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29,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Qingfeng Feng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Lotus Technology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No. 800 Century Avenue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Pudong District, Shanghai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People's Republic of China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Lotus Technology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F-4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Qingfeng Feng: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2023</w:t>
            </w:r>
          </w:p>
        </w:tc>
        <w:tc>
          <w:tcPr>
            <w:tcW w:w="7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Amendment No. 1 to Registration Statement on Form F-4 filed November 15,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Recent Development of Lotus Tech, page 39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the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disclosure in this section to remove any implication that investors should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 rely on the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information presented. If you choose to disclose preliminary results, you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should be able to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assert that the actual results are not expected to differ materially from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reflected in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preliminary results. Additionally, revise your disclosures to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prominently label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preliminary at the beginning of your discussion.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Unaudited Pro Forma Condensed Combined Financial Information, page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78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reference that the LCAA's unaudited information as of and for the six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30,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16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months ended June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 are included elsewhere in the proxy statement/prospectus.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Qingfeng Feng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LastNameQingfeng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Feng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Lotus Technology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29,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  <w:tab/>
        <w:t>NameLotus</w:t>
      </w:r>
    </w:p>
    <w:p>
      <w:pPr>
        <w:ind w:left="1480"/>
        <w:spacing w:after="0" w:line="238" w:lineRule="auto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Technology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</w:t>
      </w:r>
    </w:p>
    <w:p>
      <w:pPr>
        <w:spacing w:after="0"/>
        <w:tabs>
          <w:tab w:leader="none" w:pos="10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29, 2023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Kevin Stertzel at 202-551-3723 or Melissa Gilmore at 202-551-3777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Thomas Jones at 202-551-3602 or Erin Purnell at 202-551-3454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27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Shu Du, Esq.</w:t>
      </w:r>
    </w:p>
    <w:sectPr>
      <w:pgSz w:w="11900" w:h="16838" w:orient="portrait"/>
      <w:cols w:equalWidth="0" w:num="1">
        <w:col w:w="10139"/>
      </w:cols>
      <w:pgMar w:left="320" w:top="31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2024-02-19T00:15:23Z</dcterms:created>
  <dcterms:modified xsi:type="dcterms:W3CDTF">2024-02-19T00:15:23Z</dcterms:modified>
</cp:coreProperties>
</file>