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top w:val="single" w:sz="24" w:space="1" w:color="000000"/>
          <w:bottom w:val="single" w:sz="2" w:space="1" w:color="000000"/>
        </w:pBdr>
        <w:bidi w:val="0"/>
        <w:spacing w:before="0" w:after="240"/>
        <w:ind w:left="0" w:right="0" w:hanging="0"/>
        <w:jc w:val="center"/>
        <w:rPr/>
      </w:pPr>
      <w:bookmarkStart w:id="0" w:name="lot-20260914x6k.htm"/>
      <w:bookmarkStart w:id="1" w:name="kslot20260914x6k"/>
      <w:bookmarkEnd w:id="0"/>
      <w:bookmarkEnd w:id="1"/>
      <w:r>
        <w:rPr/>
        <w:t>​</w:t>
      </w:r>
    </w:p>
    <w:p>
      <w:pPr>
        <w:pStyle w:val="TextBody"/>
        <w:bidi w:val="0"/>
        <w:spacing w:before="0" w:after="240"/>
        <w:ind w:left="0" w:right="0" w:hanging="0"/>
        <w:jc w:val="center"/>
        <w:rPr/>
      </w:pPr>
      <w:r>
        <w:rPr/>
        <w:t>​</w:t>
      </w:r>
    </w:p>
    <w:p>
      <w:pPr>
        <w:pStyle w:val="TextBody"/>
        <w:bidi w:val="0"/>
        <w:spacing w:before="0" w:after="0"/>
        <w:ind w:left="0" w:right="0" w:hanging="0"/>
        <w:jc w:val="center"/>
        <w:rPr>
          <w:rFonts w:ascii="Times New Roman;Times;serif" w:hAnsi="Times New Roman;Times;serif"/>
          <w:b/>
          <w:sz w:val="32"/>
        </w:rPr>
      </w:pPr>
      <w:r>
        <w:rPr>
          <w:rFonts w:ascii="Times New Roman;Times;serif" w:hAnsi="Times New Roman;Times;serif"/>
          <w:b/>
          <w:sz w:val="32"/>
        </w:rPr>
        <w:t>UNITED STATES</w:t>
      </w:r>
    </w:p>
    <w:p>
      <w:pPr>
        <w:pStyle w:val="TextBody"/>
        <w:bidi w:val="0"/>
        <w:spacing w:before="0" w:after="0"/>
        <w:ind w:left="0" w:right="0" w:hanging="0"/>
        <w:jc w:val="center"/>
        <w:rPr>
          <w:rFonts w:ascii="Times New Roman;Times;serif" w:hAnsi="Times New Roman;Times;serif"/>
          <w:b/>
          <w:sz w:val="32"/>
        </w:rPr>
      </w:pPr>
      <w:r>
        <w:rPr>
          <w:rFonts w:ascii="Times New Roman;Times;serif" w:hAnsi="Times New Roman;Times;serif"/>
          <w:b/>
          <w:sz w:val="32"/>
        </w:rPr>
        <w:t>SECURITIES AND EXCHANGE COMMISSION</w:t>
      </w:r>
    </w:p>
    <w:p>
      <w:pPr>
        <w:pStyle w:val="TextBody"/>
        <w:bidi w:val="0"/>
        <w:spacing w:before="0" w:after="200"/>
        <w:ind w:left="0" w:right="0" w:hanging="0"/>
        <w:jc w:val="center"/>
        <w:rPr>
          <w:rFonts w:ascii="Times New Roman;Times;serif" w:hAnsi="Times New Roman;Times;serif"/>
          <w:b/>
          <w:sz w:val="20"/>
        </w:rPr>
      </w:pPr>
      <w:r>
        <w:rPr>
          <w:rFonts w:ascii="Times New Roman;Times;serif" w:hAnsi="Times New Roman;Times;serif"/>
          <w:b/>
          <w:sz w:val="20"/>
        </w:rPr>
        <w:t>Washington, D.C. 20549</w:t>
      </w:r>
    </w:p>
    <w:p>
      <w:pPr>
        <w:pStyle w:val="TextBody"/>
        <w:bidi w:val="0"/>
        <w:spacing w:before="0" w:after="200"/>
        <w:ind w:left="0" w:right="0" w:hanging="0"/>
        <w:jc w:val="center"/>
        <w:rPr>
          <w:rFonts w:ascii="Times New Roman;Times;serif" w:hAnsi="Times New Roman;Times;serif"/>
          <w:b/>
          <w:sz w:val="36"/>
        </w:rPr>
      </w:pPr>
      <w:r>
        <w:rPr>
          <w:rFonts w:ascii="Times New Roman;Times;serif" w:hAnsi="Times New Roman;Times;serif"/>
          <w:b/>
          <w:sz w:val="36"/>
        </w:rPr>
        <w:t>FORM 6-K</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REPORT OF FOREIGN PRIVATE ISSUER PURSUANT TO RULE 13a-16 OR 15d-</w:t>
      </w:r>
    </w:p>
    <w:p>
      <w:pPr>
        <w:pStyle w:val="TextBody"/>
        <w:bidi w:val="0"/>
        <w:spacing w:before="0" w:after="200"/>
        <w:ind w:left="0" w:right="0" w:hanging="0"/>
        <w:jc w:val="center"/>
        <w:rPr>
          <w:rFonts w:ascii="Times New Roman;Times;serif" w:hAnsi="Times New Roman;Times;serif"/>
          <w:b/>
          <w:sz w:val="20"/>
        </w:rPr>
      </w:pPr>
      <w:r>
        <w:rPr>
          <w:rFonts w:ascii="Times New Roman;Times;serif" w:hAnsi="Times New Roman;Times;serif"/>
          <w:b/>
          <w:sz w:val="20"/>
        </w:rPr>
        <w:t>16 UNDER THE SECURITIES EXCHANGE ACT OF 1934</w:t>
      </w:r>
    </w:p>
    <w:p>
      <w:pPr>
        <w:pStyle w:val="TextBody"/>
        <w:bidi w:val="0"/>
        <w:spacing w:before="0" w:after="200"/>
        <w:ind w:left="0" w:right="0" w:hanging="0"/>
        <w:jc w:val="center"/>
        <w:rPr>
          <w:rFonts w:ascii="Times New Roman;Times;serif" w:hAnsi="Times New Roman;Times;serif"/>
          <w:b/>
          <w:sz w:val="20"/>
        </w:rPr>
      </w:pPr>
      <w:r>
        <w:rPr>
          <w:rFonts w:ascii="Times New Roman;Times;serif" w:hAnsi="Times New Roman;Times;serif"/>
          <w:b/>
          <w:sz w:val="20"/>
        </w:rPr>
        <w:t>For the month of September 2026</w:t>
      </w:r>
    </w:p>
    <w:p>
      <w:pPr>
        <w:pStyle w:val="TextBody"/>
        <w:bidi w:val="0"/>
        <w:spacing w:before="0" w:after="200"/>
        <w:ind w:left="0" w:right="0" w:hanging="0"/>
        <w:jc w:val="center"/>
        <w:rPr>
          <w:rFonts w:ascii="Times New Roman;Times;serif" w:hAnsi="Times New Roman;Times;serif"/>
          <w:b/>
          <w:sz w:val="20"/>
        </w:rPr>
      </w:pPr>
      <w:r>
        <w:rPr>
          <w:rFonts w:ascii="Times New Roman;Times;serif" w:hAnsi="Times New Roman;Times;serif"/>
          <w:b/>
          <w:sz w:val="20"/>
        </w:rPr>
        <w:t>Commission File Number: 001-41970</w:t>
      </w:r>
    </w:p>
    <w:p>
      <w:pPr>
        <w:pStyle w:val="TextBody"/>
        <w:bidi w:val="0"/>
        <w:spacing w:before="0" w:after="0"/>
        <w:ind w:left="0" w:right="0" w:hanging="0"/>
        <w:jc w:val="center"/>
        <w:rPr>
          <w:rFonts w:ascii="Times New Roman;Times;serif" w:hAnsi="Times New Roman;Times;serif"/>
          <w:b/>
          <w:sz w:val="36"/>
        </w:rPr>
      </w:pPr>
      <w:r>
        <w:rPr>
          <w:rFonts w:ascii="Times New Roman;Times;serif" w:hAnsi="Times New Roman;Times;serif"/>
          <w:b/>
          <w:sz w:val="36"/>
        </w:rPr>
        <w:t>Lotus Technology Inc.</w:t>
      </w:r>
    </w:p>
    <w:p>
      <w:pPr>
        <w:pStyle w:val="TextBody"/>
        <w:bidi w:val="0"/>
        <w:spacing w:before="0" w:after="200"/>
        <w:ind w:left="0" w:right="0" w:hanging="0"/>
        <w:jc w:val="center"/>
        <w:rPr>
          <w:rFonts w:ascii="Times New Roman;Times;serif" w:hAnsi="Times New Roman;Times;serif"/>
          <w:sz w:val="20"/>
        </w:rPr>
      </w:pPr>
      <w:r>
        <w:rPr>
          <w:rFonts w:ascii="Times New Roman;Times;serif" w:hAnsi="Times New Roman;Times;serif"/>
          <w:sz w:val="20"/>
        </w:rPr>
        <w:t>(Translation of registrant’s name into English)</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 800 Century Avenue</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Pudong District, Shanghai, People’s Republic of China</w:t>
      </w:r>
    </w:p>
    <w:p>
      <w:pPr>
        <w:pStyle w:val="TextBody"/>
        <w:bidi w:val="0"/>
        <w:spacing w:before="0" w:after="200"/>
        <w:ind w:left="0" w:right="0" w:hanging="0"/>
        <w:jc w:val="center"/>
        <w:rPr>
          <w:rFonts w:ascii="Times New Roman;Times;serif" w:hAnsi="Times New Roman;Times;serif"/>
          <w:sz w:val="20"/>
        </w:rPr>
      </w:pPr>
      <w:r>
        <w:rPr>
          <w:rFonts w:ascii="Times New Roman;Times;serif" w:hAnsi="Times New Roman;Times;serif"/>
          <w:sz w:val="20"/>
        </w:rPr>
        <w:t>(Address of principal executive office)</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Indicate by check mark whether the registrant files or will file annual reports under cover of Form 20-F or Form 40-F.</w:t>
      </w:r>
    </w:p>
    <w:p>
      <w:pPr>
        <w:pStyle w:val="TextBody"/>
        <w:bidi w:val="0"/>
        <w:spacing w:before="0" w:after="240"/>
        <w:ind w:left="0" w:right="0" w:hanging="0"/>
        <w:jc w:val="center"/>
        <w:rPr>
          <w:rFonts w:ascii="Times New Roman;Times;serif" w:hAnsi="Times New Roman;Times;serif"/>
          <w:sz w:val="20"/>
        </w:rPr>
      </w:pPr>
      <w:r>
        <w:rPr>
          <w:rFonts w:ascii="Times New Roman;Times;serif" w:hAnsi="Times New Roman;Times;serif"/>
          <w:sz w:val="20"/>
        </w:rPr>
        <w:t>Form 20-F ☒      Form 40-F ☐</w:t>
      </w:r>
    </w:p>
    <w:p>
      <w:pPr>
        <w:pStyle w:val="TextBody"/>
        <w:pBdr>
          <w:top w:val="single" w:sz="2" w:space="1" w:color="000000"/>
          <w:bottom w:val="single" w:sz="24" w:space="1" w:color="000000"/>
        </w:pBdr>
        <w:bidi w:val="0"/>
        <w:spacing w:before="0" w:after="0"/>
        <w:ind w:left="0" w:right="0" w:hanging="0"/>
        <w:jc w:val="left"/>
        <w:rPr/>
      </w:pPr>
      <w:r>
        <w:rPr/>
        <w:t>​</w:t>
      </w:r>
    </w:p>
    <w:p>
      <w:pPr>
        <w:pStyle w:val="TextBody"/>
        <w:bidi w:val="0"/>
        <w:spacing w:before="0" w:after="240"/>
        <w:ind w:left="0" w:right="0" w:hanging="0"/>
        <w:jc w:val="left"/>
        <w:rPr/>
      </w:pPr>
      <w:r>
        <w:rPr/>
        <w:t>​</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EXPLANATORY NOTE</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This current report on Form 6-K, including the exhibits hereto, is incorporated by reference into the pre-effective amendment No. 1 to the registration statement on Form F-3 (File No. 333-285533), post-effective amendment No. 3 to the registration statement on Form F-1 on Form F-3 (File No. 333-279108) and the post-effective amendment No. 2 to the registration statement on Form F-1 on Form F-3 (File No. 333-282217) and shall be a part of such registration statements from the date on which this current report is furnished, to the extent not superseded by documents or reports subsequently filed or furnished.</w:t>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EXHIBIT INDEX</w:t>
      </w:r>
    </w:p>
    <w:p>
      <w:pPr>
        <w:pStyle w:val="TextBody"/>
        <w:bidi w:val="0"/>
        <w:spacing w:before="0" w:after="24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947"/>
        <w:gridCol w:w="286"/>
        <w:gridCol w:w="8972"/>
      </w:tblGrid>
      <w:tr>
        <w:trPr/>
        <w:tc>
          <w:tcPr>
            <w:tcW w:w="94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01345" cy="175260"/>
                      <wp:effectExtent l="0" t="0" r="0" b="0"/>
                      <wp:wrapNone/>
                      <wp:docPr id="1" name="Frame1"/>
                      <a:graphic xmlns:a="http://schemas.openxmlformats.org/drawingml/2006/main">
                        <a:graphicData uri="http://schemas.microsoft.com/office/word/2010/wordprocessingShape">
                          <wps:wsp>
                            <wps:cNvSpPr txBox="1"/>
                            <wps:spPr>
                              <a:xfrm>
                                <a:off x="0" y="0"/>
                                <a:ext cx="6013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86" w:type="dxa"/>
            <w:tcBorders/>
            <w:vAlign w:val="center"/>
          </w:tcPr>
          <w:p>
            <w:pPr>
              <w:pStyle w:val="TableContents"/>
              <w:bidi w:val="0"/>
              <w:spacing w:before="0" w:after="0"/>
              <w:ind w:left="0" w:right="0" w:hanging="0"/>
              <w:jc w:val="left"/>
              <w:rPr/>
            </w:pPr>
            <w:r>
              <w:rPr/>
              <w:t>​</w:t>
            </w:r>
          </w:p>
        </w:tc>
        <w:tc>
          <w:tcPr>
            <w:tcW w:w="897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5697220" cy="175260"/>
                      <wp:effectExtent l="0" t="0" r="0" b="0"/>
                      <wp:wrapNone/>
                      <wp:docPr id="2" name="Frame2"/>
                      <a:graphic xmlns:a="http://schemas.openxmlformats.org/drawingml/2006/main">
                        <a:graphicData uri="http://schemas.microsoft.com/office/word/2010/wordprocessingShape">
                          <wps:wsp>
                            <wps:cNvSpPr txBox="1"/>
                            <wps:spPr>
                              <a:xfrm>
                                <a:off x="0" y="0"/>
                                <a:ext cx="56972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8.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947"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Exhibit No.</w:t>
            </w:r>
          </w:p>
        </w:tc>
        <w:tc>
          <w:tcPr>
            <w:tcW w:w="286" w:type="dxa"/>
            <w:tcBorders/>
            <w:vAlign w:val="center"/>
          </w:tcPr>
          <w:p>
            <w:pPr>
              <w:pStyle w:val="TableContents"/>
              <w:bidi w:val="0"/>
              <w:spacing w:before="0" w:after="0"/>
              <w:ind w:left="0" w:right="0" w:hanging="0"/>
              <w:jc w:val="left"/>
              <w:rPr/>
            </w:pPr>
            <w:r>
              <w:rPr/>
              <w:t>  ​ ​</w:t>
            </w:r>
          </w:p>
        </w:tc>
        <w:tc>
          <w:tcPr>
            <w:tcW w:w="8972"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Description</w:t>
            </w:r>
          </w:p>
        </w:tc>
      </w:tr>
      <w:tr>
        <w:trPr/>
        <w:tc>
          <w:tcPr>
            <w:tcW w:w="947"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99.1</w:t>
            </w:r>
          </w:p>
        </w:tc>
        <w:tc>
          <w:tcPr>
            <w:tcW w:w="286" w:type="dxa"/>
            <w:tcBorders/>
            <w:vAlign w:val="center"/>
          </w:tcPr>
          <w:p>
            <w:pPr>
              <w:pStyle w:val="TableContents"/>
              <w:bidi w:val="0"/>
              <w:spacing w:before="0" w:after="0"/>
              <w:ind w:left="0" w:right="0" w:hanging="0"/>
              <w:jc w:val="left"/>
              <w:rPr/>
            </w:pPr>
            <w:r>
              <w:rPr/>
              <w:t>​</w:t>
            </w:r>
          </w:p>
        </w:tc>
        <w:tc>
          <w:tcPr>
            <w:tcW w:w="8972" w:type="dxa"/>
            <w:tcBorders>
              <w:top w:val="single" w:sz="2" w:space="0" w:color="000000"/>
            </w:tcBorders>
            <w:tcMar>
              <w:top w:w="28" w:type="dxa"/>
            </w:tcMar>
            <w:vAlign w:val="center"/>
          </w:tcPr>
          <w:p>
            <w:pPr>
              <w:pStyle w:val="TableContents"/>
              <w:bidi w:val="0"/>
              <w:spacing w:before="0" w:after="0"/>
              <w:ind w:left="0" w:right="0" w:hanging="0"/>
              <w:jc w:val="left"/>
              <w:rPr/>
            </w:pPr>
            <w:hyperlink w:anchor="lot-20260914xex99.htm">
              <w:r>
                <w:rPr>
                  <w:rStyle w:val="InternetLink"/>
                  <w:rFonts w:ascii="Times New Roman;Times;serif" w:hAnsi="Times New Roman;Times;serif"/>
                  <w:b w:val="false"/>
                  <w:i w:val="false"/>
                  <w:caps w:val="false"/>
                  <w:smallCaps w:val="false"/>
                  <w:sz w:val="20"/>
                </w:rPr>
                <w:t>Interim report Lotus Technology Inc. for the six months ended June 30, 2026</w:t>
              </w:r>
            </w:hyperlink>
          </w:p>
        </w:tc>
      </w:tr>
      <w:tr>
        <w:trPr/>
        <w:tc>
          <w:tcPr>
            <w:tcW w:w="94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101.INS</w:t>
            </w:r>
          </w:p>
        </w:tc>
        <w:tc>
          <w:tcPr>
            <w:tcW w:w="286" w:type="dxa"/>
            <w:tcBorders/>
            <w:vAlign w:val="center"/>
          </w:tcPr>
          <w:p>
            <w:pPr>
              <w:pStyle w:val="TableContents"/>
              <w:bidi w:val="0"/>
              <w:spacing w:before="0" w:after="0"/>
              <w:ind w:left="0" w:right="0" w:hanging="0"/>
              <w:jc w:val="left"/>
              <w:rPr/>
            </w:pPr>
            <w:r>
              <w:rPr/>
              <w:t>​</w:t>
            </w:r>
          </w:p>
        </w:tc>
        <w:tc>
          <w:tcPr>
            <w:tcW w:w="897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Inline XBRL Instance Document-this instance document does not appear in the Interactive Data File because its XBRL tags are embedded within the Inline XBRL document</w:t>
            </w:r>
          </w:p>
        </w:tc>
      </w:tr>
      <w:tr>
        <w:trPr/>
        <w:tc>
          <w:tcPr>
            <w:tcW w:w="94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101.SCH</w:t>
            </w:r>
          </w:p>
        </w:tc>
        <w:tc>
          <w:tcPr>
            <w:tcW w:w="286" w:type="dxa"/>
            <w:tcBorders/>
            <w:vAlign w:val="center"/>
          </w:tcPr>
          <w:p>
            <w:pPr>
              <w:pStyle w:val="TableContents"/>
              <w:bidi w:val="0"/>
              <w:spacing w:before="0" w:after="0"/>
              <w:ind w:left="0" w:right="0" w:hanging="0"/>
              <w:jc w:val="left"/>
              <w:rPr/>
            </w:pPr>
            <w:r>
              <w:rPr/>
              <w:t>​</w:t>
            </w:r>
          </w:p>
        </w:tc>
        <w:tc>
          <w:tcPr>
            <w:tcW w:w="897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Inline XBRL Taxonomy Extension Schema Document</w:t>
            </w:r>
          </w:p>
        </w:tc>
      </w:tr>
      <w:tr>
        <w:trPr/>
        <w:tc>
          <w:tcPr>
            <w:tcW w:w="94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101.CAL</w:t>
            </w:r>
          </w:p>
        </w:tc>
        <w:tc>
          <w:tcPr>
            <w:tcW w:w="286" w:type="dxa"/>
            <w:tcBorders/>
            <w:vAlign w:val="center"/>
          </w:tcPr>
          <w:p>
            <w:pPr>
              <w:pStyle w:val="TableContents"/>
              <w:bidi w:val="0"/>
              <w:spacing w:before="0" w:after="0"/>
              <w:ind w:left="0" w:right="0" w:hanging="0"/>
              <w:jc w:val="left"/>
              <w:rPr/>
            </w:pPr>
            <w:r>
              <w:rPr/>
              <w:t>​</w:t>
            </w:r>
          </w:p>
        </w:tc>
        <w:tc>
          <w:tcPr>
            <w:tcW w:w="897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Inline XBRL Taxonomy Extension Calculation Linkbase Document</w:t>
            </w:r>
          </w:p>
        </w:tc>
      </w:tr>
      <w:tr>
        <w:trPr/>
        <w:tc>
          <w:tcPr>
            <w:tcW w:w="94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101.DEF</w:t>
            </w:r>
          </w:p>
        </w:tc>
        <w:tc>
          <w:tcPr>
            <w:tcW w:w="286" w:type="dxa"/>
            <w:tcBorders/>
            <w:vAlign w:val="center"/>
          </w:tcPr>
          <w:p>
            <w:pPr>
              <w:pStyle w:val="TableContents"/>
              <w:bidi w:val="0"/>
              <w:spacing w:before="0" w:after="0"/>
              <w:ind w:left="0" w:right="0" w:hanging="0"/>
              <w:jc w:val="left"/>
              <w:rPr/>
            </w:pPr>
            <w:r>
              <w:rPr/>
              <w:t>​</w:t>
            </w:r>
          </w:p>
        </w:tc>
        <w:tc>
          <w:tcPr>
            <w:tcW w:w="897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Inline XBRL Taxonomy Extension Definition Linkbase Document</w:t>
            </w:r>
          </w:p>
        </w:tc>
      </w:tr>
      <w:tr>
        <w:trPr/>
        <w:tc>
          <w:tcPr>
            <w:tcW w:w="94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101.LAB</w:t>
            </w:r>
          </w:p>
        </w:tc>
        <w:tc>
          <w:tcPr>
            <w:tcW w:w="286" w:type="dxa"/>
            <w:tcBorders/>
            <w:vAlign w:val="center"/>
          </w:tcPr>
          <w:p>
            <w:pPr>
              <w:pStyle w:val="TableContents"/>
              <w:bidi w:val="0"/>
              <w:spacing w:before="0" w:after="0"/>
              <w:ind w:left="0" w:right="0" w:hanging="0"/>
              <w:jc w:val="left"/>
              <w:rPr/>
            </w:pPr>
            <w:r>
              <w:rPr/>
              <w:t>​</w:t>
            </w:r>
          </w:p>
        </w:tc>
        <w:tc>
          <w:tcPr>
            <w:tcW w:w="897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Inline XBRL Taxonomy Extension Label Linkbase Document</w:t>
            </w:r>
          </w:p>
        </w:tc>
      </w:tr>
      <w:tr>
        <w:trPr/>
        <w:tc>
          <w:tcPr>
            <w:tcW w:w="94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101.PRE</w:t>
            </w:r>
          </w:p>
        </w:tc>
        <w:tc>
          <w:tcPr>
            <w:tcW w:w="286" w:type="dxa"/>
            <w:tcBorders/>
            <w:vAlign w:val="center"/>
          </w:tcPr>
          <w:p>
            <w:pPr>
              <w:pStyle w:val="TableContents"/>
              <w:bidi w:val="0"/>
              <w:spacing w:before="0" w:after="0"/>
              <w:ind w:left="0" w:right="0" w:hanging="0"/>
              <w:jc w:val="left"/>
              <w:rPr/>
            </w:pPr>
            <w:r>
              <w:rPr/>
              <w:t>​</w:t>
            </w:r>
          </w:p>
        </w:tc>
        <w:tc>
          <w:tcPr>
            <w:tcW w:w="897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Inline XBRL Taxonomy Extension Presentation Linkbase Document</w:t>
            </w:r>
          </w:p>
        </w:tc>
      </w:tr>
      <w:tr>
        <w:trPr/>
        <w:tc>
          <w:tcPr>
            <w:tcW w:w="94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104</w:t>
            </w:r>
          </w:p>
        </w:tc>
        <w:tc>
          <w:tcPr>
            <w:tcW w:w="286" w:type="dxa"/>
            <w:tcBorders/>
            <w:vAlign w:val="center"/>
          </w:tcPr>
          <w:p>
            <w:pPr>
              <w:pStyle w:val="TableContents"/>
              <w:bidi w:val="0"/>
              <w:spacing w:before="0" w:after="0"/>
              <w:ind w:left="0" w:right="0" w:hanging="0"/>
              <w:jc w:val="left"/>
              <w:rPr/>
            </w:pPr>
            <w:r>
              <w:rPr/>
              <w:t>​</w:t>
            </w:r>
          </w:p>
        </w:tc>
        <w:tc>
          <w:tcPr>
            <w:tcW w:w="897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Cover Page Interactive Data File (embedded within the Inline XBRL document)</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SIGNATURES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Pursuant to the requirements of the Securities Exchange Act of 1934, the registrant has duly caused this report to be signed on its behalf by the undersigned, thereunto duly authorized.</w:t>
      </w:r>
    </w:p>
    <w:tbl>
      <w:tblPr>
        <w:tblW w:w="2872" w:type="dxa"/>
        <w:jc w:val="left"/>
        <w:tblInd w:w="0" w:type="dxa"/>
        <w:tblLayout w:type="fixed"/>
        <w:tblCellMar>
          <w:top w:w="0" w:type="dxa"/>
          <w:left w:w="0" w:type="dxa"/>
          <w:bottom w:w="0" w:type="dxa"/>
          <w:right w:w="0" w:type="dxa"/>
        </w:tblCellMar>
      </w:tblPr>
      <w:tblGrid>
        <w:gridCol w:w="124"/>
        <w:gridCol w:w="571"/>
        <w:gridCol w:w="166"/>
        <w:gridCol w:w="2011"/>
      </w:tblGrid>
      <w:tr>
        <w:trPr/>
        <w:tc>
          <w:tcPr>
            <w:tcW w:w="124" w:type="dxa"/>
            <w:tcBorders/>
            <w:vAlign w:val="center"/>
          </w:tcPr>
          <w:p>
            <w:pPr>
              <w:pStyle w:val="TableContents"/>
              <w:bidi w:val="0"/>
              <w:spacing w:before="0" w:after="0"/>
              <w:ind w:left="0" w:right="0" w:hanging="0"/>
              <w:jc w:val="left"/>
              <w:rPr/>
            </w:pPr>
            <w:r>
              <w:rPr/>
              <w:t>​</w:t>
            </w:r>
          </w:p>
        </w:tc>
        <w:tc>
          <w:tcPr>
            <w:tcW w:w="2748" w:type="dxa"/>
            <w:gridSpan w:val="3"/>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Lotus Technology Inc.</w:t>
            </w:r>
          </w:p>
        </w:tc>
      </w:tr>
      <w:tr>
        <w:trPr/>
        <w:tc>
          <w:tcPr>
            <w:tcW w:w="124" w:type="dxa"/>
            <w:tcBorders/>
            <w:vAlign w:val="center"/>
          </w:tcPr>
          <w:p>
            <w:pPr>
              <w:pStyle w:val="TableContents"/>
              <w:bidi w:val="0"/>
              <w:spacing w:before="0" w:after="0"/>
              <w:ind w:left="0" w:right="0" w:hanging="0"/>
              <w:jc w:val="left"/>
              <w:rPr/>
            </w:pPr>
            <w:r>
              <w:rPr/>
              <w:t>​</w:t>
            </w:r>
          </w:p>
        </w:tc>
        <w:tc>
          <w:tcPr>
            <w:tcW w:w="2748" w:type="dxa"/>
            <w:gridSpan w:val="3"/>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2748" w:type="dxa"/>
            <w:gridSpan w:val="3"/>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1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01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Daxue Wang</w:t>
            </w:r>
          </w:p>
        </w:tc>
      </w:tr>
      <w:tr>
        <w:trPr/>
        <w:tc>
          <w:tcPr>
            <w:tcW w:w="124"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Name</w:t>
            </w:r>
          </w:p>
        </w:tc>
        <w:tc>
          <w:tcPr>
            <w:tcW w:w="1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011"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Daxue Wang</w:t>
            </w:r>
          </w:p>
        </w:tc>
      </w:tr>
      <w:tr>
        <w:trPr/>
        <w:tc>
          <w:tcPr>
            <w:tcW w:w="124"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Title</w:t>
            </w:r>
          </w:p>
        </w:tc>
        <w:tc>
          <w:tcPr>
            <w:tcW w:w="1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0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Chief Financial Officer</w:t>
            </w:r>
          </w:p>
        </w:tc>
      </w:tr>
    </w:tbl>
    <w:p>
      <w:pPr>
        <w:pStyle w:val="TextBody"/>
        <w:bidi w:val="0"/>
        <w:spacing w:before="0" w:after="24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Date: September 14, 2026</w:t>
      </w:r>
    </w:p>
    <w:p>
      <w:pPr>
        <w:pStyle w:val="TextBody"/>
        <w:bidi w:val="0"/>
        <w:spacing w:before="0" w:after="0"/>
        <w:ind w:left="0" w:right="0" w:hanging="0"/>
        <w:jc w:val="left"/>
        <w:rPr/>
      </w:pPr>
      <w:r>
        <w:rPr/>
        <w:t>​</w:t>
      </w:r>
    </w:p>
    <w:p>
      <w:pPr>
        <w:pStyle w:val="TextBody"/>
        <w:bidi w:val="0"/>
        <w:spacing w:lineRule="auto" w:line="285" w:before="0" w:after="600"/>
        <w:ind w:left="0" w:right="0" w:hanging="0"/>
        <w:jc w:val="left"/>
        <w:rPr/>
      </w:pPr>
      <w:hyperlink w:anchor="TOC">
        <w:bookmarkStart w:id="2" w:name="lot-20260914xex99.htm"/>
        <w:bookmarkStart w:id="3" w:name="kslot20260914xex99"/>
        <w:bookmarkEnd w:id="2"/>
        <w:bookmarkEnd w:id="3"/>
        <w:r>
          <w:rPr>
            <w:rStyle w:val="InternetLink"/>
            <w:rFonts w:ascii="Times New Roman;Times;serif" w:hAnsi="Times New Roman;Times;serif"/>
            <w:b w:val="false"/>
            <w:i w:val="false"/>
            <w:caps w:val="false"/>
            <w:smallCaps w:val="false"/>
            <w:sz w:val="20"/>
          </w:rPr>
          <w:t>Table of Contents</w:t>
        </w:r>
      </w:hyperlink>
      <w:r>
        <w:br w:type="page"/>
      </w:r>
    </w:p>
    <w:p>
      <w:pPr>
        <w:pStyle w:val="TextBody"/>
        <w:bidi w:val="0"/>
        <w:spacing w:lineRule="auto" w:line="285" w:before="0" w:after="0"/>
        <w:ind w:left="0" w:right="0" w:hanging="0"/>
        <w:jc w:val="right"/>
        <w:rPr>
          <w:rFonts w:ascii="Times New Roman;Times;serif" w:hAnsi="Times New Roman;Times;serif"/>
          <w:b/>
          <w:sz w:val="20"/>
        </w:rPr>
      </w:pPr>
      <w:bookmarkStart w:id="4" w:name="_cc42e6fd_8f27_4e40_898a_88175b757a3a"/>
      <w:bookmarkEnd w:id="4"/>
      <w:r>
        <w:rPr>
          <w:rFonts w:ascii="Times New Roman;Times;serif" w:hAnsi="Times New Roman;Times;serif"/>
          <w:b/>
          <w:sz w:val="20"/>
        </w:rPr>
        <w:t>Exhibit 99.1</w:t>
      </w:r>
    </w:p>
    <w:p>
      <w:pPr>
        <w:pStyle w:val="TextBody"/>
        <w:bidi w:val="0"/>
        <w:spacing w:lineRule="auto" w:line="307" w:before="0" w:after="160"/>
        <w:ind w:left="0" w:right="0" w:hanging="0"/>
        <w:jc w:val="center"/>
        <w:rPr/>
      </w:pPr>
      <w:r>
        <w:rPr/>
        <w:t>​</w:t>
      </w:r>
    </w:p>
    <w:p>
      <w:pPr>
        <w:pStyle w:val="TextBody"/>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LOTUS TECHNOLOGY INC.</w:t>
      </w:r>
    </w:p>
    <w:p>
      <w:pPr>
        <w:pStyle w:val="TextBody"/>
        <w:bidi w:val="0"/>
        <w:spacing w:lineRule="auto" w:line="285" w:before="0" w:after="240"/>
        <w:ind w:left="0" w:right="0" w:hanging="0"/>
        <w:jc w:val="center"/>
        <w:rPr>
          <w:rFonts w:ascii="Times New Roman;Times;serif" w:hAnsi="Times New Roman;Times;serif"/>
          <w:b/>
          <w:sz w:val="20"/>
        </w:rPr>
      </w:pPr>
      <w:r>
        <w:rPr>
          <w:rFonts w:ascii="Times New Roman;Times;serif" w:hAnsi="Times New Roman;Times;serif"/>
          <w:b/>
          <w:sz w:val="20"/>
        </w:rPr>
        <w:t>INTERIM REPORT FOR THE SIX MONTHS ENDED JUNE 30, 2026</w:t>
      </w:r>
    </w:p>
    <w:p>
      <w:pPr>
        <w:pStyle w:val="TextBody"/>
        <w:bidi w:val="0"/>
        <w:spacing w:lineRule="auto" w:line="285" w:before="0" w:after="240"/>
        <w:ind w:left="0" w:right="0" w:hanging="0"/>
        <w:jc w:val="center"/>
        <w:rPr>
          <w:rFonts w:ascii="Times New Roman;Times;serif" w:hAnsi="Times New Roman;Times;serif"/>
          <w:b/>
          <w:sz w:val="20"/>
        </w:rPr>
      </w:pPr>
      <w:r>
        <w:rPr>
          <w:rFonts w:ascii="Times New Roman;Times;serif" w:hAnsi="Times New Roman;Times;serif"/>
          <w:b/>
          <w:sz w:val="20"/>
        </w:rPr>
        <w:t>PRELIMINARY NOTE</w:t>
      </w:r>
    </w:p>
    <w:p>
      <w:pPr>
        <w:pStyle w:val="TextBody"/>
        <w:bidi w:val="0"/>
        <w:spacing w:lineRule="auto" w:line="285" w:before="0" w:after="240"/>
        <w:ind w:left="0" w:right="0" w:firstLine="720"/>
        <w:jc w:val="both"/>
        <w:rPr>
          <w:rFonts w:ascii="Times New Roman;Times;serif" w:hAnsi="Times New Roman;Times;serif"/>
          <w:sz w:val="20"/>
        </w:rPr>
      </w:pPr>
      <w:r>
        <w:rPr>
          <w:rFonts w:ascii="Times New Roman;Times;serif" w:hAnsi="Times New Roman;Times;serif"/>
          <w:sz w:val="20"/>
        </w:rPr>
        <w:t>Our unaudited condensed consolidated financial statements as of and for the six months ended June 30, 2026 and June 30, 2025, included herein, are prepared in accordance with accounting principles generally accepted in the United States of America. These should be read in conjunction with our audited financial statements as of and for the year ended December 31, 2025 filed with the U.S. Securities and Exchange Commission (the “SEC”) in our annual report on Form 20-F on April 28, 2026 (the “2025 Annual Report”). Capitalized terms used but not defined herein shall have the meanings ascribed to them in the 2025 Annual Report.</w:t>
      </w:r>
    </w:p>
    <w:p>
      <w:pPr>
        <w:pStyle w:val="TextBody"/>
        <w:bidi w:val="0"/>
        <w:spacing w:lineRule="auto" w:line="285" w:before="0" w:after="240"/>
        <w:ind w:left="0" w:right="0" w:hanging="0"/>
        <w:jc w:val="center"/>
        <w:rPr>
          <w:rFonts w:ascii="Times New Roman;Times;serif" w:hAnsi="Times New Roman;Times;serif"/>
          <w:sz w:val="20"/>
        </w:rPr>
      </w:pPr>
      <w:bookmarkStart w:id="5" w:name="_28c6640b_5117_4555_90b7_734fe588549c"/>
      <w:bookmarkEnd w:id="5"/>
      <w:r>
        <w:rPr>
          <w:rFonts w:ascii="Times New Roman;Times;serif" w:hAnsi="Times New Roman;Times;serif"/>
          <w:b/>
          <w:sz w:val="20"/>
        </w:rPr>
        <w:t>FORWARD-LOOKING</w:t>
      </w:r>
      <w:r>
        <w:rPr>
          <w:rFonts w:ascii="Times New Roman;Times;serif" w:hAnsi="Times New Roman;Times;serif"/>
          <w:sz w:val="20"/>
        </w:rPr>
        <w:t xml:space="preserve"> </w:t>
      </w:r>
      <w:r>
        <w:rPr>
          <w:rFonts w:ascii="Times New Roman;Times;serif" w:hAnsi="Times New Roman;Times;serif"/>
          <w:b/>
          <w:sz w:val="20"/>
        </w:rPr>
        <w:t>STATEMENTS</w:t>
      </w:r>
    </w:p>
    <w:p>
      <w:pPr>
        <w:pStyle w:val="TextBody"/>
        <w:bidi w:val="0"/>
        <w:spacing w:lineRule="auto" w:line="285" w:before="0" w:after="240"/>
        <w:ind w:left="0" w:right="0" w:firstLine="720"/>
        <w:jc w:val="both"/>
        <w:rPr>
          <w:rFonts w:ascii="Times New Roman;Times;serif" w:hAnsi="Times New Roman;Times;serif"/>
          <w:sz w:val="20"/>
        </w:rPr>
      </w:pPr>
      <w:r>
        <w:rPr>
          <w:rFonts w:ascii="Times New Roman;Times;serif" w:hAnsi="Times New Roman;Times;serif"/>
          <w:sz w:val="20"/>
        </w:rPr>
        <w:t>This document contains statements that are forward-looking statements within the meaning of the U.S. Private Securities Litigation Reform Act of 1995. These statements are based on management’s beliefs and expectations as well as on assumptions made by and data currently available to management, appear in a number of places throughout this document and include statements regarding, amongst other things, results of operations, financial condition, liquidity, prospects, growth, strategies and the industry in which we operate. The use of words “expects,” “intends,” “anticipates,” “estimates,” “predicts,” “believes,” “should,” “potential,” “may,” “preliminary,” “forecast,” “objective,” “plan,” or “target,” and other similar expressions are intended to identify forward-looking statements. These forward-looking statements are not guarantees of future performance and are subject to a number of risks and uncertainties that could cause actual results to differ materially, including, but not limited to statements regarding our intentions, beliefs or current expectations concerning, among other things, results of operations, financial condition, liquidity, prospects, growth, strategies, future market conditions or economic performance and developments in the capital and credit markets and expected future financial performance, and the markets in which we operate.</w:t>
      </w:r>
    </w:p>
    <w:p>
      <w:pPr>
        <w:pStyle w:val="TextBody"/>
        <w:bidi w:val="0"/>
        <w:spacing w:lineRule="auto" w:line="285" w:before="0" w:after="240"/>
        <w:ind w:left="0" w:right="0" w:firstLine="720"/>
        <w:jc w:val="both"/>
        <w:rPr>
          <w:rFonts w:ascii="Times New Roman;Times;serif" w:hAnsi="Times New Roman;Times;serif"/>
          <w:sz w:val="20"/>
        </w:rPr>
      </w:pPr>
      <w:r>
        <w:rPr>
          <w:rFonts w:ascii="Times New Roman;Times;serif" w:hAnsi="Times New Roman;Times;serif"/>
          <w:sz w:val="20"/>
        </w:rPr>
        <w:t>Forward-looking statements involve a number of risks, uncertainties and assumptions, and actual results or events may differ materially from those projected or implied in those statements. Important factors that could cause such differences include, but are not limited to:</w:t>
      </w:r>
    </w:p>
    <w:tbl>
      <w:tblPr>
        <w:tblW w:w="6906" w:type="dxa"/>
        <w:jc w:val="left"/>
        <w:tblInd w:w="0" w:type="dxa"/>
        <w:tblLayout w:type="fixed"/>
        <w:tblCellMar>
          <w:top w:w="28" w:type="dxa"/>
          <w:left w:w="28" w:type="dxa"/>
          <w:bottom w:w="28" w:type="dxa"/>
          <w:right w:w="28" w:type="dxa"/>
        </w:tblCellMar>
      </w:tblPr>
      <w:tblGrid>
        <w:gridCol w:w="124"/>
        <w:gridCol w:w="256"/>
        <w:gridCol w:w="652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52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unproven ability to compete in the highly competitive automotive market;</w:t>
            </w:r>
          </w:p>
        </w:tc>
      </w:tr>
    </w:tbl>
    <w:tbl>
      <w:tblPr>
        <w:tblW w:w="5541" w:type="dxa"/>
        <w:jc w:val="left"/>
        <w:tblInd w:w="0" w:type="dxa"/>
        <w:tblLayout w:type="fixed"/>
        <w:tblCellMar>
          <w:top w:w="28" w:type="dxa"/>
          <w:left w:w="28" w:type="dxa"/>
          <w:bottom w:w="28" w:type="dxa"/>
          <w:right w:w="28" w:type="dxa"/>
        </w:tblCellMar>
      </w:tblPr>
      <w:tblGrid>
        <w:gridCol w:w="124"/>
        <w:gridCol w:w="256"/>
        <w:gridCol w:w="516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16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reliance on a variety of arrangements with Geely Holding;</w:t>
            </w:r>
          </w:p>
        </w:tc>
      </w:tr>
    </w:tbl>
    <w:tbl>
      <w:tblPr>
        <w:tblW w:w="5991" w:type="dxa"/>
        <w:jc w:val="left"/>
        <w:tblInd w:w="0" w:type="dxa"/>
        <w:tblLayout w:type="fixed"/>
        <w:tblCellMar>
          <w:top w:w="28" w:type="dxa"/>
          <w:left w:w="28" w:type="dxa"/>
          <w:bottom w:w="28" w:type="dxa"/>
          <w:right w:w="28" w:type="dxa"/>
        </w:tblCellMar>
      </w:tblPr>
      <w:tblGrid>
        <w:gridCol w:w="124"/>
        <w:gridCol w:w="256"/>
        <w:gridCol w:w="561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61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unproven ability to maintain and strengthen the “Lotus” brand;</w:t>
            </w:r>
          </w:p>
        </w:tc>
      </w:tr>
    </w:tbl>
    <w:tbl>
      <w:tblPr>
        <w:tblW w:w="9756" w:type="dxa"/>
        <w:jc w:val="left"/>
        <w:tblInd w:w="0" w:type="dxa"/>
        <w:tblLayout w:type="fixed"/>
        <w:tblCellMar>
          <w:top w:w="28" w:type="dxa"/>
          <w:left w:w="28" w:type="dxa"/>
          <w:bottom w:w="28" w:type="dxa"/>
          <w:right w:w="28" w:type="dxa"/>
        </w:tblCellMar>
      </w:tblPr>
      <w:tblGrid>
        <w:gridCol w:w="124"/>
        <w:gridCol w:w="256"/>
        <w:gridCol w:w="937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37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limited operating history and unproven ability to develop, manufacture and deliver high quality automobiles;</w:t>
            </w:r>
          </w:p>
        </w:tc>
      </w:tr>
    </w:tbl>
    <w:tbl>
      <w:tblPr>
        <w:tblW w:w="9531" w:type="dxa"/>
        <w:jc w:val="left"/>
        <w:tblInd w:w="0" w:type="dxa"/>
        <w:tblLayout w:type="fixed"/>
        <w:tblCellMar>
          <w:top w:w="28" w:type="dxa"/>
          <w:left w:w="28" w:type="dxa"/>
          <w:bottom w:w="28" w:type="dxa"/>
          <w:right w:w="28" w:type="dxa"/>
        </w:tblCellMar>
      </w:tblPr>
      <w:tblGrid>
        <w:gridCol w:w="124"/>
        <w:gridCol w:w="256"/>
        <w:gridCol w:w="915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15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historical negative net cash flows from operations and our unproven ability to adequately control the costs;</w:t>
            </w:r>
          </w:p>
        </w:tc>
      </w:tr>
    </w:tbl>
    <w:tbl>
      <w:tblPr>
        <w:tblW w:w="4746" w:type="dxa"/>
        <w:jc w:val="left"/>
        <w:tblInd w:w="0" w:type="dxa"/>
        <w:tblLayout w:type="fixed"/>
        <w:tblCellMar>
          <w:top w:w="28" w:type="dxa"/>
          <w:left w:w="28" w:type="dxa"/>
          <w:bottom w:w="28" w:type="dxa"/>
          <w:right w:w="28" w:type="dxa"/>
        </w:tblCellMar>
      </w:tblPr>
      <w:tblGrid>
        <w:gridCol w:w="124"/>
        <w:gridCol w:w="256"/>
        <w:gridCol w:w="436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36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limited number of orders for our vehicle models;</w:t>
            </w:r>
          </w:p>
        </w:tc>
      </w:tr>
    </w:tbl>
    <w:tbl>
      <w:tblPr>
        <w:tblW w:w="5826" w:type="dxa"/>
        <w:jc w:val="left"/>
        <w:tblInd w:w="0" w:type="dxa"/>
        <w:tblLayout w:type="fixed"/>
        <w:tblCellMar>
          <w:top w:w="28" w:type="dxa"/>
          <w:left w:w="28" w:type="dxa"/>
          <w:bottom w:w="28" w:type="dxa"/>
          <w:right w:w="28" w:type="dxa"/>
        </w:tblCellMar>
      </w:tblPr>
      <w:tblGrid>
        <w:gridCol w:w="124"/>
        <w:gridCol w:w="256"/>
        <w:gridCol w:w="544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44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potential delays in the manufacturing and launch of our vehicles;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complexity, uncertainties and changes in global regulations on automotive as well as internet-related businesses and companies, including regulations on homologations, safety, data protection and privacy, automated driving, environmental protection, recall, distribution, government incentives, batteries regulations, and end-of-life regulations;</w:t>
            </w:r>
          </w:p>
        </w:tc>
      </w:tr>
    </w:tbl>
    <w:tbl>
      <w:tblPr>
        <w:tblW w:w="6186" w:type="dxa"/>
        <w:jc w:val="left"/>
        <w:tblInd w:w="0" w:type="dxa"/>
        <w:tblLayout w:type="fixed"/>
        <w:tblCellMar>
          <w:top w:w="28" w:type="dxa"/>
          <w:left w:w="28" w:type="dxa"/>
          <w:bottom w:w="28" w:type="dxa"/>
          <w:right w:w="28" w:type="dxa"/>
        </w:tblCellMar>
      </w:tblPr>
      <w:tblGrid>
        <w:gridCol w:w="124"/>
        <w:gridCol w:w="256"/>
        <w:gridCol w:w="580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80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consumer’s demand and willingness to adopt luxury electric vehicles;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rapidly evolving technology in automotive industry, and ongoing development and safety of intelligent driving technology;</w:t>
            </w:r>
          </w:p>
        </w:tc>
      </w:tr>
    </w:tbl>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1</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 increases, disruptions or shortage in supply of raw materials, semiconductor chips or other components, and our dependence on suppliers;</w:t>
            </w:r>
          </w:p>
        </w:tc>
      </w:tr>
    </w:tbl>
    <w:tbl>
      <w:tblPr>
        <w:tblW w:w="6276" w:type="dxa"/>
        <w:jc w:val="left"/>
        <w:tblInd w:w="0" w:type="dxa"/>
        <w:tblLayout w:type="fixed"/>
        <w:tblCellMar>
          <w:top w:w="28" w:type="dxa"/>
          <w:left w:w="28" w:type="dxa"/>
          <w:bottom w:w="28" w:type="dxa"/>
          <w:right w:w="28" w:type="dxa"/>
        </w:tblCellMar>
      </w:tblPr>
      <w:tblGrid>
        <w:gridCol w:w="124"/>
        <w:gridCol w:w="256"/>
        <w:gridCol w:w="589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89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unproven ability to expand physical sales network cost-efficiently;</w:t>
            </w:r>
          </w:p>
        </w:tc>
      </w:tr>
    </w:tbl>
    <w:tbl>
      <w:tblPr>
        <w:tblW w:w="5991" w:type="dxa"/>
        <w:jc w:val="left"/>
        <w:tblInd w:w="0" w:type="dxa"/>
        <w:tblLayout w:type="fixed"/>
        <w:tblCellMar>
          <w:top w:w="28" w:type="dxa"/>
          <w:left w:w="28" w:type="dxa"/>
          <w:bottom w:w="28" w:type="dxa"/>
          <w:right w:w="28" w:type="dxa"/>
        </w:tblCellMar>
      </w:tblPr>
      <w:tblGrid>
        <w:gridCol w:w="124"/>
        <w:gridCol w:w="256"/>
        <w:gridCol w:w="561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61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unproven ability to perform in line with customer expectations;</w:t>
            </w:r>
          </w:p>
        </w:tc>
      </w:tr>
    </w:tbl>
    <w:tbl>
      <w:tblPr>
        <w:tblW w:w="4086" w:type="dxa"/>
        <w:jc w:val="left"/>
        <w:tblInd w:w="0" w:type="dxa"/>
        <w:tblLayout w:type="fixed"/>
        <w:tblCellMar>
          <w:top w:w="28" w:type="dxa"/>
          <w:left w:w="28" w:type="dxa"/>
          <w:bottom w:w="28" w:type="dxa"/>
          <w:right w:w="28" w:type="dxa"/>
        </w:tblCellMar>
      </w:tblPr>
      <w:tblGrid>
        <w:gridCol w:w="124"/>
        <w:gridCol w:w="256"/>
        <w:gridCol w:w="370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70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challenges in providing charging solutions;</w:t>
            </w:r>
          </w:p>
        </w:tc>
      </w:tr>
    </w:tbl>
    <w:tbl>
      <w:tblPr>
        <w:tblW w:w="8001" w:type="dxa"/>
        <w:jc w:val="left"/>
        <w:tblInd w:w="0" w:type="dxa"/>
        <w:tblLayout w:type="fixed"/>
        <w:tblCellMar>
          <w:top w:w="28" w:type="dxa"/>
          <w:left w:w="28" w:type="dxa"/>
          <w:bottom w:w="28" w:type="dxa"/>
          <w:right w:w="28" w:type="dxa"/>
        </w:tblCellMar>
      </w:tblPr>
      <w:tblGrid>
        <w:gridCol w:w="124"/>
        <w:gridCol w:w="256"/>
        <w:gridCol w:w="762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62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business, regulatory, political, operational and financial risk in jurisdictions we operate; and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other risks and uncertainties described in “Item 3. Key Information —D. Risk Factors” and “Item 5. Operating and Financial Review and Prospects” in our 2025 Annual Report.</w:t>
            </w:r>
          </w:p>
        </w:tc>
      </w:tr>
    </w:tbl>
    <w:p>
      <w:pPr>
        <w:pStyle w:val="TextBody"/>
        <w:bidi w:val="0"/>
        <w:spacing w:lineRule="auto" w:line="285" w:before="0" w:after="240"/>
        <w:ind w:left="0" w:right="0" w:firstLine="720"/>
        <w:jc w:val="both"/>
        <w:rPr>
          <w:rFonts w:ascii="Times New Roman;Times;serif" w:hAnsi="Times New Roman;Times;serif"/>
          <w:sz w:val="20"/>
        </w:rPr>
      </w:pPr>
      <w:r>
        <w:rPr>
          <w:rFonts w:ascii="Times New Roman;Times;serif" w:hAnsi="Times New Roman;Times;serif"/>
          <w:sz w:val="20"/>
        </w:rPr>
        <w:t>In addition to the foregoing factors, you should also carefully consider the other risks and uncertainties described under “Item 3. Key Information – D. Risk Factors” in our 2025 Annual Report, as well as in other documents filed by us from time to time with the SEC.</w:t>
      </w:r>
    </w:p>
    <w:p>
      <w:pPr>
        <w:pStyle w:val="TextBody"/>
        <w:bidi w:val="0"/>
        <w:spacing w:lineRule="auto" w:line="285" w:before="0" w:after="240"/>
        <w:ind w:left="0" w:right="0" w:firstLine="720"/>
        <w:jc w:val="both"/>
        <w:rPr>
          <w:rFonts w:ascii="Times New Roman;Times;serif" w:hAnsi="Times New Roman;Times;serif"/>
          <w:sz w:val="20"/>
        </w:rPr>
      </w:pPr>
      <w:r>
        <w:rPr>
          <w:rFonts w:ascii="Times New Roman;Times;serif" w:hAnsi="Times New Roman;Times;serif"/>
          <w:sz w:val="20"/>
        </w:rPr>
        <w:t>We operate in a rapidly evolving environment. New risks emerge from time to time and it is impossible for our management to predict all risk factors, nor can we assess the impact of all factors on our business or the extent to which any factor, or combination of factors, may cause actual results to differ from those contained in any forward-looking statement. We do not undertake any obligation to update or revise the forward-looking statements except as required under applicable law.</w:t>
      </w:r>
    </w:p>
    <w:p>
      <w:pPr>
        <w:pStyle w:val="TextBody"/>
        <w:bidi w:val="0"/>
        <w:spacing w:lineRule="auto" w:line="307" w:before="0" w:after="160"/>
        <w:ind w:left="0" w:right="0" w:hanging="0"/>
        <w:jc w:val="left"/>
        <w:rPr/>
      </w:pPr>
      <w:r>
        <w:rPr/>
        <w:t>​</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2</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240"/>
        <w:ind w:left="0" w:right="0" w:hanging="0"/>
        <w:jc w:val="center"/>
        <w:rPr>
          <w:rFonts w:ascii="Times New Roman;Times;serif" w:hAnsi="Times New Roman;Times;serif"/>
          <w:b/>
          <w:sz w:val="20"/>
        </w:rPr>
      </w:pPr>
      <w:bookmarkStart w:id="6" w:name="_b51ba7ed_6310_4d38_b61f_ac753435a4e6"/>
      <w:bookmarkEnd w:id="6"/>
      <w:r>
        <w:rPr>
          <w:rFonts w:ascii="Times New Roman;Times;serif" w:hAnsi="Times New Roman;Times;serif"/>
          <w:b/>
          <w:sz w:val="20"/>
        </w:rPr>
        <w:t>MANAGEMENT’S DISCUSSION AND ANALYSIS OF FINANCIAL CONDITION AND RESULTS OF OPERATIONS</w:t>
      </w:r>
    </w:p>
    <w:p>
      <w:pPr>
        <w:pStyle w:val="TextBody"/>
        <w:bidi w:val="0"/>
        <w:spacing w:lineRule="auto" w:line="285" w:before="0" w:after="240"/>
        <w:ind w:left="0" w:right="0" w:firstLine="720"/>
        <w:jc w:val="both"/>
        <w:rPr>
          <w:rFonts w:ascii="Times New Roman;Times;serif" w:hAnsi="Times New Roman;Times;serif"/>
          <w:i/>
          <w:sz w:val="20"/>
        </w:rPr>
      </w:pPr>
      <w:r>
        <w:rPr>
          <w:rFonts w:ascii="Times New Roman;Times;serif" w:hAnsi="Times New Roman;Times;serif"/>
          <w:i/>
          <w:sz w:val="20"/>
        </w:rPr>
        <w:t>You should read the following discussion and analysis of our financial condition and results of operations in conjunction with our consolidated financial statements and the related notes contained in our 2025 Annual Report. This document, including the discussion below, concerns our unaudited condensed financial information as of June 30, 2026 and for the six months ended June 30, 2026 and 2025. The discussion of our financial information for the years ended December 31, 2025, 2024 and 2023 is included in our 2025 Annual Report. The following discussion contains forward-looking statements that reflect our plans, estimates, and beliefs that involve risks and uncertainties. See the section titled “Forward-looking Statements” in this document for cautions about forward-looking statements.</w:t>
      </w:r>
    </w:p>
    <w:p>
      <w:pPr>
        <w:pStyle w:val="TextBody"/>
        <w:bidi w:val="0"/>
        <w:spacing w:lineRule="auto" w:line="285" w:before="0" w:after="240"/>
        <w:ind w:left="0" w:right="0" w:hanging="0"/>
        <w:jc w:val="left"/>
        <w:rPr>
          <w:rFonts w:ascii="Times New Roman;Times;serif" w:hAnsi="Times New Roman;Times;serif"/>
          <w:b/>
          <w:sz w:val="20"/>
        </w:rPr>
      </w:pPr>
      <w:r>
        <w:rPr>
          <w:rFonts w:ascii="Times New Roman;Times;serif" w:hAnsi="Times New Roman;Times;serif"/>
          <w:b/>
          <w:sz w:val="20"/>
        </w:rPr>
        <w:t>Results of Operations</w:t>
      </w:r>
    </w:p>
    <w:p>
      <w:pPr>
        <w:pStyle w:val="TextBody"/>
        <w:bidi w:val="0"/>
        <w:spacing w:lineRule="auto" w:line="285" w:before="0" w:after="0"/>
        <w:ind w:left="0" w:right="0" w:firstLine="720"/>
        <w:jc w:val="both"/>
        <w:rPr>
          <w:rFonts w:ascii="Times New Roman;Times;serif" w:hAnsi="Times New Roman;Times;serif"/>
          <w:sz w:val="20"/>
        </w:rPr>
      </w:pPr>
      <w:r>
        <w:rPr>
          <w:rFonts w:ascii="Times New Roman;Times;serif" w:hAnsi="Times New Roman;Times;serif"/>
          <w:sz w:val="20"/>
        </w:rPr>
        <w:t>The following table sets forth our results of operations with line items in absolute amount for the periods indicated.</w:t>
      </w:r>
    </w:p>
    <w:p>
      <w:pPr>
        <w:pStyle w:val="TextBody"/>
        <w:bidi w:val="0"/>
        <w:spacing w:lineRule="auto" w:line="307" w:before="0" w:after="160"/>
        <w:ind w:left="0" w:right="0" w:hanging="0"/>
        <w:jc w:val="left"/>
        <w:rPr/>
      </w:pPr>
      <w:r>
        <w:rPr/>
        <w:t>​</w:t>
      </w:r>
    </w:p>
    <w:tbl>
      <w:tblPr>
        <w:tblW w:w="10187" w:type="dxa"/>
        <w:jc w:val="left"/>
        <w:tblInd w:w="0" w:type="dxa"/>
        <w:tblLayout w:type="fixed"/>
        <w:tblCellMar>
          <w:top w:w="0" w:type="dxa"/>
          <w:left w:w="0" w:type="dxa"/>
          <w:bottom w:w="0" w:type="dxa"/>
          <w:right w:w="0" w:type="dxa"/>
        </w:tblCellMar>
      </w:tblPr>
      <w:tblGrid>
        <w:gridCol w:w="7141"/>
        <w:gridCol w:w="346"/>
        <w:gridCol w:w="1095"/>
        <w:gridCol w:w="450"/>
        <w:gridCol w:w="1155"/>
      </w:tblGrid>
      <w:tr>
        <w:trPr/>
        <w:tc>
          <w:tcPr>
            <w:tcW w:w="71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4534535" cy="175260"/>
                      <wp:effectExtent l="0" t="0" r="0" b="0"/>
                      <wp:wrapNone/>
                      <wp:docPr id="3" name="Frame3"/>
                      <a:graphic xmlns:a="http://schemas.openxmlformats.org/drawingml/2006/main">
                        <a:graphicData uri="http://schemas.microsoft.com/office/word/2010/wordprocessingShape">
                          <wps:wsp>
                            <wps:cNvSpPr txBox="1"/>
                            <wps:spPr>
                              <a:xfrm>
                                <a:off x="0" y="0"/>
                                <a:ext cx="4534535"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219710" cy="175260"/>
                      <wp:effectExtent l="0" t="0" r="0" b="0"/>
                      <wp:wrapNone/>
                      <wp:docPr id="4" name="Frame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109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95325" cy="175260"/>
                      <wp:effectExtent l="0" t="0" r="0" b="0"/>
                      <wp:wrapNone/>
                      <wp:docPr id="5" name="Frame5"/>
                      <a:graphic xmlns:a="http://schemas.openxmlformats.org/drawingml/2006/main">
                        <a:graphicData uri="http://schemas.microsoft.com/office/word/2010/wordprocessingShape">
                          <wps:wsp>
                            <wps:cNvSpPr txBox="1"/>
                            <wps:spPr>
                              <a:xfrm>
                                <a:off x="0" y="0"/>
                                <a:ext cx="695325"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45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285750" cy="175260"/>
                      <wp:effectExtent l="0" t="0" r="0" b="0"/>
                      <wp:wrapNone/>
                      <wp:docPr id="6" name="Frame6"/>
                      <a:graphic xmlns:a="http://schemas.openxmlformats.org/drawingml/2006/main">
                        <a:graphicData uri="http://schemas.microsoft.com/office/word/2010/wordprocessingShape">
                          <wps:wsp>
                            <wps:cNvSpPr txBox="1"/>
                            <wps:spPr>
                              <a:xfrm>
                                <a:off x="0" y="0"/>
                                <a:ext cx="285750"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115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733425" cy="175260"/>
                      <wp:effectExtent l="0" t="0" r="0" b="0"/>
                      <wp:wrapNone/>
                      <wp:docPr id="7" name="Frame7"/>
                      <a:graphic xmlns:a="http://schemas.openxmlformats.org/drawingml/2006/main">
                        <a:graphicData uri="http://schemas.microsoft.com/office/word/2010/wordprocessingShape">
                          <wps:wsp>
                            <wps:cNvSpPr txBox="1"/>
                            <wps:spPr>
                              <a:xfrm>
                                <a:off x="0" y="0"/>
                                <a:ext cx="733425"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r>
      <w:tr>
        <w:trPr/>
        <w:tc>
          <w:tcPr>
            <w:tcW w:w="7141" w:type="dxa"/>
            <w:tcBorders/>
            <w:vAlign w:val="center"/>
          </w:tcPr>
          <w:p>
            <w:pPr>
              <w:pStyle w:val="TableContents"/>
              <w:bidi w:val="0"/>
              <w:spacing w:lineRule="auto" w:line="307" w:before="0" w:after="160"/>
              <w:ind w:left="0" w:right="0" w:hanging="0"/>
              <w:jc w:val="left"/>
              <w:rPr/>
            </w:pPr>
            <w:r>
              <w:rPr/>
              <w:t>​</w:t>
            </w:r>
          </w:p>
        </w:tc>
        <w:tc>
          <w:tcPr>
            <w:tcW w:w="346" w:type="dxa"/>
            <w:tcBorders/>
            <w:vAlign w:val="center"/>
          </w:tcPr>
          <w:p>
            <w:pPr>
              <w:pStyle w:val="TableContents"/>
              <w:bidi w:val="0"/>
              <w:spacing w:lineRule="auto" w:line="307" w:before="0" w:after="1"/>
              <w:ind w:left="0" w:right="0" w:hanging="0"/>
              <w:jc w:val="center"/>
              <w:rPr/>
            </w:pPr>
            <w:r>
              <w:rPr/>
              <w:t>  ​ ​ ​</w:t>
            </w:r>
          </w:p>
        </w:tc>
        <w:tc>
          <w:tcPr>
            <w:tcW w:w="2700" w:type="dxa"/>
            <w:gridSpan w:val="3"/>
            <w:tcBorders>
              <w:bottom w:val="single" w:sz="2" w:space="0" w:color="000000"/>
            </w:tcBorders>
            <w:tcMar>
              <w:bottom w:w="28" w:type="dxa"/>
            </w:tcMar>
            <w:vAlign w:val="center"/>
          </w:tcPr>
          <w:p>
            <w:pPr>
              <w:pStyle w:val="TableContents"/>
              <w:bidi w:val="0"/>
              <w:spacing w:lineRule="auto" w:line="307" w:before="0" w:after="1"/>
              <w:ind w:left="0" w:right="0" w:hanging="0"/>
              <w:jc w:val="center"/>
              <w:rPr>
                <w:rFonts w:ascii="Times New Roman;Times;serif" w:hAnsi="Times New Roman;Times;serif"/>
                <w:b/>
                <w:sz w:val="16"/>
              </w:rPr>
            </w:pPr>
            <w:r>
              <w:rPr>
                <w:rFonts w:ascii="Times New Roman;Times;serif" w:hAnsi="Times New Roman;Times;serif"/>
                <w:b/>
                <w:sz w:val="16"/>
              </w:rPr>
              <w:t>For the Six Months Ended June 30,</w:t>
            </w:r>
          </w:p>
        </w:tc>
      </w:tr>
      <w:tr>
        <w:trPr/>
        <w:tc>
          <w:tcPr>
            <w:tcW w:w="7141" w:type="dxa"/>
            <w:tcBorders/>
            <w:vAlign w:val="center"/>
          </w:tcPr>
          <w:p>
            <w:pPr>
              <w:pStyle w:val="TableContents"/>
              <w:bidi w:val="0"/>
              <w:spacing w:lineRule="auto" w:line="307" w:before="0" w:after="160"/>
              <w:ind w:left="0" w:right="0" w:hanging="0"/>
              <w:jc w:val="left"/>
              <w:rPr/>
            </w:pPr>
            <w:r>
              <w:rPr/>
              <w:t>​</w:t>
            </w:r>
          </w:p>
        </w:tc>
        <w:tc>
          <w:tcPr>
            <w:tcW w:w="346" w:type="dxa"/>
            <w:tcBorders/>
            <w:vAlign w:val="center"/>
          </w:tcPr>
          <w:p>
            <w:pPr>
              <w:pStyle w:val="TableContents"/>
              <w:bidi w:val="0"/>
              <w:spacing w:lineRule="auto" w:line="307" w:before="0" w:after="1"/>
              <w:ind w:left="0" w:right="0" w:hanging="0"/>
              <w:jc w:val="center"/>
              <w:rPr/>
            </w:pPr>
            <w:r>
              <w:rPr/>
              <w:t>  ​ ​ ​</w:t>
            </w:r>
          </w:p>
        </w:tc>
        <w:tc>
          <w:tcPr>
            <w:tcW w:w="1095" w:type="dxa"/>
            <w:tcBorders>
              <w:bottom w:val="single" w:sz="2" w:space="0" w:color="000000"/>
            </w:tcBorders>
            <w:tcMar>
              <w:bottom w:w="28" w:type="dxa"/>
            </w:tcMar>
            <w:vAlign w:val="center"/>
          </w:tcPr>
          <w:p>
            <w:pPr>
              <w:pStyle w:val="TableContents"/>
              <w:bidi w:val="0"/>
              <w:spacing w:lineRule="auto" w:line="307" w:before="0" w:after="1"/>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450" w:type="dxa"/>
            <w:tcBorders/>
            <w:vAlign w:val="center"/>
          </w:tcPr>
          <w:p>
            <w:pPr>
              <w:pStyle w:val="TableContents"/>
              <w:bidi w:val="0"/>
              <w:spacing w:lineRule="auto" w:line="307" w:before="0" w:after="1"/>
              <w:ind w:left="0" w:right="0" w:hanging="0"/>
              <w:jc w:val="center"/>
              <w:rPr/>
            </w:pPr>
            <w:r>
              <w:rPr/>
              <w:t>  ​ ​ ​</w:t>
            </w:r>
          </w:p>
        </w:tc>
        <w:tc>
          <w:tcPr>
            <w:tcW w:w="1155" w:type="dxa"/>
            <w:tcBorders>
              <w:bottom w:val="single" w:sz="2" w:space="0" w:color="000000"/>
            </w:tcBorders>
            <w:tcMar>
              <w:bottom w:w="28" w:type="dxa"/>
            </w:tcMar>
            <w:vAlign w:val="center"/>
          </w:tcPr>
          <w:p>
            <w:pPr>
              <w:pStyle w:val="TableContents"/>
              <w:bidi w:val="0"/>
              <w:spacing w:lineRule="auto" w:line="307"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7141" w:type="dxa"/>
            <w:tcBorders/>
            <w:vAlign w:val="center"/>
          </w:tcPr>
          <w:p>
            <w:pPr>
              <w:pStyle w:val="TableContents"/>
              <w:bidi w:val="0"/>
              <w:spacing w:lineRule="auto" w:line="307" w:before="0" w:after="160"/>
              <w:ind w:left="0" w:right="0" w:hanging="0"/>
              <w:jc w:val="left"/>
              <w:rPr/>
            </w:pPr>
            <w:r>
              <w:rPr/>
              <w:t>​</w:t>
            </w:r>
          </w:p>
        </w:tc>
        <w:tc>
          <w:tcPr>
            <w:tcW w:w="346" w:type="dxa"/>
            <w:tcBorders/>
            <w:vAlign w:val="center"/>
          </w:tcPr>
          <w:p>
            <w:pPr>
              <w:pStyle w:val="TableContents"/>
              <w:bidi w:val="0"/>
              <w:spacing w:lineRule="auto" w:line="307" w:before="0" w:after="160"/>
              <w:ind w:left="0" w:right="0" w:hanging="0"/>
              <w:jc w:val="center"/>
              <w:rPr/>
            </w:pPr>
            <w:r>
              <w:rPr/>
              <w:t>​</w:t>
            </w:r>
          </w:p>
        </w:tc>
        <w:tc>
          <w:tcPr>
            <w:tcW w:w="1095" w:type="dxa"/>
            <w:tcBorders>
              <w:bottom w:val="single" w:sz="2" w:space="0" w:color="000000"/>
            </w:tcBorders>
            <w:tcMar>
              <w:bottom w:w="28" w:type="dxa"/>
            </w:tcMar>
            <w:vAlign w:val="center"/>
          </w:tcPr>
          <w:p>
            <w:pPr>
              <w:pStyle w:val="TableContents"/>
              <w:bidi w:val="0"/>
              <w:spacing w:lineRule="auto" w:line="307" w:before="0" w:after="1"/>
              <w:ind w:left="0" w:right="0" w:hanging="0"/>
              <w:jc w:val="center"/>
              <w:rPr>
                <w:rFonts w:ascii="Times New Roman;Times;serif" w:hAnsi="Times New Roman;Times;serif"/>
                <w:b/>
                <w:sz w:val="16"/>
              </w:rPr>
            </w:pPr>
            <w:r>
              <w:rPr>
                <w:rFonts w:ascii="Times New Roman;Times;serif" w:hAnsi="Times New Roman;Times;serif"/>
                <w:b/>
                <w:sz w:val="16"/>
              </w:rPr>
              <w:t>US$</w:t>
            </w:r>
          </w:p>
        </w:tc>
        <w:tc>
          <w:tcPr>
            <w:tcW w:w="450" w:type="dxa"/>
            <w:tcBorders/>
            <w:vAlign w:val="center"/>
          </w:tcPr>
          <w:p>
            <w:pPr>
              <w:pStyle w:val="TableContents"/>
              <w:bidi w:val="0"/>
              <w:spacing w:lineRule="auto" w:line="307" w:before="0" w:after="160"/>
              <w:ind w:left="0" w:right="0" w:hanging="0"/>
              <w:jc w:val="center"/>
              <w:rPr/>
            </w:pPr>
            <w:r>
              <w:rPr/>
              <w:t>​</w:t>
            </w:r>
          </w:p>
        </w:tc>
        <w:tc>
          <w:tcPr>
            <w:tcW w:w="1155" w:type="dxa"/>
            <w:tcBorders>
              <w:bottom w:val="single" w:sz="2" w:space="0" w:color="000000"/>
            </w:tcBorders>
            <w:tcMar>
              <w:bottom w:w="28" w:type="dxa"/>
            </w:tcMar>
            <w:vAlign w:val="center"/>
          </w:tcPr>
          <w:p>
            <w:pPr>
              <w:pStyle w:val="TableContents"/>
              <w:bidi w:val="0"/>
              <w:spacing w:lineRule="auto" w:line="307" w:before="0" w:after="1"/>
              <w:ind w:left="0" w:right="0" w:hanging="0"/>
              <w:jc w:val="center"/>
              <w:rPr>
                <w:rFonts w:ascii="Times New Roman;Times;serif" w:hAnsi="Times New Roman;Times;serif"/>
                <w:b/>
                <w:sz w:val="16"/>
              </w:rPr>
            </w:pPr>
            <w:r>
              <w:rPr>
                <w:rFonts w:ascii="Times New Roman;Times;serif" w:hAnsi="Times New Roman;Times;serif"/>
                <w:b/>
                <w:sz w:val="16"/>
              </w:rPr>
              <w:t>US$</w:t>
            </w:r>
          </w:p>
        </w:tc>
      </w:tr>
      <w:tr>
        <w:trPr/>
        <w:tc>
          <w:tcPr>
            <w:tcW w:w="10187" w:type="dxa"/>
            <w:gridSpan w:val="5"/>
            <w:tcBorders/>
            <w:vAlign w:val="center"/>
          </w:tcPr>
          <w:p>
            <w:pPr>
              <w:pStyle w:val="TableContents"/>
              <w:bidi w:val="0"/>
              <w:spacing w:before="0" w:after="283"/>
              <w:ind w:left="0" w:right="0" w:hanging="0"/>
              <w:jc w:val="left"/>
              <w:rPr>
                <w:sz w:val="4"/>
                <w:szCs w:val="4"/>
              </w:rPr>
            </w:pPr>
            <w:r>
              <w:rPr>
                <w:sz w:val="4"/>
                <w:szCs w:val="4"/>
              </w:rPr>
            </w:r>
          </w:p>
        </w:tc>
      </w:tr>
      <w:tr>
        <w:trPr/>
        <w:tc>
          <w:tcPr>
            <w:tcW w:w="7141" w:type="dxa"/>
            <w:tcBorders/>
            <w:vAlign w:val="center"/>
          </w:tcPr>
          <w:p>
            <w:pPr>
              <w:pStyle w:val="TableContents"/>
              <w:bidi w:val="0"/>
              <w:spacing w:lineRule="auto" w:line="307" w:before="0" w:after="160"/>
              <w:ind w:left="0" w:right="0" w:hanging="0"/>
              <w:jc w:val="left"/>
              <w:rPr/>
            </w:pPr>
            <w:r>
              <w:rPr/>
              <w:t>​</w:t>
            </w:r>
          </w:p>
        </w:tc>
        <w:tc>
          <w:tcPr>
            <w:tcW w:w="346" w:type="dxa"/>
            <w:tcBorders/>
            <w:vAlign w:val="center"/>
          </w:tcPr>
          <w:p>
            <w:pPr>
              <w:pStyle w:val="TableContents"/>
              <w:bidi w:val="0"/>
              <w:spacing w:lineRule="auto" w:line="307" w:before="0" w:after="160"/>
              <w:ind w:left="0" w:right="0" w:hanging="0"/>
              <w:jc w:val="center"/>
              <w:rPr/>
            </w:pPr>
            <w:r>
              <w:rPr/>
              <w:t>​</w:t>
            </w:r>
          </w:p>
        </w:tc>
        <w:tc>
          <w:tcPr>
            <w:tcW w:w="2700" w:type="dxa"/>
            <w:gridSpan w:val="3"/>
            <w:tcBorders/>
            <w:vAlign w:val="center"/>
          </w:tcPr>
          <w:p>
            <w:pPr>
              <w:pStyle w:val="TableContents"/>
              <w:bidi w:val="0"/>
              <w:spacing w:lineRule="auto" w:line="307" w:before="0" w:after="1"/>
              <w:ind w:left="0" w:right="0" w:hanging="0"/>
              <w:jc w:val="center"/>
              <w:rPr>
                <w:rFonts w:ascii="Times New Roman;Times;serif" w:hAnsi="Times New Roman;Times;serif"/>
                <w:b/>
                <w:sz w:val="16"/>
              </w:rPr>
            </w:pPr>
            <w:r>
              <w:rPr>
                <w:rFonts w:ascii="Times New Roman;Times;serif" w:hAnsi="Times New Roman;Times;serif"/>
                <w:b/>
                <w:sz w:val="16"/>
              </w:rPr>
              <w:t>(in thousands)</w:t>
            </w:r>
          </w:p>
        </w:tc>
      </w:tr>
      <w:tr>
        <w:trPr/>
        <w:tc>
          <w:tcPr>
            <w:tcW w:w="7141" w:type="dxa"/>
            <w:tcBorders/>
            <w:shd w:fill="CCEEFF" w:val="clear"/>
            <w:vAlign w:val="center"/>
          </w:tcPr>
          <w:p>
            <w:pPr>
              <w:pStyle w:val="TableContents"/>
              <w:pBdr/>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Sales of goods</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1095"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263,256</w:t>
            </w:r>
          </w:p>
        </w:tc>
        <w:tc>
          <w:tcPr>
            <w:tcW w:w="450" w:type="dxa"/>
            <w:tcBorders/>
            <w:shd w:fill="CCEEFF" w:val="clear"/>
            <w:vAlign w:val="center"/>
          </w:tcPr>
          <w:p>
            <w:pPr>
              <w:pStyle w:val="TableContents"/>
              <w:bidi w:val="0"/>
              <w:spacing w:lineRule="auto" w:line="307" w:before="0" w:after="1"/>
              <w:ind w:left="0" w:right="0" w:hanging="0"/>
              <w:jc w:val="left"/>
              <w:rPr/>
            </w:pPr>
            <w:r>
              <w:rPr/>
              <w:t> </w:t>
            </w:r>
          </w:p>
        </w:tc>
        <w:tc>
          <w:tcPr>
            <w:tcW w:w="1155"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197,485</w:t>
            </w:r>
          </w:p>
        </w:tc>
      </w:tr>
      <w:tr>
        <w:trPr/>
        <w:tc>
          <w:tcPr>
            <w:tcW w:w="7141" w:type="dxa"/>
            <w:tcBorders/>
            <w:vAlign w:val="center"/>
          </w:tcPr>
          <w:p>
            <w:pPr>
              <w:pStyle w:val="TableContents"/>
              <w:pBdr/>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Service revenues</w:t>
            </w:r>
          </w:p>
        </w:tc>
        <w:tc>
          <w:tcPr>
            <w:tcW w:w="346" w:type="dxa"/>
            <w:tcBorders/>
            <w:vAlign w:val="center"/>
          </w:tcPr>
          <w:p>
            <w:pPr>
              <w:pStyle w:val="TableContents"/>
              <w:bidi w:val="0"/>
              <w:spacing w:lineRule="auto" w:line="307" w:before="0" w:after="160"/>
              <w:ind w:left="0" w:right="0" w:hanging="0"/>
              <w:jc w:val="left"/>
              <w:rPr/>
            </w:pPr>
            <w:r>
              <w:rPr/>
              <w:t>​</w:t>
            </w:r>
          </w:p>
        </w:tc>
        <w:tc>
          <w:tcPr>
            <w:tcW w:w="1095" w:type="dxa"/>
            <w:tcBorders>
              <w:bottom w:val="single" w:sz="2" w:space="0" w:color="000000"/>
            </w:tcBorders>
            <w:tcMar>
              <w:bottom w:w="28" w:type="dxa"/>
            </w:tcM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4,843</w:t>
            </w:r>
          </w:p>
        </w:tc>
        <w:tc>
          <w:tcPr>
            <w:tcW w:w="450" w:type="dxa"/>
            <w:tcBorders/>
            <w:vAlign w:val="center"/>
          </w:tcPr>
          <w:p>
            <w:pPr>
              <w:pStyle w:val="TableContents"/>
              <w:bidi w:val="0"/>
              <w:spacing w:lineRule="auto" w:line="307" w:before="0" w:after="1"/>
              <w:ind w:left="0" w:right="0" w:hanging="0"/>
              <w:jc w:val="left"/>
              <w:rPr/>
            </w:pPr>
            <w:r>
              <w:rPr/>
              <w:t> </w:t>
            </w:r>
          </w:p>
        </w:tc>
        <w:tc>
          <w:tcPr>
            <w:tcW w:w="1155" w:type="dxa"/>
            <w:tcBorders>
              <w:bottom w:val="single" w:sz="2" w:space="0" w:color="000000"/>
            </w:tcBorders>
            <w:tcMar>
              <w:bottom w:w="28" w:type="dxa"/>
            </w:tcM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20,841</w:t>
            </w:r>
          </w:p>
        </w:tc>
      </w:tr>
      <w:tr>
        <w:trPr/>
        <w:tc>
          <w:tcPr>
            <w:tcW w:w="7141" w:type="dxa"/>
            <w:tcBorders/>
            <w:shd w:fill="CCEEFF" w:val="clear"/>
            <w:vAlign w:val="center"/>
          </w:tcPr>
          <w:p>
            <w:pPr>
              <w:pStyle w:val="TableContents"/>
              <w:pBdr/>
              <w:bidi w:val="0"/>
              <w:spacing w:lineRule="auto" w:line="307" w:before="0" w:after="1"/>
              <w:ind w:left="0" w:right="0" w:hanging="0"/>
              <w:jc w:val="left"/>
              <w:rPr>
                <w:rFonts w:ascii="Times New Roman;Times;serif" w:hAnsi="Times New Roman;Times;serif"/>
                <w:b/>
                <w:sz w:val="20"/>
              </w:rPr>
            </w:pPr>
            <w:r>
              <w:rPr>
                <w:rFonts w:ascii="Times New Roman;Times;serif" w:hAnsi="Times New Roman;Times;serif"/>
                <w:b/>
                <w:sz w:val="20"/>
              </w:rPr>
              <w:t>Total revenues</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1095" w:type="dxa"/>
            <w:tcBorders>
              <w:bottom w:val="single" w:sz="2" w:space="0" w:color="000000"/>
            </w:tcBorders>
            <w:shd w:fill="CCEEFF" w:val="clear"/>
            <w:tcMar>
              <w:bottom w:w="28" w:type="dxa"/>
            </w:tcMar>
            <w:vAlign w:val="center"/>
          </w:tcPr>
          <w:p>
            <w:pPr>
              <w:pStyle w:val="TableContents"/>
              <w:bidi w:val="0"/>
              <w:spacing w:lineRule="auto" w:line="307" w:before="0" w:after="1"/>
              <w:ind w:left="0" w:right="0" w:hanging="0"/>
              <w:jc w:val="right"/>
              <w:rPr>
                <w:rFonts w:ascii="Times New Roman;Times;serif" w:hAnsi="Times New Roman;Times;serif"/>
                <w:b/>
                <w:sz w:val="20"/>
              </w:rPr>
            </w:pPr>
            <w:r>
              <w:rPr>
                <w:rFonts w:ascii="Times New Roman;Times;serif" w:hAnsi="Times New Roman;Times;serif"/>
                <w:b/>
                <w:sz w:val="20"/>
              </w:rPr>
              <w:t>268,099</w:t>
            </w:r>
          </w:p>
        </w:tc>
        <w:tc>
          <w:tcPr>
            <w:tcW w:w="450" w:type="dxa"/>
            <w:tcBorders/>
            <w:shd w:fill="CCEEFF" w:val="clear"/>
            <w:vAlign w:val="center"/>
          </w:tcPr>
          <w:p>
            <w:pPr>
              <w:pStyle w:val="TableContents"/>
              <w:bidi w:val="0"/>
              <w:spacing w:lineRule="auto" w:line="307" w:before="0" w:after="1"/>
              <w:ind w:left="0" w:right="0" w:hanging="0"/>
              <w:jc w:val="left"/>
              <w:rPr/>
            </w:pPr>
            <w:r>
              <w:rPr/>
              <w:t> </w:t>
            </w:r>
          </w:p>
        </w:tc>
        <w:tc>
          <w:tcPr>
            <w:tcW w:w="1155" w:type="dxa"/>
            <w:tcBorders>
              <w:bottom w:val="single" w:sz="2" w:space="0" w:color="000000"/>
            </w:tcBorders>
            <w:shd w:fill="CCEEFF" w:val="clear"/>
            <w:tcMar>
              <w:bottom w:w="28" w:type="dxa"/>
            </w:tcMar>
            <w:vAlign w:val="center"/>
          </w:tcPr>
          <w:p>
            <w:pPr>
              <w:pStyle w:val="TableContents"/>
              <w:bidi w:val="0"/>
              <w:spacing w:lineRule="auto" w:line="307" w:before="0" w:after="1"/>
              <w:ind w:left="0" w:right="0" w:hanging="0"/>
              <w:jc w:val="right"/>
              <w:rPr>
                <w:rFonts w:ascii="Times New Roman;Times;serif" w:hAnsi="Times New Roman;Times;serif"/>
                <w:b/>
                <w:sz w:val="20"/>
              </w:rPr>
            </w:pPr>
            <w:r>
              <w:rPr>
                <w:rFonts w:ascii="Times New Roman;Times;serif" w:hAnsi="Times New Roman;Times;serif"/>
                <w:b/>
                <w:sz w:val="20"/>
              </w:rPr>
              <w:t>218,326</w:t>
            </w:r>
          </w:p>
        </w:tc>
      </w:tr>
      <w:tr>
        <w:trPr/>
        <w:tc>
          <w:tcPr>
            <w:tcW w:w="7141" w:type="dxa"/>
            <w:tcBorders/>
            <w:vAlign w:val="center"/>
          </w:tcPr>
          <w:p>
            <w:pPr>
              <w:pStyle w:val="TableContents"/>
              <w:pBdr/>
              <w:bidi w:val="0"/>
              <w:spacing w:lineRule="auto" w:line="307" w:before="0" w:after="1"/>
              <w:ind w:left="0" w:right="0" w:hanging="0"/>
              <w:jc w:val="left"/>
              <w:rPr>
                <w:rFonts w:ascii="Times New Roman;Times;serif" w:hAnsi="Times New Roman;Times;serif"/>
                <w:b/>
                <w:sz w:val="20"/>
              </w:rPr>
            </w:pPr>
            <w:r>
              <w:rPr>
                <w:rFonts w:ascii="Times New Roman;Times;serif" w:hAnsi="Times New Roman;Times;serif"/>
                <w:b/>
                <w:sz w:val="20"/>
              </w:rPr>
              <w:t>Cost of revenues</w:t>
            </w:r>
          </w:p>
        </w:tc>
        <w:tc>
          <w:tcPr>
            <w:tcW w:w="346" w:type="dxa"/>
            <w:tcBorders/>
            <w:vAlign w:val="center"/>
          </w:tcPr>
          <w:p>
            <w:pPr>
              <w:pStyle w:val="TableContents"/>
              <w:bidi w:val="0"/>
              <w:spacing w:lineRule="auto" w:line="307" w:before="0" w:after="160"/>
              <w:ind w:left="0" w:right="0" w:hanging="0"/>
              <w:jc w:val="left"/>
              <w:rPr/>
            </w:pPr>
            <w:r>
              <w:rPr/>
              <w:t>​</w:t>
            </w:r>
          </w:p>
        </w:tc>
        <w:tc>
          <w:tcPr>
            <w:tcW w:w="1095" w:type="dxa"/>
            <w:tcBorders/>
            <w:vAlign w:val="center"/>
          </w:tcPr>
          <w:p>
            <w:pPr>
              <w:pStyle w:val="TableContents"/>
              <w:bidi w:val="0"/>
              <w:spacing w:lineRule="auto" w:line="307" w:before="0" w:after="1"/>
              <w:ind w:left="0" w:right="0" w:hanging="0"/>
              <w:jc w:val="right"/>
              <w:rPr/>
            </w:pPr>
            <w:r>
              <w:rPr/>
              <w:t>  ​</w:t>
            </w:r>
          </w:p>
        </w:tc>
        <w:tc>
          <w:tcPr>
            <w:tcW w:w="450" w:type="dxa"/>
            <w:tcBorders/>
            <w:vAlign w:val="center"/>
          </w:tcPr>
          <w:p>
            <w:pPr>
              <w:pStyle w:val="TableContents"/>
              <w:bidi w:val="0"/>
              <w:spacing w:lineRule="auto" w:line="307" w:before="0" w:after="1"/>
              <w:ind w:left="0" w:right="0" w:hanging="0"/>
              <w:jc w:val="left"/>
              <w:rPr/>
            </w:pPr>
            <w:r>
              <w:rPr/>
              <w:t> </w:t>
            </w:r>
          </w:p>
        </w:tc>
        <w:tc>
          <w:tcPr>
            <w:tcW w:w="1155" w:type="dxa"/>
            <w:tcBorders/>
            <w:vAlign w:val="center"/>
          </w:tcPr>
          <w:p>
            <w:pPr>
              <w:pStyle w:val="TableContents"/>
              <w:bidi w:val="0"/>
              <w:spacing w:lineRule="auto" w:line="307" w:before="0" w:after="1"/>
              <w:ind w:left="0" w:right="0" w:hanging="0"/>
              <w:jc w:val="right"/>
              <w:rPr/>
            </w:pPr>
            <w:r>
              <w:rPr/>
              <w:t>  ​</w:t>
            </w:r>
          </w:p>
        </w:tc>
      </w:tr>
      <w:tr>
        <w:trPr/>
        <w:tc>
          <w:tcPr>
            <w:tcW w:w="7141" w:type="dxa"/>
            <w:tcBorders/>
            <w:shd w:fill="CCEEFF" w:val="clear"/>
            <w:vAlign w:val="center"/>
          </w:tcPr>
          <w:p>
            <w:pPr>
              <w:pStyle w:val="TableContents"/>
              <w:pBdr/>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Cost of goods sold</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1095"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(238,119)</w:t>
            </w:r>
          </w:p>
        </w:tc>
        <w:tc>
          <w:tcPr>
            <w:tcW w:w="450" w:type="dxa"/>
            <w:tcBorders/>
            <w:shd w:fill="CCEEFF" w:val="clear"/>
            <w:vAlign w:val="center"/>
          </w:tcPr>
          <w:p>
            <w:pPr>
              <w:pStyle w:val="TableContents"/>
              <w:bidi w:val="0"/>
              <w:spacing w:lineRule="auto" w:line="307" w:before="0" w:after="1"/>
              <w:ind w:left="0" w:right="0" w:hanging="0"/>
              <w:jc w:val="left"/>
              <w:rPr/>
            </w:pPr>
            <w:r>
              <w:rPr/>
              <w:t> </w:t>
            </w:r>
          </w:p>
        </w:tc>
        <w:tc>
          <w:tcPr>
            <w:tcW w:w="1155"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(184,885)</w:t>
            </w:r>
          </w:p>
        </w:tc>
      </w:tr>
      <w:tr>
        <w:trPr/>
        <w:tc>
          <w:tcPr>
            <w:tcW w:w="7141" w:type="dxa"/>
            <w:tcBorders/>
            <w:vAlign w:val="center"/>
          </w:tcPr>
          <w:p>
            <w:pPr>
              <w:pStyle w:val="TableContents"/>
              <w:pBdr/>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Cost of services</w:t>
            </w:r>
          </w:p>
        </w:tc>
        <w:tc>
          <w:tcPr>
            <w:tcW w:w="346" w:type="dxa"/>
            <w:tcBorders/>
            <w:vAlign w:val="center"/>
          </w:tcPr>
          <w:p>
            <w:pPr>
              <w:pStyle w:val="TableContents"/>
              <w:bidi w:val="0"/>
              <w:spacing w:lineRule="auto" w:line="307" w:before="0" w:after="160"/>
              <w:ind w:left="0" w:right="0" w:hanging="0"/>
              <w:jc w:val="left"/>
              <w:rPr/>
            </w:pPr>
            <w:r>
              <w:rPr/>
              <w:t>​</w:t>
            </w:r>
          </w:p>
        </w:tc>
        <w:tc>
          <w:tcPr>
            <w:tcW w:w="1095" w:type="dxa"/>
            <w:tcBorders>
              <w:bottom w:val="single" w:sz="2" w:space="0" w:color="000000"/>
            </w:tcBorders>
            <w:tcMar>
              <w:bottom w:w="28" w:type="dxa"/>
            </w:tcM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(3,688)</w:t>
            </w:r>
          </w:p>
        </w:tc>
        <w:tc>
          <w:tcPr>
            <w:tcW w:w="450" w:type="dxa"/>
            <w:tcBorders/>
            <w:vAlign w:val="center"/>
          </w:tcPr>
          <w:p>
            <w:pPr>
              <w:pStyle w:val="TableContents"/>
              <w:bidi w:val="0"/>
              <w:spacing w:lineRule="auto" w:line="307" w:before="0" w:after="1"/>
              <w:ind w:left="0" w:right="0" w:hanging="0"/>
              <w:jc w:val="left"/>
              <w:rPr/>
            </w:pPr>
            <w:r>
              <w:rPr/>
              <w:t> </w:t>
            </w:r>
          </w:p>
        </w:tc>
        <w:tc>
          <w:tcPr>
            <w:tcW w:w="1155" w:type="dxa"/>
            <w:tcBorders>
              <w:bottom w:val="single" w:sz="2" w:space="0" w:color="000000"/>
            </w:tcBorders>
            <w:tcMar>
              <w:bottom w:w="28" w:type="dxa"/>
            </w:tcM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(15,575)</w:t>
            </w:r>
          </w:p>
        </w:tc>
      </w:tr>
      <w:tr>
        <w:trPr/>
        <w:tc>
          <w:tcPr>
            <w:tcW w:w="7141" w:type="dxa"/>
            <w:tcBorders/>
            <w:shd w:fill="CCEEFF" w:val="clear"/>
            <w:vAlign w:val="center"/>
          </w:tcPr>
          <w:p>
            <w:pPr>
              <w:pStyle w:val="TableContents"/>
              <w:pBdr/>
              <w:bidi w:val="0"/>
              <w:spacing w:lineRule="auto" w:line="307" w:before="0" w:after="1"/>
              <w:ind w:left="0" w:right="0" w:hanging="0"/>
              <w:jc w:val="left"/>
              <w:rPr>
                <w:rFonts w:ascii="Times New Roman;Times;serif" w:hAnsi="Times New Roman;Times;serif"/>
                <w:b/>
                <w:sz w:val="20"/>
              </w:rPr>
            </w:pPr>
            <w:r>
              <w:rPr>
                <w:rFonts w:ascii="Times New Roman;Times;serif" w:hAnsi="Times New Roman;Times;serif"/>
                <w:b/>
                <w:sz w:val="20"/>
              </w:rPr>
              <w:t>Total cost of revenues</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1095" w:type="dxa"/>
            <w:tcBorders>
              <w:bottom w:val="single" w:sz="2" w:space="0" w:color="000000"/>
            </w:tcBorders>
            <w:shd w:fill="CCEEFF" w:val="clear"/>
            <w:tcMar>
              <w:bottom w:w="28" w:type="dxa"/>
            </w:tcMar>
            <w:vAlign w:val="center"/>
          </w:tcPr>
          <w:p>
            <w:pPr>
              <w:pStyle w:val="TableContents"/>
              <w:bidi w:val="0"/>
              <w:spacing w:lineRule="auto" w:line="307" w:before="0" w:after="1"/>
              <w:ind w:left="0" w:right="0" w:hanging="0"/>
              <w:jc w:val="right"/>
              <w:rPr>
                <w:rFonts w:ascii="Times New Roman;Times;serif" w:hAnsi="Times New Roman;Times;serif"/>
                <w:b/>
                <w:sz w:val="20"/>
              </w:rPr>
            </w:pPr>
            <w:r>
              <w:rPr>
                <w:rFonts w:ascii="Times New Roman;Times;serif" w:hAnsi="Times New Roman;Times;serif"/>
                <w:b/>
                <w:sz w:val="20"/>
              </w:rPr>
              <w:t>(241,807)</w:t>
            </w:r>
          </w:p>
        </w:tc>
        <w:tc>
          <w:tcPr>
            <w:tcW w:w="450" w:type="dxa"/>
            <w:tcBorders/>
            <w:shd w:fill="CCEEFF" w:val="clear"/>
            <w:vAlign w:val="center"/>
          </w:tcPr>
          <w:p>
            <w:pPr>
              <w:pStyle w:val="TableContents"/>
              <w:bidi w:val="0"/>
              <w:spacing w:lineRule="auto" w:line="307" w:before="0" w:after="1"/>
              <w:ind w:left="0" w:right="0" w:hanging="0"/>
              <w:jc w:val="left"/>
              <w:rPr/>
            </w:pPr>
            <w:r>
              <w:rPr/>
              <w:t> </w:t>
            </w:r>
          </w:p>
        </w:tc>
        <w:tc>
          <w:tcPr>
            <w:tcW w:w="1155" w:type="dxa"/>
            <w:tcBorders>
              <w:bottom w:val="single" w:sz="2" w:space="0" w:color="000000"/>
            </w:tcBorders>
            <w:shd w:fill="CCEEFF" w:val="clear"/>
            <w:tcMar>
              <w:bottom w:w="28" w:type="dxa"/>
            </w:tcMar>
            <w:vAlign w:val="center"/>
          </w:tcPr>
          <w:p>
            <w:pPr>
              <w:pStyle w:val="TableContents"/>
              <w:bidi w:val="0"/>
              <w:spacing w:lineRule="auto" w:line="307" w:before="0" w:after="1"/>
              <w:ind w:left="0" w:right="0" w:hanging="0"/>
              <w:jc w:val="right"/>
              <w:rPr>
                <w:rFonts w:ascii="Times New Roman;Times;serif" w:hAnsi="Times New Roman;Times;serif"/>
                <w:b/>
                <w:sz w:val="20"/>
              </w:rPr>
            </w:pPr>
            <w:r>
              <w:rPr>
                <w:rFonts w:ascii="Times New Roman;Times;serif" w:hAnsi="Times New Roman;Times;serif"/>
                <w:b/>
                <w:sz w:val="20"/>
              </w:rPr>
              <w:t>(200,460)</w:t>
            </w:r>
          </w:p>
        </w:tc>
      </w:tr>
      <w:tr>
        <w:trPr/>
        <w:tc>
          <w:tcPr>
            <w:tcW w:w="7141" w:type="dxa"/>
            <w:tcBorders/>
            <w:vAlign w:val="center"/>
          </w:tcPr>
          <w:p>
            <w:pPr>
              <w:pStyle w:val="TableContents"/>
              <w:pBdr/>
              <w:bidi w:val="0"/>
              <w:spacing w:lineRule="auto" w:line="307" w:before="0" w:after="1"/>
              <w:ind w:left="0" w:right="0" w:hanging="0"/>
              <w:jc w:val="left"/>
              <w:rPr>
                <w:rFonts w:ascii="Times New Roman;Times;serif" w:hAnsi="Times New Roman;Times;serif"/>
                <w:b/>
                <w:sz w:val="20"/>
              </w:rPr>
            </w:pPr>
            <w:r>
              <w:rPr>
                <w:rFonts w:ascii="Times New Roman;Times;serif" w:hAnsi="Times New Roman;Times;serif"/>
                <w:b/>
                <w:sz w:val="20"/>
              </w:rPr>
              <w:t>Gross profit</w:t>
            </w:r>
          </w:p>
        </w:tc>
        <w:tc>
          <w:tcPr>
            <w:tcW w:w="346" w:type="dxa"/>
            <w:tcBorders/>
            <w:vAlign w:val="center"/>
          </w:tcPr>
          <w:p>
            <w:pPr>
              <w:pStyle w:val="TableContents"/>
              <w:bidi w:val="0"/>
              <w:spacing w:lineRule="auto" w:line="307" w:before="0" w:after="160"/>
              <w:ind w:left="0" w:right="0" w:hanging="0"/>
              <w:jc w:val="left"/>
              <w:rPr/>
            </w:pPr>
            <w:r>
              <w:rPr/>
              <w:t>​</w:t>
            </w:r>
          </w:p>
        </w:tc>
        <w:tc>
          <w:tcPr>
            <w:tcW w:w="1095" w:type="dxa"/>
            <w:tcBorders/>
            <w:vAlign w:val="center"/>
          </w:tcPr>
          <w:p>
            <w:pPr>
              <w:pStyle w:val="TableContents"/>
              <w:bidi w:val="0"/>
              <w:spacing w:lineRule="auto" w:line="307" w:before="0" w:after="1"/>
              <w:ind w:left="0" w:right="0" w:hanging="0"/>
              <w:jc w:val="right"/>
              <w:rPr>
                <w:rFonts w:ascii="Times New Roman;Times;serif" w:hAnsi="Times New Roman;Times;serif"/>
                <w:b/>
                <w:sz w:val="20"/>
              </w:rPr>
            </w:pPr>
            <w:r>
              <w:rPr>
                <w:rFonts w:ascii="Times New Roman;Times;serif" w:hAnsi="Times New Roman;Times;serif"/>
                <w:b/>
                <w:sz w:val="20"/>
              </w:rPr>
              <w:t>26,292</w:t>
            </w:r>
          </w:p>
        </w:tc>
        <w:tc>
          <w:tcPr>
            <w:tcW w:w="450" w:type="dxa"/>
            <w:tcBorders/>
            <w:vAlign w:val="center"/>
          </w:tcPr>
          <w:p>
            <w:pPr>
              <w:pStyle w:val="TableContents"/>
              <w:bidi w:val="0"/>
              <w:spacing w:lineRule="auto" w:line="307" w:before="0" w:after="1"/>
              <w:ind w:left="0" w:right="0" w:hanging="0"/>
              <w:jc w:val="left"/>
              <w:rPr/>
            </w:pPr>
            <w:r>
              <w:rPr/>
              <w:t> </w:t>
            </w:r>
          </w:p>
        </w:tc>
        <w:tc>
          <w:tcPr>
            <w:tcW w:w="1155" w:type="dxa"/>
            <w:tcBorders/>
            <w:vAlign w:val="center"/>
          </w:tcPr>
          <w:p>
            <w:pPr>
              <w:pStyle w:val="TableContents"/>
              <w:bidi w:val="0"/>
              <w:spacing w:lineRule="auto" w:line="307" w:before="0" w:after="1"/>
              <w:ind w:left="0" w:right="0" w:hanging="0"/>
              <w:jc w:val="right"/>
              <w:rPr>
                <w:rFonts w:ascii="Times New Roman;Times;serif" w:hAnsi="Times New Roman;Times;serif"/>
                <w:b/>
                <w:sz w:val="20"/>
              </w:rPr>
            </w:pPr>
            <w:r>
              <w:rPr>
                <w:rFonts w:ascii="Times New Roman;Times;serif" w:hAnsi="Times New Roman;Times;serif"/>
                <w:b/>
                <w:sz w:val="20"/>
              </w:rPr>
              <w:t>17,866</w:t>
            </w:r>
          </w:p>
        </w:tc>
      </w:tr>
      <w:tr>
        <w:trPr/>
        <w:tc>
          <w:tcPr>
            <w:tcW w:w="7141" w:type="dxa"/>
            <w:tcBorders/>
            <w:shd w:fill="CCEEFF" w:val="clear"/>
            <w:vAlign w:val="center"/>
          </w:tcPr>
          <w:p>
            <w:pPr>
              <w:pStyle w:val="TableContents"/>
              <w:pBdr/>
              <w:bidi w:val="0"/>
              <w:spacing w:lineRule="auto" w:line="307" w:before="0" w:after="1"/>
              <w:ind w:left="0" w:right="0" w:hanging="0"/>
              <w:jc w:val="left"/>
              <w:rPr>
                <w:rFonts w:ascii="Times New Roman;Times;serif" w:hAnsi="Times New Roman;Times;serif"/>
                <w:b/>
                <w:sz w:val="20"/>
              </w:rPr>
            </w:pPr>
            <w:r>
              <w:rPr>
                <w:rFonts w:ascii="Times New Roman;Times;serif" w:hAnsi="Times New Roman;Times;serif"/>
                <w:b/>
                <w:sz w:val="20"/>
              </w:rPr>
              <w:t>Operating expenses:</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1095" w:type="dxa"/>
            <w:tcBorders/>
            <w:shd w:fill="CCEEFF" w:val="clear"/>
            <w:vAlign w:val="center"/>
          </w:tcPr>
          <w:p>
            <w:pPr>
              <w:pStyle w:val="TableContents"/>
              <w:bidi w:val="0"/>
              <w:spacing w:lineRule="auto" w:line="307" w:before="0" w:after="1"/>
              <w:ind w:left="0" w:right="0" w:hanging="0"/>
              <w:jc w:val="right"/>
              <w:rPr/>
            </w:pPr>
            <w:r>
              <w:rPr/>
              <w:t>  ​</w:t>
            </w:r>
          </w:p>
        </w:tc>
        <w:tc>
          <w:tcPr>
            <w:tcW w:w="450" w:type="dxa"/>
            <w:tcBorders/>
            <w:shd w:fill="CCEEFF" w:val="clear"/>
            <w:vAlign w:val="center"/>
          </w:tcPr>
          <w:p>
            <w:pPr>
              <w:pStyle w:val="TableContents"/>
              <w:bidi w:val="0"/>
              <w:spacing w:lineRule="auto" w:line="307" w:before="0" w:after="1"/>
              <w:ind w:left="0" w:right="0" w:hanging="0"/>
              <w:jc w:val="left"/>
              <w:rPr/>
            </w:pPr>
            <w:r>
              <w:rPr/>
              <w:t> </w:t>
            </w:r>
          </w:p>
        </w:tc>
        <w:tc>
          <w:tcPr>
            <w:tcW w:w="1155" w:type="dxa"/>
            <w:tcBorders/>
            <w:shd w:fill="CCEEFF" w:val="clear"/>
            <w:vAlign w:val="center"/>
          </w:tcPr>
          <w:p>
            <w:pPr>
              <w:pStyle w:val="TableContents"/>
              <w:bidi w:val="0"/>
              <w:spacing w:lineRule="auto" w:line="307" w:before="0" w:after="1"/>
              <w:ind w:left="0" w:right="0" w:hanging="0"/>
              <w:jc w:val="right"/>
              <w:rPr/>
            </w:pPr>
            <w:r>
              <w:rPr/>
              <w:t>  ​</w:t>
            </w:r>
          </w:p>
        </w:tc>
      </w:tr>
      <w:tr>
        <w:trPr/>
        <w:tc>
          <w:tcPr>
            <w:tcW w:w="7141" w:type="dxa"/>
            <w:tcBorders/>
            <w:vAlign w:val="center"/>
          </w:tcPr>
          <w:p>
            <w:pPr>
              <w:pStyle w:val="TableContents"/>
              <w:pBdr/>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Research and development (credit) expenses</w:t>
            </w:r>
          </w:p>
        </w:tc>
        <w:tc>
          <w:tcPr>
            <w:tcW w:w="346" w:type="dxa"/>
            <w:tcBorders/>
            <w:vAlign w:val="center"/>
          </w:tcPr>
          <w:p>
            <w:pPr>
              <w:pStyle w:val="TableContents"/>
              <w:bidi w:val="0"/>
              <w:spacing w:lineRule="auto" w:line="307" w:before="0" w:after="160"/>
              <w:ind w:left="0" w:right="0" w:hanging="0"/>
              <w:jc w:val="left"/>
              <w:rPr/>
            </w:pPr>
            <w:r>
              <w:rPr/>
              <w:t>​</w:t>
            </w:r>
          </w:p>
        </w:tc>
        <w:tc>
          <w:tcPr>
            <w:tcW w:w="1095" w:type="dxa"/>
            <w:tcBorders/>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1,565</w:t>
            </w:r>
          </w:p>
        </w:tc>
        <w:tc>
          <w:tcPr>
            <w:tcW w:w="450" w:type="dxa"/>
            <w:tcBorders/>
            <w:vAlign w:val="center"/>
          </w:tcPr>
          <w:p>
            <w:pPr>
              <w:pStyle w:val="TableContents"/>
              <w:bidi w:val="0"/>
              <w:spacing w:lineRule="auto" w:line="307" w:before="0" w:after="1"/>
              <w:ind w:left="0" w:right="0" w:hanging="0"/>
              <w:jc w:val="left"/>
              <w:rPr/>
            </w:pPr>
            <w:r>
              <w:rPr/>
              <w:t> </w:t>
            </w:r>
          </w:p>
        </w:tc>
        <w:tc>
          <w:tcPr>
            <w:tcW w:w="1155" w:type="dxa"/>
            <w:tcBorders/>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(92,305)</w:t>
            </w:r>
          </w:p>
        </w:tc>
      </w:tr>
      <w:tr>
        <w:trPr/>
        <w:tc>
          <w:tcPr>
            <w:tcW w:w="7141" w:type="dxa"/>
            <w:tcBorders/>
            <w:shd w:fill="CCEEFF" w:val="clear"/>
            <w:vAlign w:val="center"/>
          </w:tcPr>
          <w:p>
            <w:pPr>
              <w:pStyle w:val="TableContents"/>
              <w:pBdr/>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Selling and marketing expenses</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1095"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(82,932)</w:t>
            </w:r>
          </w:p>
        </w:tc>
        <w:tc>
          <w:tcPr>
            <w:tcW w:w="450" w:type="dxa"/>
            <w:tcBorders/>
            <w:shd w:fill="CCEEFF" w:val="clear"/>
            <w:vAlign w:val="center"/>
          </w:tcPr>
          <w:p>
            <w:pPr>
              <w:pStyle w:val="TableContents"/>
              <w:bidi w:val="0"/>
              <w:spacing w:lineRule="auto" w:line="307" w:before="0" w:after="1"/>
              <w:ind w:left="0" w:right="0" w:hanging="0"/>
              <w:jc w:val="left"/>
              <w:rPr/>
            </w:pPr>
            <w:r>
              <w:rPr/>
              <w:t> </w:t>
            </w:r>
          </w:p>
        </w:tc>
        <w:tc>
          <w:tcPr>
            <w:tcW w:w="1155"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(78,995)</w:t>
            </w:r>
          </w:p>
        </w:tc>
      </w:tr>
      <w:tr>
        <w:trPr/>
        <w:tc>
          <w:tcPr>
            <w:tcW w:w="7141" w:type="dxa"/>
            <w:tcBorders/>
            <w:vAlign w:val="center"/>
          </w:tcPr>
          <w:p>
            <w:pPr>
              <w:pStyle w:val="TableContents"/>
              <w:pBdr/>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General and administrative expenses</w:t>
            </w:r>
          </w:p>
        </w:tc>
        <w:tc>
          <w:tcPr>
            <w:tcW w:w="346" w:type="dxa"/>
            <w:tcBorders/>
            <w:vAlign w:val="center"/>
          </w:tcPr>
          <w:p>
            <w:pPr>
              <w:pStyle w:val="TableContents"/>
              <w:bidi w:val="0"/>
              <w:spacing w:lineRule="auto" w:line="307" w:before="0" w:after="160"/>
              <w:ind w:left="0" w:right="0" w:hanging="0"/>
              <w:jc w:val="left"/>
              <w:rPr/>
            </w:pPr>
            <w:r>
              <w:rPr/>
              <w:t>​</w:t>
            </w:r>
          </w:p>
        </w:tc>
        <w:tc>
          <w:tcPr>
            <w:tcW w:w="1095" w:type="dxa"/>
            <w:tcBorders/>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(46,176)</w:t>
            </w:r>
          </w:p>
        </w:tc>
        <w:tc>
          <w:tcPr>
            <w:tcW w:w="450" w:type="dxa"/>
            <w:tcBorders/>
            <w:vAlign w:val="center"/>
          </w:tcPr>
          <w:p>
            <w:pPr>
              <w:pStyle w:val="TableContents"/>
              <w:bidi w:val="0"/>
              <w:spacing w:lineRule="auto" w:line="307" w:before="0" w:after="1"/>
              <w:ind w:left="0" w:right="0" w:hanging="0"/>
              <w:jc w:val="left"/>
              <w:rPr/>
            </w:pPr>
            <w:r>
              <w:rPr/>
              <w:t> </w:t>
            </w:r>
          </w:p>
        </w:tc>
        <w:tc>
          <w:tcPr>
            <w:tcW w:w="1155" w:type="dxa"/>
            <w:tcBorders/>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(63,356)</w:t>
            </w:r>
          </w:p>
        </w:tc>
      </w:tr>
      <w:tr>
        <w:trPr/>
        <w:tc>
          <w:tcPr>
            <w:tcW w:w="7141" w:type="dxa"/>
            <w:tcBorders/>
            <w:shd w:fill="CCEEFF" w:val="clear"/>
            <w:vAlign w:val="center"/>
          </w:tcPr>
          <w:p>
            <w:pPr>
              <w:pStyle w:val="TableContents"/>
              <w:pBdr/>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Other operating income</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1095"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3,839</w:t>
            </w:r>
          </w:p>
        </w:tc>
        <w:tc>
          <w:tcPr>
            <w:tcW w:w="450" w:type="dxa"/>
            <w:tcBorders/>
            <w:shd w:fill="CCEEFF" w:val="clear"/>
            <w:vAlign w:val="center"/>
          </w:tcPr>
          <w:p>
            <w:pPr>
              <w:pStyle w:val="TableContents"/>
              <w:bidi w:val="0"/>
              <w:spacing w:lineRule="auto" w:line="307" w:before="0" w:after="1"/>
              <w:ind w:left="0" w:right="0" w:hanging="0"/>
              <w:jc w:val="left"/>
              <w:rPr/>
            </w:pPr>
            <w:r>
              <w:rPr/>
              <w:t> </w:t>
            </w:r>
          </w:p>
        </w:tc>
        <w:tc>
          <w:tcPr>
            <w:tcW w:w="1155"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4,866</w:t>
            </w:r>
          </w:p>
        </w:tc>
      </w:tr>
      <w:tr>
        <w:trPr/>
        <w:tc>
          <w:tcPr>
            <w:tcW w:w="7141" w:type="dxa"/>
            <w:tcBorders/>
            <w:vAlign w:val="center"/>
          </w:tcPr>
          <w:p>
            <w:pPr>
              <w:pStyle w:val="TableContents"/>
              <w:pBdr/>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Impairment of long-lived assets</w:t>
            </w:r>
          </w:p>
        </w:tc>
        <w:tc>
          <w:tcPr>
            <w:tcW w:w="346" w:type="dxa"/>
            <w:tcBorders/>
            <w:vAlign w:val="center"/>
          </w:tcPr>
          <w:p>
            <w:pPr>
              <w:pStyle w:val="TableContents"/>
              <w:bidi w:val="0"/>
              <w:spacing w:lineRule="auto" w:line="307" w:before="0" w:after="160"/>
              <w:ind w:left="0" w:right="0" w:hanging="0"/>
              <w:jc w:val="left"/>
              <w:rPr/>
            </w:pPr>
            <w:r>
              <w:rPr/>
              <w:t>​</w:t>
            </w:r>
          </w:p>
        </w:tc>
        <w:tc>
          <w:tcPr>
            <w:tcW w:w="1095" w:type="dxa"/>
            <w:tcBorders>
              <w:bottom w:val="single" w:sz="2" w:space="0" w:color="000000"/>
            </w:tcBorders>
            <w:tcMar>
              <w:bottom w:w="28" w:type="dxa"/>
            </w:tcMar>
            <w:vAlign w:val="center"/>
          </w:tcPr>
          <w:p>
            <w:pPr>
              <w:pStyle w:val="TableContents"/>
              <w:bidi w:val="0"/>
              <w:spacing w:lineRule="auto" w:line="307" w:before="0" w:after="1"/>
              <w:ind w:left="0" w:right="0" w:hanging="0"/>
              <w:jc w:val="right"/>
              <w:rPr/>
            </w:pPr>
            <w:r>
              <w:rPr/>
              <w:t>—</w:t>
            </w:r>
          </w:p>
        </w:tc>
        <w:tc>
          <w:tcPr>
            <w:tcW w:w="450" w:type="dxa"/>
            <w:tcBorders/>
            <w:vAlign w:val="center"/>
          </w:tcPr>
          <w:p>
            <w:pPr>
              <w:pStyle w:val="TableContents"/>
              <w:bidi w:val="0"/>
              <w:spacing w:lineRule="auto" w:line="307" w:before="0" w:after="1"/>
              <w:ind w:left="0" w:right="0" w:hanging="0"/>
              <w:jc w:val="left"/>
              <w:rPr/>
            </w:pPr>
            <w:r>
              <w:rPr/>
              <w:t> </w:t>
            </w:r>
          </w:p>
        </w:tc>
        <w:tc>
          <w:tcPr>
            <w:tcW w:w="1155" w:type="dxa"/>
            <w:tcBorders>
              <w:bottom w:val="single" w:sz="2" w:space="0" w:color="000000"/>
            </w:tcBorders>
            <w:tcMar>
              <w:bottom w:w="28" w:type="dxa"/>
            </w:tcM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(51,504)</w:t>
            </w:r>
          </w:p>
        </w:tc>
      </w:tr>
      <w:tr>
        <w:trPr/>
        <w:tc>
          <w:tcPr>
            <w:tcW w:w="7141" w:type="dxa"/>
            <w:tcBorders/>
            <w:shd w:fill="CCEEFF" w:val="clear"/>
            <w:vAlign w:val="center"/>
          </w:tcPr>
          <w:p>
            <w:pPr>
              <w:pStyle w:val="TableContents"/>
              <w:pBdr/>
              <w:bidi w:val="0"/>
              <w:spacing w:lineRule="auto" w:line="307" w:before="0" w:after="1"/>
              <w:ind w:left="0" w:right="0" w:hanging="0"/>
              <w:jc w:val="left"/>
              <w:rPr>
                <w:rFonts w:ascii="Times New Roman;Times;serif" w:hAnsi="Times New Roman;Times;serif"/>
                <w:b/>
                <w:sz w:val="20"/>
              </w:rPr>
            </w:pPr>
            <w:r>
              <w:rPr>
                <w:rFonts w:ascii="Times New Roman;Times;serif" w:hAnsi="Times New Roman;Times;serif"/>
                <w:b/>
                <w:sz w:val="20"/>
              </w:rPr>
              <w:t>Total operating expenses</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1095"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b/>
                <w:sz w:val="20"/>
              </w:rPr>
            </w:pPr>
            <w:r>
              <w:rPr>
                <w:rFonts w:ascii="Times New Roman;Times;serif" w:hAnsi="Times New Roman;Times;serif"/>
                <w:b/>
                <w:sz w:val="20"/>
              </w:rPr>
              <w:t>(123,704)</w:t>
            </w:r>
          </w:p>
        </w:tc>
        <w:tc>
          <w:tcPr>
            <w:tcW w:w="450" w:type="dxa"/>
            <w:tcBorders/>
            <w:shd w:fill="CCEEFF" w:val="clear"/>
            <w:vAlign w:val="center"/>
          </w:tcPr>
          <w:p>
            <w:pPr>
              <w:pStyle w:val="TableContents"/>
              <w:bidi w:val="0"/>
              <w:spacing w:lineRule="auto" w:line="307" w:before="0" w:after="1"/>
              <w:ind w:left="0" w:right="0" w:hanging="0"/>
              <w:jc w:val="left"/>
              <w:rPr/>
            </w:pPr>
            <w:r>
              <w:rPr/>
              <w:t> </w:t>
            </w:r>
          </w:p>
        </w:tc>
        <w:tc>
          <w:tcPr>
            <w:tcW w:w="1155"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b/>
                <w:sz w:val="20"/>
              </w:rPr>
            </w:pPr>
            <w:r>
              <w:rPr>
                <w:rFonts w:ascii="Times New Roman;Times;serif" w:hAnsi="Times New Roman;Times;serif"/>
                <w:b/>
                <w:sz w:val="20"/>
              </w:rPr>
              <w:t>(281,294)</w:t>
            </w:r>
          </w:p>
        </w:tc>
      </w:tr>
      <w:tr>
        <w:trPr/>
        <w:tc>
          <w:tcPr>
            <w:tcW w:w="7141" w:type="dxa"/>
            <w:tcBorders/>
            <w:vAlign w:val="center"/>
          </w:tcPr>
          <w:p>
            <w:pPr>
              <w:pStyle w:val="TableContents"/>
              <w:pBdr/>
              <w:bidi w:val="0"/>
              <w:spacing w:lineRule="auto" w:line="307" w:before="0" w:after="1"/>
              <w:ind w:left="0" w:right="0" w:hanging="0"/>
              <w:jc w:val="left"/>
              <w:rPr>
                <w:rFonts w:ascii="Times New Roman;Times;serif" w:hAnsi="Times New Roman;Times;serif"/>
                <w:b/>
                <w:sz w:val="20"/>
              </w:rPr>
            </w:pPr>
            <w:r>
              <w:rPr>
                <w:rFonts w:ascii="Times New Roman;Times;serif" w:hAnsi="Times New Roman;Times;serif"/>
                <w:b/>
                <w:sz w:val="20"/>
              </w:rPr>
              <w:t>Operating loss</w:t>
            </w:r>
          </w:p>
        </w:tc>
        <w:tc>
          <w:tcPr>
            <w:tcW w:w="346" w:type="dxa"/>
            <w:tcBorders/>
            <w:vAlign w:val="center"/>
          </w:tcPr>
          <w:p>
            <w:pPr>
              <w:pStyle w:val="TableContents"/>
              <w:bidi w:val="0"/>
              <w:spacing w:lineRule="auto" w:line="307" w:before="0" w:after="160"/>
              <w:ind w:left="0" w:right="0" w:hanging="0"/>
              <w:jc w:val="left"/>
              <w:rPr/>
            </w:pPr>
            <w:r>
              <w:rPr/>
              <w:t>​</w:t>
            </w:r>
          </w:p>
        </w:tc>
        <w:tc>
          <w:tcPr>
            <w:tcW w:w="1095" w:type="dxa"/>
            <w:tcBorders>
              <w:bottom w:val="single" w:sz="2" w:space="0" w:color="000000"/>
            </w:tcBorders>
            <w:tcMar>
              <w:bottom w:w="28" w:type="dxa"/>
            </w:tcMar>
            <w:vAlign w:val="center"/>
          </w:tcPr>
          <w:p>
            <w:pPr>
              <w:pStyle w:val="TableContents"/>
              <w:bidi w:val="0"/>
              <w:spacing w:lineRule="auto" w:line="307" w:before="0" w:after="1"/>
              <w:ind w:left="0" w:right="0" w:hanging="0"/>
              <w:jc w:val="right"/>
              <w:rPr>
                <w:rFonts w:ascii="Times New Roman;Times;serif" w:hAnsi="Times New Roman;Times;serif"/>
                <w:b/>
                <w:sz w:val="20"/>
              </w:rPr>
            </w:pPr>
            <w:r>
              <w:rPr>
                <w:rFonts w:ascii="Times New Roman;Times;serif" w:hAnsi="Times New Roman;Times;serif"/>
                <w:b/>
                <w:sz w:val="20"/>
              </w:rPr>
              <w:t>(97,412)</w:t>
            </w:r>
          </w:p>
        </w:tc>
        <w:tc>
          <w:tcPr>
            <w:tcW w:w="450" w:type="dxa"/>
            <w:tcBorders/>
            <w:vAlign w:val="center"/>
          </w:tcPr>
          <w:p>
            <w:pPr>
              <w:pStyle w:val="TableContents"/>
              <w:bidi w:val="0"/>
              <w:spacing w:lineRule="auto" w:line="307" w:before="0" w:after="1"/>
              <w:ind w:left="0" w:right="0" w:hanging="0"/>
              <w:jc w:val="left"/>
              <w:rPr/>
            </w:pPr>
            <w:r>
              <w:rPr/>
              <w:t> </w:t>
            </w:r>
          </w:p>
        </w:tc>
        <w:tc>
          <w:tcPr>
            <w:tcW w:w="1155" w:type="dxa"/>
            <w:tcBorders>
              <w:bottom w:val="single" w:sz="2" w:space="0" w:color="000000"/>
            </w:tcBorders>
            <w:tcMar>
              <w:bottom w:w="28" w:type="dxa"/>
            </w:tcMar>
            <w:vAlign w:val="center"/>
          </w:tcPr>
          <w:p>
            <w:pPr>
              <w:pStyle w:val="TableContents"/>
              <w:bidi w:val="0"/>
              <w:spacing w:lineRule="auto" w:line="307" w:before="0" w:after="1"/>
              <w:ind w:left="0" w:right="0" w:hanging="0"/>
              <w:jc w:val="right"/>
              <w:rPr>
                <w:rFonts w:ascii="Times New Roman;Times;serif" w:hAnsi="Times New Roman;Times;serif"/>
                <w:b/>
                <w:sz w:val="20"/>
              </w:rPr>
            </w:pPr>
            <w:r>
              <w:rPr>
                <w:rFonts w:ascii="Times New Roman;Times;serif" w:hAnsi="Times New Roman;Times;serif"/>
                <w:b/>
                <w:sz w:val="20"/>
              </w:rPr>
              <w:t>(263,428)</w:t>
            </w:r>
          </w:p>
        </w:tc>
      </w:tr>
      <w:tr>
        <w:trPr/>
        <w:tc>
          <w:tcPr>
            <w:tcW w:w="7141" w:type="dxa"/>
            <w:tcBorders/>
            <w:shd w:fill="CCEEFF" w:val="clear"/>
            <w:vAlign w:val="center"/>
          </w:tcPr>
          <w:p>
            <w:pPr>
              <w:pStyle w:val="TableContents"/>
              <w:pBdr/>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Interest expenses</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1095"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(34,300)</w:t>
            </w:r>
          </w:p>
        </w:tc>
        <w:tc>
          <w:tcPr>
            <w:tcW w:w="450" w:type="dxa"/>
            <w:tcBorders/>
            <w:shd w:fill="CCEEFF" w:val="clear"/>
            <w:vAlign w:val="center"/>
          </w:tcPr>
          <w:p>
            <w:pPr>
              <w:pStyle w:val="TableContents"/>
              <w:bidi w:val="0"/>
              <w:spacing w:lineRule="auto" w:line="307" w:before="0" w:after="1"/>
              <w:ind w:left="0" w:right="0" w:hanging="0"/>
              <w:jc w:val="left"/>
              <w:rPr/>
            </w:pPr>
            <w:r>
              <w:rPr/>
              <w:t> </w:t>
            </w:r>
          </w:p>
        </w:tc>
        <w:tc>
          <w:tcPr>
            <w:tcW w:w="1155"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(33,641)</w:t>
            </w:r>
          </w:p>
        </w:tc>
      </w:tr>
      <w:tr>
        <w:trPr/>
        <w:tc>
          <w:tcPr>
            <w:tcW w:w="7141" w:type="dxa"/>
            <w:tcBorders/>
            <w:vAlign w:val="center"/>
          </w:tcPr>
          <w:p>
            <w:pPr>
              <w:pStyle w:val="TableContents"/>
              <w:pBdr/>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Interest income</w:t>
            </w:r>
          </w:p>
        </w:tc>
        <w:tc>
          <w:tcPr>
            <w:tcW w:w="346" w:type="dxa"/>
            <w:tcBorders/>
            <w:vAlign w:val="center"/>
          </w:tcPr>
          <w:p>
            <w:pPr>
              <w:pStyle w:val="TableContents"/>
              <w:bidi w:val="0"/>
              <w:spacing w:lineRule="auto" w:line="307" w:before="0" w:after="160"/>
              <w:ind w:left="0" w:right="0" w:hanging="0"/>
              <w:jc w:val="left"/>
              <w:rPr/>
            </w:pPr>
            <w:r>
              <w:rPr/>
              <w:t>​</w:t>
            </w:r>
          </w:p>
        </w:tc>
        <w:tc>
          <w:tcPr>
            <w:tcW w:w="1095" w:type="dxa"/>
            <w:tcBorders/>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15,202</w:t>
            </w:r>
          </w:p>
        </w:tc>
        <w:tc>
          <w:tcPr>
            <w:tcW w:w="450" w:type="dxa"/>
            <w:tcBorders/>
            <w:vAlign w:val="center"/>
          </w:tcPr>
          <w:p>
            <w:pPr>
              <w:pStyle w:val="TableContents"/>
              <w:bidi w:val="0"/>
              <w:spacing w:lineRule="auto" w:line="307" w:before="0" w:after="1"/>
              <w:ind w:left="0" w:right="0" w:hanging="0"/>
              <w:jc w:val="left"/>
              <w:rPr/>
            </w:pPr>
            <w:r>
              <w:rPr/>
              <w:t> </w:t>
            </w:r>
          </w:p>
        </w:tc>
        <w:tc>
          <w:tcPr>
            <w:tcW w:w="1155" w:type="dxa"/>
            <w:tcBorders/>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13,157</w:t>
            </w:r>
          </w:p>
        </w:tc>
      </w:tr>
      <w:tr>
        <w:trPr/>
        <w:tc>
          <w:tcPr>
            <w:tcW w:w="7141" w:type="dxa"/>
            <w:tcBorders/>
            <w:shd w:fill="CCEEFF" w:val="clear"/>
            <w:vAlign w:val="center"/>
          </w:tcPr>
          <w:p>
            <w:pPr>
              <w:pStyle w:val="TableContents"/>
              <w:pBdr/>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Investment (loss) income, net</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1095"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(453)</w:t>
            </w:r>
          </w:p>
        </w:tc>
        <w:tc>
          <w:tcPr>
            <w:tcW w:w="450" w:type="dxa"/>
            <w:tcBorders/>
            <w:shd w:fill="CCEEFF" w:val="clear"/>
            <w:vAlign w:val="center"/>
          </w:tcPr>
          <w:p>
            <w:pPr>
              <w:pStyle w:val="TableContents"/>
              <w:bidi w:val="0"/>
              <w:spacing w:lineRule="auto" w:line="307" w:before="0" w:after="1"/>
              <w:ind w:left="0" w:right="0" w:hanging="0"/>
              <w:jc w:val="left"/>
              <w:rPr/>
            </w:pPr>
            <w:r>
              <w:rPr/>
              <w:t> </w:t>
            </w:r>
          </w:p>
        </w:tc>
        <w:tc>
          <w:tcPr>
            <w:tcW w:w="1155"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9,400</w:t>
            </w:r>
          </w:p>
        </w:tc>
      </w:tr>
      <w:tr>
        <w:trPr/>
        <w:tc>
          <w:tcPr>
            <w:tcW w:w="7141" w:type="dxa"/>
            <w:tcBorders/>
            <w:vAlign w:val="center"/>
          </w:tcPr>
          <w:p>
            <w:pPr>
              <w:pStyle w:val="TableContents"/>
              <w:pBdr/>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Foreign currency exchange (losses) gains, net</w:t>
            </w:r>
          </w:p>
        </w:tc>
        <w:tc>
          <w:tcPr>
            <w:tcW w:w="346" w:type="dxa"/>
            <w:tcBorders/>
            <w:vAlign w:val="center"/>
          </w:tcPr>
          <w:p>
            <w:pPr>
              <w:pStyle w:val="TableContents"/>
              <w:bidi w:val="0"/>
              <w:spacing w:lineRule="auto" w:line="307" w:before="0" w:after="160"/>
              <w:ind w:left="0" w:right="0" w:hanging="0"/>
              <w:jc w:val="left"/>
              <w:rPr/>
            </w:pPr>
            <w:r>
              <w:rPr/>
              <w:t>​</w:t>
            </w:r>
          </w:p>
        </w:tc>
        <w:tc>
          <w:tcPr>
            <w:tcW w:w="1095" w:type="dxa"/>
            <w:tcBorders/>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(21,817)</w:t>
            </w:r>
          </w:p>
        </w:tc>
        <w:tc>
          <w:tcPr>
            <w:tcW w:w="450" w:type="dxa"/>
            <w:tcBorders/>
            <w:vAlign w:val="center"/>
          </w:tcPr>
          <w:p>
            <w:pPr>
              <w:pStyle w:val="TableContents"/>
              <w:bidi w:val="0"/>
              <w:spacing w:lineRule="auto" w:line="307" w:before="0" w:after="1"/>
              <w:ind w:left="0" w:right="0" w:hanging="0"/>
              <w:jc w:val="left"/>
              <w:rPr/>
            </w:pPr>
            <w:r>
              <w:rPr/>
              <w:t> </w:t>
            </w:r>
          </w:p>
        </w:tc>
        <w:tc>
          <w:tcPr>
            <w:tcW w:w="1155" w:type="dxa"/>
            <w:tcBorders/>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40,525</w:t>
            </w:r>
          </w:p>
        </w:tc>
      </w:tr>
      <w:tr>
        <w:trPr/>
        <w:tc>
          <w:tcPr>
            <w:tcW w:w="7141" w:type="dxa"/>
            <w:tcBorders/>
            <w:shd w:fill="CCEEFF" w:val="clear"/>
            <w:vAlign w:val="center"/>
          </w:tcPr>
          <w:p>
            <w:pPr>
              <w:pStyle w:val="TableContents"/>
              <w:pBdr/>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Changes in fair values of liabilities, excluding impact of instrument-specific credit risk</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1095" w:type="dxa"/>
            <w:tcBorders>
              <w:bottom w:val="single" w:sz="2" w:space="0" w:color="000000"/>
            </w:tcBorders>
            <w:shd w:fill="CCEEFF" w:val="clear"/>
            <w:tcMar>
              <w:bottom w:w="28" w:type="dxa"/>
            </w:tcM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(9,948)</w:t>
            </w:r>
          </w:p>
        </w:tc>
        <w:tc>
          <w:tcPr>
            <w:tcW w:w="450" w:type="dxa"/>
            <w:tcBorders/>
            <w:shd w:fill="CCEEFF" w:val="clear"/>
            <w:vAlign w:val="center"/>
          </w:tcPr>
          <w:p>
            <w:pPr>
              <w:pStyle w:val="TableContents"/>
              <w:bidi w:val="0"/>
              <w:spacing w:lineRule="auto" w:line="307" w:before="0" w:after="1"/>
              <w:ind w:left="0" w:right="0" w:hanging="0"/>
              <w:jc w:val="left"/>
              <w:rPr/>
            </w:pPr>
            <w:r>
              <w:rPr/>
              <w:t> </w:t>
            </w:r>
          </w:p>
        </w:tc>
        <w:tc>
          <w:tcPr>
            <w:tcW w:w="1155" w:type="dxa"/>
            <w:tcBorders>
              <w:bottom w:val="single" w:sz="2" w:space="0" w:color="000000"/>
            </w:tcBorders>
            <w:shd w:fill="CCEEFF" w:val="clear"/>
            <w:tcMar>
              <w:bottom w:w="28" w:type="dxa"/>
            </w:tcM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(68,084)</w:t>
            </w:r>
          </w:p>
        </w:tc>
      </w:tr>
      <w:tr>
        <w:trPr/>
        <w:tc>
          <w:tcPr>
            <w:tcW w:w="7141" w:type="dxa"/>
            <w:tcBorders/>
            <w:vAlign w:val="center"/>
          </w:tcPr>
          <w:p>
            <w:pPr>
              <w:pStyle w:val="TableContents"/>
              <w:pBdr/>
              <w:bidi w:val="0"/>
              <w:spacing w:lineRule="auto" w:line="307" w:before="0" w:after="1"/>
              <w:ind w:left="0" w:right="0" w:hanging="0"/>
              <w:jc w:val="left"/>
              <w:rPr>
                <w:rFonts w:ascii="Times New Roman;Times;serif" w:hAnsi="Times New Roman;Times;serif"/>
                <w:b/>
                <w:sz w:val="20"/>
              </w:rPr>
            </w:pPr>
            <w:r>
              <w:rPr>
                <w:rFonts w:ascii="Times New Roman;Times;serif" w:hAnsi="Times New Roman;Times;serif"/>
                <w:b/>
                <w:sz w:val="20"/>
              </w:rPr>
              <w:t>Loss before income taxes and share of results of equity method investments</w:t>
            </w:r>
          </w:p>
        </w:tc>
        <w:tc>
          <w:tcPr>
            <w:tcW w:w="346" w:type="dxa"/>
            <w:tcBorders/>
            <w:vAlign w:val="center"/>
          </w:tcPr>
          <w:p>
            <w:pPr>
              <w:pStyle w:val="TableContents"/>
              <w:bidi w:val="0"/>
              <w:spacing w:lineRule="auto" w:line="307" w:before="0" w:after="160"/>
              <w:ind w:left="0" w:right="0" w:hanging="0"/>
              <w:jc w:val="left"/>
              <w:rPr/>
            </w:pPr>
            <w:r>
              <w:rPr/>
              <w:t>​</w:t>
            </w:r>
          </w:p>
        </w:tc>
        <w:tc>
          <w:tcPr>
            <w:tcW w:w="1095" w:type="dxa"/>
            <w:tcBorders/>
            <w:vAlign w:val="center"/>
          </w:tcPr>
          <w:p>
            <w:pPr>
              <w:pStyle w:val="TableContents"/>
              <w:bidi w:val="0"/>
              <w:spacing w:lineRule="auto" w:line="307" w:before="0" w:after="1"/>
              <w:ind w:left="0" w:right="0" w:hanging="0"/>
              <w:jc w:val="right"/>
              <w:rPr>
                <w:rFonts w:ascii="Times New Roman;Times;serif" w:hAnsi="Times New Roman;Times;serif"/>
                <w:b/>
                <w:sz w:val="20"/>
              </w:rPr>
            </w:pPr>
            <w:r>
              <w:rPr>
                <w:rFonts w:ascii="Times New Roman;Times;serif" w:hAnsi="Times New Roman;Times;serif"/>
                <w:b/>
                <w:sz w:val="20"/>
              </w:rPr>
              <w:t>(148,728)</w:t>
            </w:r>
          </w:p>
        </w:tc>
        <w:tc>
          <w:tcPr>
            <w:tcW w:w="450" w:type="dxa"/>
            <w:tcBorders/>
            <w:vAlign w:val="center"/>
          </w:tcPr>
          <w:p>
            <w:pPr>
              <w:pStyle w:val="TableContents"/>
              <w:bidi w:val="0"/>
              <w:spacing w:lineRule="auto" w:line="307" w:before="0" w:after="1"/>
              <w:ind w:left="0" w:right="0" w:hanging="0"/>
              <w:jc w:val="left"/>
              <w:rPr/>
            </w:pPr>
            <w:r>
              <w:rPr/>
              <w:t> </w:t>
            </w:r>
          </w:p>
        </w:tc>
        <w:tc>
          <w:tcPr>
            <w:tcW w:w="1155" w:type="dxa"/>
            <w:tcBorders/>
            <w:vAlign w:val="center"/>
          </w:tcPr>
          <w:p>
            <w:pPr>
              <w:pStyle w:val="TableContents"/>
              <w:bidi w:val="0"/>
              <w:spacing w:lineRule="auto" w:line="307" w:before="0" w:after="1"/>
              <w:ind w:left="0" w:right="0" w:hanging="0"/>
              <w:jc w:val="right"/>
              <w:rPr>
                <w:rFonts w:ascii="Times New Roman;Times;serif" w:hAnsi="Times New Roman;Times;serif"/>
                <w:b/>
                <w:sz w:val="20"/>
              </w:rPr>
            </w:pPr>
            <w:r>
              <w:rPr>
                <w:rFonts w:ascii="Times New Roman;Times;serif" w:hAnsi="Times New Roman;Times;serif"/>
                <w:b/>
                <w:sz w:val="20"/>
              </w:rPr>
              <w:t>(302,071)</w:t>
            </w:r>
          </w:p>
        </w:tc>
      </w:tr>
      <w:tr>
        <w:trPr/>
        <w:tc>
          <w:tcPr>
            <w:tcW w:w="7141" w:type="dxa"/>
            <w:tcBorders/>
            <w:shd w:fill="CCEEFF" w:val="clear"/>
            <w:vAlign w:val="center"/>
          </w:tcPr>
          <w:p>
            <w:pPr>
              <w:pStyle w:val="TableContents"/>
              <w:pBdr/>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Income tax credit (expense)</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1095"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664</w:t>
            </w:r>
          </w:p>
        </w:tc>
        <w:tc>
          <w:tcPr>
            <w:tcW w:w="450" w:type="dxa"/>
            <w:tcBorders/>
            <w:shd w:fill="CCEEFF" w:val="clear"/>
            <w:vAlign w:val="center"/>
          </w:tcPr>
          <w:p>
            <w:pPr>
              <w:pStyle w:val="TableContents"/>
              <w:bidi w:val="0"/>
              <w:spacing w:lineRule="auto" w:line="307" w:before="0" w:after="1"/>
              <w:ind w:left="0" w:right="0" w:hanging="0"/>
              <w:jc w:val="left"/>
              <w:rPr/>
            </w:pPr>
            <w:r>
              <w:rPr/>
              <w:t> </w:t>
            </w:r>
          </w:p>
        </w:tc>
        <w:tc>
          <w:tcPr>
            <w:tcW w:w="1155"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(15,043)</w:t>
            </w:r>
          </w:p>
        </w:tc>
      </w:tr>
      <w:tr>
        <w:trPr/>
        <w:tc>
          <w:tcPr>
            <w:tcW w:w="7141" w:type="dxa"/>
            <w:tcBorders/>
            <w:vAlign w:val="center"/>
          </w:tcPr>
          <w:p>
            <w:pPr>
              <w:pStyle w:val="TableContents"/>
              <w:pBdr/>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Share of results of equity method investments</w:t>
            </w:r>
          </w:p>
        </w:tc>
        <w:tc>
          <w:tcPr>
            <w:tcW w:w="346" w:type="dxa"/>
            <w:tcBorders/>
            <w:vAlign w:val="center"/>
          </w:tcPr>
          <w:p>
            <w:pPr>
              <w:pStyle w:val="TableContents"/>
              <w:bidi w:val="0"/>
              <w:spacing w:lineRule="auto" w:line="307" w:before="0" w:after="160"/>
              <w:ind w:left="0" w:right="0" w:hanging="0"/>
              <w:jc w:val="left"/>
              <w:rPr/>
            </w:pPr>
            <w:r>
              <w:rPr/>
              <w:t>​</w:t>
            </w:r>
          </w:p>
        </w:tc>
        <w:tc>
          <w:tcPr>
            <w:tcW w:w="1095" w:type="dxa"/>
            <w:tcBorders>
              <w:bottom w:val="single" w:sz="2" w:space="0" w:color="000000"/>
            </w:tcBorders>
            <w:tcMar>
              <w:bottom w:w="28" w:type="dxa"/>
            </w:tcM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(2,878)</w:t>
            </w:r>
          </w:p>
        </w:tc>
        <w:tc>
          <w:tcPr>
            <w:tcW w:w="450" w:type="dxa"/>
            <w:tcBorders/>
            <w:vAlign w:val="center"/>
          </w:tcPr>
          <w:p>
            <w:pPr>
              <w:pStyle w:val="TableContents"/>
              <w:bidi w:val="0"/>
              <w:spacing w:lineRule="auto" w:line="307" w:before="0" w:after="1"/>
              <w:ind w:left="0" w:right="0" w:hanging="0"/>
              <w:jc w:val="left"/>
              <w:rPr/>
            </w:pPr>
            <w:r>
              <w:rPr/>
              <w:t> </w:t>
            </w:r>
          </w:p>
        </w:tc>
        <w:tc>
          <w:tcPr>
            <w:tcW w:w="1155" w:type="dxa"/>
            <w:tcBorders>
              <w:bottom w:val="single" w:sz="2" w:space="0" w:color="000000"/>
            </w:tcBorders>
            <w:tcMar>
              <w:bottom w:w="28" w:type="dxa"/>
            </w:tcM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4,074</w:t>
            </w:r>
          </w:p>
        </w:tc>
      </w:tr>
      <w:tr>
        <w:trPr/>
        <w:tc>
          <w:tcPr>
            <w:tcW w:w="7141" w:type="dxa"/>
            <w:tcBorders/>
            <w:shd w:fill="CCEEFF" w:val="clear"/>
            <w:vAlign w:val="center"/>
          </w:tcPr>
          <w:p>
            <w:pPr>
              <w:pStyle w:val="TableContents"/>
              <w:pBdr/>
              <w:bidi w:val="0"/>
              <w:spacing w:lineRule="auto" w:line="307" w:before="0" w:after="1"/>
              <w:ind w:left="0" w:right="0" w:hanging="0"/>
              <w:jc w:val="left"/>
              <w:rPr>
                <w:rFonts w:ascii="Times New Roman;Times;serif" w:hAnsi="Times New Roman;Times;serif"/>
                <w:b/>
                <w:sz w:val="20"/>
              </w:rPr>
            </w:pPr>
            <w:r>
              <w:rPr>
                <w:rFonts w:ascii="Times New Roman;Times;serif" w:hAnsi="Times New Roman;Times;serif"/>
                <w:b/>
                <w:sz w:val="20"/>
              </w:rPr>
              <w:t>Net loss</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1095" w:type="dxa"/>
            <w:tcBorders>
              <w:bottom w:val="single" w:sz="2" w:space="0" w:color="000000"/>
            </w:tcBorders>
            <w:shd w:fill="CCEEFF" w:val="clear"/>
            <w:tcMar>
              <w:bottom w:w="28" w:type="dxa"/>
            </w:tcMar>
            <w:vAlign w:val="center"/>
          </w:tcPr>
          <w:p>
            <w:pPr>
              <w:pStyle w:val="TableContents"/>
              <w:bidi w:val="0"/>
              <w:spacing w:lineRule="auto" w:line="307" w:before="0" w:after="1"/>
              <w:ind w:left="0" w:right="0" w:hanging="0"/>
              <w:jc w:val="right"/>
              <w:rPr>
                <w:rFonts w:ascii="Times New Roman;Times;serif" w:hAnsi="Times New Roman;Times;serif"/>
                <w:b/>
                <w:sz w:val="20"/>
              </w:rPr>
            </w:pPr>
            <w:r>
              <w:rPr>
                <w:rFonts w:ascii="Times New Roman;Times;serif" w:hAnsi="Times New Roman;Times;serif"/>
                <w:b/>
                <w:sz w:val="20"/>
              </w:rPr>
              <w:t>(150,942)</w:t>
            </w:r>
          </w:p>
        </w:tc>
        <w:tc>
          <w:tcPr>
            <w:tcW w:w="450" w:type="dxa"/>
            <w:tcBorders/>
            <w:shd w:fill="CCEEFF" w:val="clear"/>
            <w:vAlign w:val="center"/>
          </w:tcPr>
          <w:p>
            <w:pPr>
              <w:pStyle w:val="TableContents"/>
              <w:bidi w:val="0"/>
              <w:spacing w:lineRule="auto" w:line="307" w:before="0" w:after="1"/>
              <w:ind w:left="0" w:right="0" w:hanging="0"/>
              <w:jc w:val="left"/>
              <w:rPr/>
            </w:pPr>
            <w:r>
              <w:rPr/>
              <w:t> </w:t>
            </w:r>
          </w:p>
        </w:tc>
        <w:tc>
          <w:tcPr>
            <w:tcW w:w="1155" w:type="dxa"/>
            <w:tcBorders>
              <w:bottom w:val="single" w:sz="2" w:space="0" w:color="000000"/>
            </w:tcBorders>
            <w:shd w:fill="CCEEFF" w:val="clear"/>
            <w:tcMar>
              <w:bottom w:w="28" w:type="dxa"/>
            </w:tcMar>
            <w:vAlign w:val="center"/>
          </w:tcPr>
          <w:p>
            <w:pPr>
              <w:pStyle w:val="TableContents"/>
              <w:bidi w:val="0"/>
              <w:spacing w:lineRule="auto" w:line="307" w:before="0" w:after="1"/>
              <w:ind w:left="0" w:right="0" w:hanging="0"/>
              <w:jc w:val="right"/>
              <w:rPr>
                <w:rFonts w:ascii="Times New Roman;Times;serif" w:hAnsi="Times New Roman;Times;serif"/>
                <w:b/>
                <w:sz w:val="20"/>
              </w:rPr>
            </w:pPr>
            <w:r>
              <w:rPr>
                <w:rFonts w:ascii="Times New Roman;Times;serif" w:hAnsi="Times New Roman;Times;serif"/>
                <w:b/>
                <w:sz w:val="20"/>
              </w:rPr>
              <w:t>(313,040)</w:t>
            </w:r>
          </w:p>
        </w:tc>
      </w:tr>
    </w:tbl>
    <w:p>
      <w:pPr>
        <w:pStyle w:val="TextBody"/>
        <w:bidi w:val="0"/>
        <w:spacing w:lineRule="auto" w:line="307" w:before="0" w:after="160"/>
        <w:ind w:left="0" w:right="0" w:hanging="0"/>
        <w:jc w:val="left"/>
        <w:rPr/>
      </w:pPr>
      <w:r>
        <w:rPr/>
        <w:t>​</w:t>
      </w:r>
    </w:p>
    <w:p>
      <w:pPr>
        <w:pStyle w:val="TextBody"/>
        <w:bidi w:val="0"/>
        <w:spacing w:lineRule="auto" w:line="307" w:before="0" w:after="160"/>
        <w:ind w:left="0" w:right="0" w:hanging="0"/>
        <w:jc w:val="left"/>
        <w:rPr/>
      </w:pPr>
      <w:r>
        <w:rPr/>
        <w:t>​</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3</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240"/>
        <w:ind w:left="0" w:right="0" w:hanging="0"/>
        <w:jc w:val="left"/>
        <w:rPr>
          <w:rFonts w:ascii="Times New Roman;Times;serif" w:hAnsi="Times New Roman;Times;serif"/>
          <w:b/>
          <w:sz w:val="20"/>
        </w:rPr>
      </w:pPr>
      <w:r>
        <w:rPr>
          <w:rFonts w:ascii="Times New Roman;Times;serif" w:hAnsi="Times New Roman;Times;serif"/>
          <w:b/>
          <w:sz w:val="20"/>
        </w:rPr>
        <w:t>Comparison of the Six Months Ended June 30, 2026 and 2025</w:t>
      </w:r>
    </w:p>
    <w:p>
      <w:pPr>
        <w:pStyle w:val="TextBody"/>
        <w:bidi w:val="0"/>
        <w:spacing w:lineRule="auto" w:line="285" w:before="0" w:after="0"/>
        <w:ind w:left="0" w:right="0" w:hanging="0"/>
        <w:jc w:val="left"/>
        <w:rPr>
          <w:rFonts w:ascii="Times New Roman;Times;serif" w:hAnsi="Times New Roman;Times;serif"/>
          <w:b/>
          <w:i/>
          <w:sz w:val="20"/>
        </w:rPr>
      </w:pPr>
      <w:r>
        <w:rPr>
          <w:rFonts w:ascii="Times New Roman;Times;serif" w:hAnsi="Times New Roman;Times;serif"/>
          <w:b/>
          <w:i/>
          <w:sz w:val="20"/>
        </w:rPr>
        <w:t>Revenues</w:t>
      </w:r>
    </w:p>
    <w:p>
      <w:pPr>
        <w:pStyle w:val="TextBody"/>
        <w:bidi w:val="0"/>
        <w:spacing w:lineRule="auto" w:line="307" w:before="0" w:after="160"/>
        <w:ind w:left="0" w:right="0" w:hanging="0"/>
        <w:jc w:val="left"/>
        <w:rPr/>
      </w:pPr>
      <w:r>
        <w:rPr/>
        <w:t>​</w:t>
      </w:r>
    </w:p>
    <w:tbl>
      <w:tblPr>
        <w:tblW w:w="6172" w:type="dxa"/>
        <w:jc w:val="left"/>
        <w:tblInd w:w="0" w:type="dxa"/>
        <w:tblLayout w:type="fixed"/>
        <w:tblCellMar>
          <w:top w:w="0" w:type="dxa"/>
          <w:left w:w="0" w:type="dxa"/>
          <w:bottom w:w="0" w:type="dxa"/>
          <w:right w:w="0" w:type="dxa"/>
        </w:tblCellMar>
      </w:tblPr>
      <w:tblGrid>
        <w:gridCol w:w="1711"/>
        <w:gridCol w:w="346"/>
        <w:gridCol w:w="817"/>
        <w:gridCol w:w="361"/>
        <w:gridCol w:w="818"/>
        <w:gridCol w:w="346"/>
        <w:gridCol w:w="796"/>
        <w:gridCol w:w="346"/>
        <w:gridCol w:w="631"/>
      </w:tblGrid>
      <w:tr>
        <w:trPr/>
        <w:tc>
          <w:tcPr>
            <w:tcW w:w="17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1086485" cy="175260"/>
                      <wp:effectExtent l="0" t="0" r="0" b="0"/>
                      <wp:wrapNone/>
                      <wp:docPr id="8" name="Frame8"/>
                      <a:graphic xmlns:a="http://schemas.openxmlformats.org/drawingml/2006/main">
                        <a:graphicData uri="http://schemas.microsoft.com/office/word/2010/wordprocessingShape">
                          <wps:wsp>
                            <wps:cNvSpPr txBox="1"/>
                            <wps:spPr>
                              <a:xfrm>
                                <a:off x="0" y="0"/>
                                <a:ext cx="1086485"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219710" cy="175260"/>
                      <wp:effectExtent l="0" t="0" r="0" b="0"/>
                      <wp:wrapNone/>
                      <wp:docPr id="9" name="Frame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81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518795" cy="175260"/>
                      <wp:effectExtent l="0" t="0" r="0" b="0"/>
                      <wp:wrapNone/>
                      <wp:docPr id="10" name="Frame10"/>
                      <a:graphic xmlns:a="http://schemas.openxmlformats.org/drawingml/2006/main">
                        <a:graphicData uri="http://schemas.microsoft.com/office/word/2010/wordprocessingShape">
                          <wps:wsp>
                            <wps:cNvSpPr txBox="1"/>
                            <wps:spPr>
                              <a:xfrm>
                                <a:off x="0" y="0"/>
                                <a:ext cx="518795"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229235" cy="175260"/>
                      <wp:effectExtent l="0" t="0" r="0" b="0"/>
                      <wp:wrapNone/>
                      <wp:docPr id="11" name="Frame11"/>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81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519430" cy="175260"/>
                      <wp:effectExtent l="0" t="0" r="0" b="0"/>
                      <wp:wrapNone/>
                      <wp:docPr id="12" name="Frame12"/>
                      <a:graphic xmlns:a="http://schemas.openxmlformats.org/drawingml/2006/main">
                        <a:graphicData uri="http://schemas.microsoft.com/office/word/2010/wordprocessingShape">
                          <wps:wsp>
                            <wps:cNvSpPr txBox="1"/>
                            <wps:spPr>
                              <a:xfrm>
                                <a:off x="0" y="0"/>
                                <a:ext cx="519430"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219710" cy="175260"/>
                      <wp:effectExtent l="0" t="0" r="0" b="0"/>
                      <wp:wrapNone/>
                      <wp:docPr id="13" name="Frame1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505460" cy="175260"/>
                      <wp:effectExtent l="0" t="0" r="0" b="0"/>
                      <wp:wrapNone/>
                      <wp:docPr id="14" name="Frame14"/>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219710" cy="175260"/>
                      <wp:effectExtent l="0" t="0" r="0" b="0"/>
                      <wp:wrapNone/>
                      <wp:docPr id="15" name="Frame1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6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400685" cy="175260"/>
                      <wp:effectExtent l="0" t="0" r="0" b="0"/>
                      <wp:wrapNone/>
                      <wp:docPr id="16" name="Frame16"/>
                      <a:graphic xmlns:a="http://schemas.openxmlformats.org/drawingml/2006/main">
                        <a:graphicData uri="http://schemas.microsoft.com/office/word/2010/wordprocessingShape">
                          <wps:wsp>
                            <wps:cNvSpPr txBox="1"/>
                            <wps:spPr>
                              <a:xfrm>
                                <a:off x="0" y="0"/>
                                <a:ext cx="400685"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r>
      <w:tr>
        <w:trPr/>
        <w:tc>
          <w:tcPr>
            <w:tcW w:w="1711" w:type="dxa"/>
            <w:tcBorders/>
            <w:vAlign w:val="center"/>
          </w:tcPr>
          <w:p>
            <w:pPr>
              <w:pStyle w:val="TableContents"/>
              <w:bidi w:val="0"/>
              <w:spacing w:lineRule="auto" w:line="307" w:before="0" w:after="160"/>
              <w:ind w:left="0" w:right="0" w:hanging="0"/>
              <w:jc w:val="left"/>
              <w:rPr/>
            </w:pPr>
            <w:r>
              <w:rPr/>
              <w:t>​</w:t>
            </w:r>
          </w:p>
        </w:tc>
        <w:tc>
          <w:tcPr>
            <w:tcW w:w="346" w:type="dxa"/>
            <w:tcBorders/>
            <w:vAlign w:val="center"/>
          </w:tcPr>
          <w:p>
            <w:pPr>
              <w:pStyle w:val="TableContents"/>
              <w:bidi w:val="0"/>
              <w:spacing w:lineRule="auto" w:line="307" w:before="0" w:after="1"/>
              <w:ind w:left="0" w:right="0" w:hanging="0"/>
              <w:jc w:val="center"/>
              <w:rPr/>
            </w:pPr>
            <w:r>
              <w:rPr/>
              <w:t>  ​ ​ ​</w:t>
            </w:r>
          </w:p>
        </w:tc>
        <w:tc>
          <w:tcPr>
            <w:tcW w:w="1996" w:type="dxa"/>
            <w:gridSpan w:val="3"/>
            <w:tcBorders/>
            <w:vAlign w:val="center"/>
          </w:tcPr>
          <w:p>
            <w:pPr>
              <w:pStyle w:val="TableContents"/>
              <w:bidi w:val="0"/>
              <w:spacing w:lineRule="auto" w:line="307" w:before="0" w:after="1"/>
              <w:ind w:left="0" w:right="0" w:hanging="0"/>
              <w:jc w:val="center"/>
              <w:rPr>
                <w:rFonts w:ascii="Times New Roman;Times;serif" w:hAnsi="Times New Roman;Times;serif"/>
                <w:b/>
                <w:sz w:val="16"/>
              </w:rPr>
            </w:pPr>
            <w:r>
              <w:rPr>
                <w:rFonts w:ascii="Times New Roman;Times;serif" w:hAnsi="Times New Roman;Times;serif"/>
                <w:b/>
                <w:sz w:val="16"/>
              </w:rPr>
              <w:t>For the Six Months Ended</w:t>
            </w:r>
          </w:p>
        </w:tc>
        <w:tc>
          <w:tcPr>
            <w:tcW w:w="346" w:type="dxa"/>
            <w:tcBorders/>
            <w:vAlign w:val="center"/>
          </w:tcPr>
          <w:p>
            <w:pPr>
              <w:pStyle w:val="TableContents"/>
              <w:bidi w:val="0"/>
              <w:spacing w:lineRule="auto" w:line="307" w:before="0" w:after="160"/>
              <w:ind w:left="0" w:right="0" w:hanging="0"/>
              <w:jc w:val="center"/>
              <w:rPr/>
            </w:pPr>
            <w:r>
              <w:rPr/>
              <w:t>​</w:t>
            </w:r>
          </w:p>
        </w:tc>
        <w:tc>
          <w:tcPr>
            <w:tcW w:w="796" w:type="dxa"/>
            <w:tcBorders/>
            <w:vAlign w:val="center"/>
          </w:tcPr>
          <w:p>
            <w:pPr>
              <w:pStyle w:val="TableContents"/>
              <w:bidi w:val="0"/>
              <w:spacing w:lineRule="auto" w:line="307" w:before="0" w:after="160"/>
              <w:ind w:left="0" w:right="0" w:hanging="0"/>
              <w:jc w:val="center"/>
              <w:rPr/>
            </w:pPr>
            <w:r>
              <w:rPr/>
              <w:t>​</w:t>
            </w:r>
          </w:p>
        </w:tc>
        <w:tc>
          <w:tcPr>
            <w:tcW w:w="346" w:type="dxa"/>
            <w:tcBorders/>
            <w:vAlign w:val="center"/>
          </w:tcPr>
          <w:p>
            <w:pPr>
              <w:pStyle w:val="TableContents"/>
              <w:bidi w:val="0"/>
              <w:spacing w:lineRule="auto" w:line="307" w:before="0" w:after="160"/>
              <w:ind w:left="0" w:right="0" w:hanging="0"/>
              <w:jc w:val="center"/>
              <w:rPr/>
            </w:pPr>
            <w:r>
              <w:rPr/>
              <w:t>​</w:t>
            </w:r>
          </w:p>
        </w:tc>
        <w:tc>
          <w:tcPr>
            <w:tcW w:w="631" w:type="dxa"/>
            <w:tcBorders/>
            <w:vAlign w:val="center"/>
          </w:tcPr>
          <w:p>
            <w:pPr>
              <w:pStyle w:val="TableContents"/>
              <w:bidi w:val="0"/>
              <w:spacing w:lineRule="auto" w:line="307" w:before="0" w:after="160"/>
              <w:ind w:left="0" w:right="0" w:hanging="0"/>
              <w:jc w:val="center"/>
              <w:rPr/>
            </w:pPr>
            <w:r>
              <w:rPr/>
              <w:t>​</w:t>
            </w:r>
          </w:p>
        </w:tc>
      </w:tr>
      <w:tr>
        <w:trPr/>
        <w:tc>
          <w:tcPr>
            <w:tcW w:w="1711" w:type="dxa"/>
            <w:tcBorders/>
            <w:vAlign w:val="center"/>
          </w:tcPr>
          <w:p>
            <w:pPr>
              <w:pStyle w:val="TableContents"/>
              <w:bidi w:val="0"/>
              <w:spacing w:lineRule="auto" w:line="307" w:before="0" w:after="160"/>
              <w:ind w:left="0" w:right="0" w:hanging="0"/>
              <w:jc w:val="left"/>
              <w:rPr/>
            </w:pPr>
            <w:r>
              <w:rPr/>
              <w:t>​</w:t>
            </w:r>
          </w:p>
        </w:tc>
        <w:tc>
          <w:tcPr>
            <w:tcW w:w="346" w:type="dxa"/>
            <w:tcBorders/>
            <w:vAlign w:val="center"/>
          </w:tcPr>
          <w:p>
            <w:pPr>
              <w:pStyle w:val="TableContents"/>
              <w:bidi w:val="0"/>
              <w:spacing w:lineRule="auto" w:line="307" w:before="0" w:after="160"/>
              <w:ind w:left="0" w:right="0" w:hanging="0"/>
              <w:jc w:val="center"/>
              <w:rPr/>
            </w:pPr>
            <w:r>
              <w:rPr/>
              <w:t>​</w:t>
            </w:r>
          </w:p>
        </w:tc>
        <w:tc>
          <w:tcPr>
            <w:tcW w:w="1996" w:type="dxa"/>
            <w:gridSpan w:val="3"/>
            <w:tcBorders>
              <w:bottom w:val="single" w:sz="2" w:space="0" w:color="000000"/>
            </w:tcBorders>
            <w:tcMar>
              <w:bottom w:w="28" w:type="dxa"/>
            </w:tcMar>
            <w:vAlign w:val="center"/>
          </w:tcPr>
          <w:p>
            <w:pPr>
              <w:pStyle w:val="TableContents"/>
              <w:bidi w:val="0"/>
              <w:spacing w:lineRule="auto" w:line="307" w:before="0" w:after="1"/>
              <w:ind w:left="0" w:right="0" w:hanging="0"/>
              <w:jc w:val="center"/>
              <w:rPr>
                <w:rFonts w:ascii="Times New Roman;Times;serif" w:hAnsi="Times New Roman;Times;serif"/>
                <w:b/>
                <w:sz w:val="16"/>
              </w:rPr>
            </w:pPr>
            <w:r>
              <w:rPr>
                <w:rFonts w:ascii="Times New Roman;Times;serif" w:hAnsi="Times New Roman;Times;serif"/>
                <w:b/>
                <w:sz w:val="16"/>
              </w:rPr>
              <w:t>June 30,</w:t>
            </w:r>
          </w:p>
        </w:tc>
        <w:tc>
          <w:tcPr>
            <w:tcW w:w="346" w:type="dxa"/>
            <w:tcBorders/>
            <w:vAlign w:val="center"/>
          </w:tcPr>
          <w:p>
            <w:pPr>
              <w:pStyle w:val="TableContents"/>
              <w:bidi w:val="0"/>
              <w:spacing w:lineRule="auto" w:line="307" w:before="0" w:after="160"/>
              <w:ind w:left="0" w:right="0" w:hanging="0"/>
              <w:jc w:val="center"/>
              <w:rPr/>
            </w:pPr>
            <w:r>
              <w:rPr/>
              <w:t>​</w:t>
            </w:r>
          </w:p>
        </w:tc>
        <w:tc>
          <w:tcPr>
            <w:tcW w:w="796" w:type="dxa"/>
            <w:tcBorders/>
            <w:vAlign w:val="center"/>
          </w:tcPr>
          <w:p>
            <w:pPr>
              <w:pStyle w:val="TableContents"/>
              <w:bidi w:val="0"/>
              <w:spacing w:lineRule="auto" w:line="307" w:before="0" w:after="160"/>
              <w:ind w:left="0" w:right="0" w:hanging="0"/>
              <w:jc w:val="center"/>
              <w:rPr/>
            </w:pPr>
            <w:r>
              <w:rPr/>
              <w:t>​</w:t>
            </w:r>
          </w:p>
        </w:tc>
        <w:tc>
          <w:tcPr>
            <w:tcW w:w="346" w:type="dxa"/>
            <w:tcBorders/>
            <w:vAlign w:val="center"/>
          </w:tcPr>
          <w:p>
            <w:pPr>
              <w:pStyle w:val="TableContents"/>
              <w:bidi w:val="0"/>
              <w:spacing w:lineRule="auto" w:line="307" w:before="0" w:after="160"/>
              <w:ind w:left="0" w:right="0" w:hanging="0"/>
              <w:jc w:val="center"/>
              <w:rPr/>
            </w:pPr>
            <w:r>
              <w:rPr/>
              <w:t>​</w:t>
            </w:r>
          </w:p>
        </w:tc>
        <w:tc>
          <w:tcPr>
            <w:tcW w:w="631" w:type="dxa"/>
            <w:tcBorders/>
            <w:vAlign w:val="center"/>
          </w:tcPr>
          <w:p>
            <w:pPr>
              <w:pStyle w:val="TableContents"/>
              <w:bidi w:val="0"/>
              <w:spacing w:lineRule="auto" w:line="307" w:before="0" w:after="160"/>
              <w:ind w:left="0" w:right="0" w:hanging="0"/>
              <w:jc w:val="center"/>
              <w:rPr/>
            </w:pPr>
            <w:r>
              <w:rPr/>
              <w:t>​</w:t>
            </w:r>
          </w:p>
        </w:tc>
      </w:tr>
      <w:tr>
        <w:trPr/>
        <w:tc>
          <w:tcPr>
            <w:tcW w:w="1711" w:type="dxa"/>
            <w:tcBorders/>
            <w:vAlign w:val="center"/>
          </w:tcPr>
          <w:p>
            <w:pPr>
              <w:pStyle w:val="TableContents"/>
              <w:bidi w:val="0"/>
              <w:spacing w:lineRule="auto" w:line="307" w:before="0" w:after="160"/>
              <w:ind w:left="0" w:right="0" w:hanging="0"/>
              <w:jc w:val="left"/>
              <w:rPr/>
            </w:pPr>
            <w:r>
              <w:rPr/>
              <w:t>​</w:t>
            </w:r>
          </w:p>
        </w:tc>
        <w:tc>
          <w:tcPr>
            <w:tcW w:w="346" w:type="dxa"/>
            <w:tcBorders/>
            <w:vAlign w:val="center"/>
          </w:tcPr>
          <w:p>
            <w:pPr>
              <w:pStyle w:val="TableContents"/>
              <w:bidi w:val="0"/>
              <w:spacing w:lineRule="auto" w:line="307" w:before="0" w:after="1"/>
              <w:ind w:left="0" w:right="0" w:hanging="0"/>
              <w:jc w:val="center"/>
              <w:rPr/>
            </w:pPr>
            <w:r>
              <w:rPr/>
              <w:t>  ​ ​ ​</w:t>
            </w:r>
          </w:p>
        </w:tc>
        <w:tc>
          <w:tcPr>
            <w:tcW w:w="817" w:type="dxa"/>
            <w:tcBorders>
              <w:bottom w:val="single" w:sz="2" w:space="0" w:color="000000"/>
            </w:tcBorders>
            <w:tcMar>
              <w:bottom w:w="28" w:type="dxa"/>
            </w:tcMar>
            <w:vAlign w:val="center"/>
          </w:tcPr>
          <w:p>
            <w:pPr>
              <w:pStyle w:val="TableContents"/>
              <w:bidi w:val="0"/>
              <w:spacing w:lineRule="auto" w:line="307" w:before="0" w:after="1"/>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61" w:type="dxa"/>
            <w:tcBorders/>
            <w:vAlign w:val="center"/>
          </w:tcPr>
          <w:p>
            <w:pPr>
              <w:pStyle w:val="TableContents"/>
              <w:bidi w:val="0"/>
              <w:spacing w:lineRule="auto" w:line="307" w:before="0" w:after="1"/>
              <w:ind w:left="0" w:right="0" w:hanging="0"/>
              <w:jc w:val="left"/>
              <w:rPr/>
            </w:pPr>
            <w:r>
              <w:rPr/>
              <w:t>  ​ ​ ​</w:t>
            </w:r>
          </w:p>
        </w:tc>
        <w:tc>
          <w:tcPr>
            <w:tcW w:w="818" w:type="dxa"/>
            <w:tcBorders>
              <w:bottom w:val="single" w:sz="2" w:space="0" w:color="000000"/>
            </w:tcBorders>
            <w:tcMar>
              <w:bottom w:w="28" w:type="dxa"/>
            </w:tcMar>
            <w:vAlign w:val="center"/>
          </w:tcPr>
          <w:p>
            <w:pPr>
              <w:pStyle w:val="TableContents"/>
              <w:bidi w:val="0"/>
              <w:spacing w:lineRule="auto" w:line="307"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lineRule="auto" w:line="307" w:before="0" w:after="1"/>
              <w:ind w:left="0" w:right="0" w:hanging="0"/>
              <w:jc w:val="center"/>
              <w:rPr/>
            </w:pPr>
            <w:r>
              <w:rPr/>
              <w:t>  ​ ​ ​</w:t>
            </w:r>
          </w:p>
        </w:tc>
        <w:tc>
          <w:tcPr>
            <w:tcW w:w="1773" w:type="dxa"/>
            <w:gridSpan w:val="3"/>
            <w:tcBorders>
              <w:bottom w:val="single" w:sz="2" w:space="0" w:color="000000"/>
            </w:tcBorders>
            <w:tcMar>
              <w:bottom w:w="28" w:type="dxa"/>
            </w:tcMar>
            <w:vAlign w:val="center"/>
          </w:tcPr>
          <w:p>
            <w:pPr>
              <w:pStyle w:val="TableContents"/>
              <w:bidi w:val="0"/>
              <w:spacing w:lineRule="auto" w:line="307" w:before="0" w:after="1"/>
              <w:ind w:left="0" w:right="0" w:hanging="0"/>
              <w:jc w:val="center"/>
              <w:rPr>
                <w:rFonts w:ascii="Times New Roman;Times;serif" w:hAnsi="Times New Roman;Times;serif"/>
                <w:b/>
                <w:sz w:val="16"/>
              </w:rPr>
            </w:pPr>
            <w:r>
              <w:rPr>
                <w:rFonts w:ascii="Times New Roman;Times;serif" w:hAnsi="Times New Roman;Times;serif"/>
                <w:b/>
                <w:sz w:val="16"/>
              </w:rPr>
              <w:t>Change</w:t>
            </w:r>
          </w:p>
        </w:tc>
      </w:tr>
      <w:tr>
        <w:trPr/>
        <w:tc>
          <w:tcPr>
            <w:tcW w:w="1711" w:type="dxa"/>
            <w:tcBorders/>
            <w:vAlign w:val="center"/>
          </w:tcPr>
          <w:p>
            <w:pPr>
              <w:pStyle w:val="TableContents"/>
              <w:bidi w:val="0"/>
              <w:spacing w:lineRule="auto" w:line="307" w:before="0" w:after="160"/>
              <w:ind w:left="0" w:right="0" w:hanging="0"/>
              <w:jc w:val="left"/>
              <w:rPr/>
            </w:pPr>
            <w:r>
              <w:rPr/>
              <w:t>​</w:t>
            </w:r>
          </w:p>
        </w:tc>
        <w:tc>
          <w:tcPr>
            <w:tcW w:w="346" w:type="dxa"/>
            <w:tcBorders/>
            <w:vAlign w:val="center"/>
          </w:tcPr>
          <w:p>
            <w:pPr>
              <w:pStyle w:val="TableContents"/>
              <w:bidi w:val="0"/>
              <w:spacing w:lineRule="auto" w:line="307" w:before="0" w:after="160"/>
              <w:ind w:left="0" w:right="0" w:hanging="0"/>
              <w:jc w:val="center"/>
              <w:rPr/>
            </w:pPr>
            <w:r>
              <w:rPr/>
              <w:t>​</w:t>
            </w:r>
          </w:p>
        </w:tc>
        <w:tc>
          <w:tcPr>
            <w:tcW w:w="817" w:type="dxa"/>
            <w:tcBorders>
              <w:bottom w:val="single" w:sz="2" w:space="0" w:color="000000"/>
            </w:tcBorders>
            <w:tcMar>
              <w:bottom w:w="28" w:type="dxa"/>
            </w:tcMar>
            <w:vAlign w:val="center"/>
          </w:tcPr>
          <w:p>
            <w:pPr>
              <w:pStyle w:val="TableContents"/>
              <w:bidi w:val="0"/>
              <w:spacing w:lineRule="auto" w:line="307" w:before="0" w:after="1"/>
              <w:ind w:left="0" w:right="0" w:hanging="0"/>
              <w:jc w:val="center"/>
              <w:rPr>
                <w:rFonts w:ascii="Times New Roman;Times;serif" w:hAnsi="Times New Roman;Times;serif"/>
                <w:b/>
                <w:sz w:val="16"/>
              </w:rPr>
            </w:pPr>
            <w:r>
              <w:rPr>
                <w:rFonts w:ascii="Times New Roman;Times;serif" w:hAnsi="Times New Roman;Times;serif"/>
                <w:b/>
                <w:sz w:val="16"/>
              </w:rPr>
              <w:t>US$</w:t>
            </w:r>
          </w:p>
        </w:tc>
        <w:tc>
          <w:tcPr>
            <w:tcW w:w="361" w:type="dxa"/>
            <w:tcBorders/>
            <w:vAlign w:val="center"/>
          </w:tcPr>
          <w:p>
            <w:pPr>
              <w:pStyle w:val="TableContents"/>
              <w:bidi w:val="0"/>
              <w:spacing w:lineRule="auto" w:line="307" w:before="0" w:after="160"/>
              <w:ind w:left="0" w:right="0" w:hanging="0"/>
              <w:jc w:val="center"/>
              <w:rPr/>
            </w:pPr>
            <w:r>
              <w:rPr/>
              <w:t>​</w:t>
            </w:r>
          </w:p>
        </w:tc>
        <w:tc>
          <w:tcPr>
            <w:tcW w:w="818" w:type="dxa"/>
            <w:tcBorders>
              <w:bottom w:val="single" w:sz="2" w:space="0" w:color="000000"/>
            </w:tcBorders>
            <w:tcMar>
              <w:bottom w:w="28" w:type="dxa"/>
            </w:tcMar>
            <w:vAlign w:val="center"/>
          </w:tcPr>
          <w:p>
            <w:pPr>
              <w:pStyle w:val="TableContents"/>
              <w:bidi w:val="0"/>
              <w:spacing w:lineRule="auto" w:line="307" w:before="0" w:after="1"/>
              <w:ind w:left="0" w:right="0" w:hanging="0"/>
              <w:jc w:val="center"/>
              <w:rPr>
                <w:rFonts w:ascii="Times New Roman;Times;serif" w:hAnsi="Times New Roman;Times;serif"/>
                <w:b/>
                <w:sz w:val="16"/>
              </w:rPr>
            </w:pPr>
            <w:r>
              <w:rPr>
                <w:rFonts w:ascii="Times New Roman;Times;serif" w:hAnsi="Times New Roman;Times;serif"/>
                <w:b/>
                <w:sz w:val="16"/>
              </w:rPr>
              <w:t>US$</w:t>
            </w:r>
          </w:p>
        </w:tc>
        <w:tc>
          <w:tcPr>
            <w:tcW w:w="346" w:type="dxa"/>
            <w:tcBorders/>
            <w:vAlign w:val="center"/>
          </w:tcPr>
          <w:p>
            <w:pPr>
              <w:pStyle w:val="TableContents"/>
              <w:bidi w:val="0"/>
              <w:spacing w:lineRule="auto" w:line="307" w:before="0" w:after="160"/>
              <w:ind w:left="0" w:right="0" w:hanging="0"/>
              <w:jc w:val="center"/>
              <w:rPr/>
            </w:pPr>
            <w:r>
              <w:rPr/>
              <w:t>​</w:t>
            </w:r>
          </w:p>
        </w:tc>
        <w:tc>
          <w:tcPr>
            <w:tcW w:w="796" w:type="dxa"/>
            <w:tcBorders>
              <w:bottom w:val="single" w:sz="2" w:space="0" w:color="000000"/>
            </w:tcBorders>
            <w:tcMar>
              <w:bottom w:w="28" w:type="dxa"/>
            </w:tcMar>
            <w:vAlign w:val="center"/>
          </w:tcPr>
          <w:p>
            <w:pPr>
              <w:pStyle w:val="TableContents"/>
              <w:bidi w:val="0"/>
              <w:spacing w:lineRule="auto" w:line="307" w:before="0" w:after="1"/>
              <w:ind w:left="0" w:right="0" w:hanging="0"/>
              <w:jc w:val="center"/>
              <w:rPr>
                <w:rFonts w:ascii="Times New Roman;Times;serif" w:hAnsi="Times New Roman;Times;serif"/>
                <w:b/>
                <w:sz w:val="16"/>
              </w:rPr>
            </w:pPr>
            <w:r>
              <w:rPr>
                <w:rFonts w:ascii="Times New Roman;Times;serif" w:hAnsi="Times New Roman;Times;serif"/>
                <w:b/>
                <w:sz w:val="16"/>
              </w:rPr>
              <w:t>US$</w:t>
            </w:r>
          </w:p>
        </w:tc>
        <w:tc>
          <w:tcPr>
            <w:tcW w:w="346" w:type="dxa"/>
            <w:tcBorders/>
            <w:vAlign w:val="center"/>
          </w:tcPr>
          <w:p>
            <w:pPr>
              <w:pStyle w:val="TableContents"/>
              <w:bidi w:val="0"/>
              <w:spacing w:lineRule="auto" w:line="307" w:before="0" w:after="1"/>
              <w:ind w:left="0" w:right="0" w:hanging="0"/>
              <w:jc w:val="center"/>
              <w:rPr/>
            </w:pPr>
            <w:r>
              <w:rPr/>
              <w:t>  ​ ​ ​</w:t>
            </w:r>
          </w:p>
        </w:tc>
        <w:tc>
          <w:tcPr>
            <w:tcW w:w="631" w:type="dxa"/>
            <w:tcBorders>
              <w:bottom w:val="single" w:sz="2" w:space="0" w:color="000000"/>
            </w:tcBorders>
            <w:tcMar>
              <w:bottom w:w="28" w:type="dxa"/>
            </w:tcMar>
            <w:vAlign w:val="center"/>
          </w:tcPr>
          <w:p>
            <w:pPr>
              <w:pStyle w:val="TableContents"/>
              <w:bidi w:val="0"/>
              <w:spacing w:lineRule="auto" w:line="307" w:before="0" w:after="1"/>
              <w:ind w:left="0" w:right="0" w:hanging="0"/>
              <w:jc w:val="center"/>
              <w:rPr>
                <w:rFonts w:ascii="Times New Roman;Times;serif" w:hAnsi="Times New Roman;Times;serif"/>
                <w:b/>
                <w:sz w:val="16"/>
              </w:rPr>
            </w:pPr>
            <w:r>
              <w:rPr>
                <w:rFonts w:ascii="Times New Roman;Times;serif" w:hAnsi="Times New Roman;Times;serif"/>
                <w:b/>
                <w:sz w:val="16"/>
              </w:rPr>
              <w:t>%</w:t>
            </w:r>
          </w:p>
        </w:tc>
      </w:tr>
      <w:tr>
        <w:trPr/>
        <w:tc>
          <w:tcPr>
            <w:tcW w:w="6172" w:type="dxa"/>
            <w:gridSpan w:val="9"/>
            <w:tcBorders/>
            <w:vAlign w:val="center"/>
          </w:tcPr>
          <w:p>
            <w:pPr>
              <w:pStyle w:val="TableContents"/>
              <w:bidi w:val="0"/>
              <w:spacing w:before="0" w:after="283"/>
              <w:ind w:left="0" w:right="0" w:hanging="0"/>
              <w:jc w:val="left"/>
              <w:rPr>
                <w:sz w:val="4"/>
                <w:szCs w:val="4"/>
              </w:rPr>
            </w:pPr>
            <w:r>
              <w:rPr>
                <w:sz w:val="4"/>
                <w:szCs w:val="4"/>
              </w:rPr>
            </w:r>
          </w:p>
        </w:tc>
      </w:tr>
      <w:tr>
        <w:trPr/>
        <w:tc>
          <w:tcPr>
            <w:tcW w:w="1711" w:type="dxa"/>
            <w:tcBorders/>
            <w:vAlign w:val="center"/>
          </w:tcPr>
          <w:p>
            <w:pPr>
              <w:pStyle w:val="TableContents"/>
              <w:bidi w:val="0"/>
              <w:spacing w:lineRule="auto" w:line="307" w:before="0" w:after="160"/>
              <w:ind w:left="0" w:right="0" w:hanging="0"/>
              <w:jc w:val="left"/>
              <w:rPr/>
            </w:pPr>
            <w:r>
              <w:rPr/>
              <w:t>​</w:t>
            </w:r>
          </w:p>
        </w:tc>
        <w:tc>
          <w:tcPr>
            <w:tcW w:w="346" w:type="dxa"/>
            <w:tcBorders/>
            <w:vAlign w:val="center"/>
          </w:tcPr>
          <w:p>
            <w:pPr>
              <w:pStyle w:val="TableContents"/>
              <w:bidi w:val="0"/>
              <w:spacing w:lineRule="auto" w:line="307" w:before="0" w:after="1"/>
              <w:ind w:left="0" w:right="0" w:hanging="0"/>
              <w:jc w:val="left"/>
              <w:rPr/>
            </w:pPr>
            <w:r>
              <w:rPr/>
              <w:t> </w:t>
            </w:r>
          </w:p>
        </w:tc>
        <w:tc>
          <w:tcPr>
            <w:tcW w:w="4115" w:type="dxa"/>
            <w:gridSpan w:val="7"/>
            <w:tcBorders/>
            <w:vAlign w:val="center"/>
          </w:tcPr>
          <w:p>
            <w:pPr>
              <w:pStyle w:val="TableContents"/>
              <w:bidi w:val="0"/>
              <w:spacing w:lineRule="auto" w:line="307" w:before="0" w:after="1"/>
              <w:ind w:left="0" w:right="0" w:hanging="0"/>
              <w:jc w:val="center"/>
              <w:rPr>
                <w:rFonts w:ascii="Times New Roman;Times;serif" w:hAnsi="Times New Roman;Times;serif"/>
                <w:b/>
                <w:sz w:val="16"/>
              </w:rPr>
            </w:pPr>
            <w:r>
              <w:rPr>
                <w:rFonts w:ascii="Times New Roman;Times;serif" w:hAnsi="Times New Roman;Times;serif"/>
                <w:b/>
                <w:sz w:val="16"/>
              </w:rPr>
              <w:t>(in thousands, except percentages)</w:t>
            </w:r>
          </w:p>
        </w:tc>
      </w:tr>
      <w:tr>
        <w:trPr/>
        <w:tc>
          <w:tcPr>
            <w:tcW w:w="1711" w:type="dxa"/>
            <w:tcBorders/>
            <w:shd w:fill="CCEEFF" w:val="clear"/>
            <w:vAlign w:val="center"/>
          </w:tcPr>
          <w:p>
            <w:pPr>
              <w:pStyle w:val="TableContents"/>
              <w:pBdr/>
              <w:bidi w:val="0"/>
              <w:spacing w:lineRule="auto" w:line="307" w:before="0" w:after="1"/>
              <w:ind w:left="0" w:right="0" w:hanging="0"/>
              <w:jc w:val="left"/>
              <w:rPr>
                <w:rFonts w:ascii="Times New Roman;Times;serif" w:hAnsi="Times New Roman;Times;serif"/>
                <w:b/>
                <w:sz w:val="20"/>
              </w:rPr>
            </w:pPr>
            <w:r>
              <w:rPr>
                <w:rFonts w:ascii="Times New Roman;Times;serif" w:hAnsi="Times New Roman;Times;serif"/>
                <w:b/>
                <w:sz w:val="20"/>
              </w:rPr>
              <w:t>Sales of goods</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817"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b/>
                <w:sz w:val="20"/>
              </w:rPr>
            </w:pPr>
            <w:r>
              <w:rPr>
                <w:rFonts w:ascii="Times New Roman;Times;serif" w:hAnsi="Times New Roman;Times;serif"/>
                <w:b/>
                <w:sz w:val="20"/>
              </w:rPr>
              <w:t>263,256</w:t>
            </w:r>
          </w:p>
        </w:tc>
        <w:tc>
          <w:tcPr>
            <w:tcW w:w="361" w:type="dxa"/>
            <w:tcBorders/>
            <w:shd w:fill="CCEEFF" w:val="clear"/>
            <w:vAlign w:val="center"/>
          </w:tcPr>
          <w:p>
            <w:pPr>
              <w:pStyle w:val="TableContents"/>
              <w:bidi w:val="0"/>
              <w:spacing w:lineRule="auto" w:line="307" w:before="0" w:after="1"/>
              <w:ind w:left="0" w:right="0" w:hanging="0"/>
              <w:jc w:val="left"/>
              <w:rPr/>
            </w:pPr>
            <w:r>
              <w:rPr/>
              <w:t> </w:t>
            </w:r>
          </w:p>
        </w:tc>
        <w:tc>
          <w:tcPr>
            <w:tcW w:w="818"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b/>
                <w:sz w:val="20"/>
              </w:rPr>
            </w:pPr>
            <w:r>
              <w:rPr>
                <w:rFonts w:ascii="Times New Roman;Times;serif" w:hAnsi="Times New Roman;Times;serif"/>
                <w:b/>
                <w:sz w:val="20"/>
              </w:rPr>
              <w:t>197,485</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796"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b/>
                <w:sz w:val="20"/>
              </w:rPr>
            </w:pPr>
            <w:r>
              <w:rPr>
                <w:rFonts w:ascii="Times New Roman;Times;serif" w:hAnsi="Times New Roman;Times;serif"/>
                <w:b/>
                <w:sz w:val="20"/>
              </w:rPr>
              <w:t>65,771</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631"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b/>
                <w:sz w:val="20"/>
              </w:rPr>
            </w:pPr>
            <w:r>
              <w:rPr>
                <w:rFonts w:ascii="Times New Roman;Times;serif" w:hAnsi="Times New Roman;Times;serif"/>
                <w:b/>
                <w:sz w:val="20"/>
              </w:rPr>
              <w:t>33.3</w:t>
            </w:r>
          </w:p>
        </w:tc>
      </w:tr>
      <w:tr>
        <w:trPr/>
        <w:tc>
          <w:tcPr>
            <w:tcW w:w="1711" w:type="dxa"/>
            <w:tcBorders/>
            <w:vAlign w:val="center"/>
          </w:tcPr>
          <w:p>
            <w:pPr>
              <w:pStyle w:val="TableContents"/>
              <w:pBdr/>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EV lifestyle models</w:t>
            </w:r>
          </w:p>
        </w:tc>
        <w:tc>
          <w:tcPr>
            <w:tcW w:w="346" w:type="dxa"/>
            <w:tcBorders/>
            <w:vAlign w:val="center"/>
          </w:tcPr>
          <w:p>
            <w:pPr>
              <w:pStyle w:val="TableContents"/>
              <w:bidi w:val="0"/>
              <w:spacing w:lineRule="auto" w:line="307" w:before="0" w:after="1"/>
              <w:ind w:left="0" w:right="0" w:hanging="0"/>
              <w:jc w:val="left"/>
              <w:rPr/>
            </w:pPr>
            <w:r>
              <w:rPr/>
              <w:t> </w:t>
            </w:r>
          </w:p>
        </w:tc>
        <w:tc>
          <w:tcPr>
            <w:tcW w:w="817" w:type="dxa"/>
            <w:tcBorders/>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210,944</w:t>
            </w:r>
          </w:p>
        </w:tc>
        <w:tc>
          <w:tcPr>
            <w:tcW w:w="361" w:type="dxa"/>
            <w:tcBorders/>
            <w:vAlign w:val="center"/>
          </w:tcPr>
          <w:p>
            <w:pPr>
              <w:pStyle w:val="TableContents"/>
              <w:bidi w:val="0"/>
              <w:spacing w:lineRule="auto" w:line="307" w:before="0" w:after="1"/>
              <w:ind w:left="0" w:right="0" w:hanging="0"/>
              <w:jc w:val="left"/>
              <w:rPr/>
            </w:pPr>
            <w:r>
              <w:rPr/>
              <w:t> </w:t>
            </w:r>
          </w:p>
        </w:tc>
        <w:tc>
          <w:tcPr>
            <w:tcW w:w="818" w:type="dxa"/>
            <w:tcBorders/>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145,032</w:t>
            </w:r>
          </w:p>
        </w:tc>
        <w:tc>
          <w:tcPr>
            <w:tcW w:w="346" w:type="dxa"/>
            <w:tcBorders/>
            <w:vAlign w:val="center"/>
          </w:tcPr>
          <w:p>
            <w:pPr>
              <w:pStyle w:val="TableContents"/>
              <w:bidi w:val="0"/>
              <w:spacing w:lineRule="auto" w:line="307" w:before="0" w:after="1"/>
              <w:ind w:left="0" w:right="0" w:hanging="0"/>
              <w:jc w:val="left"/>
              <w:rPr/>
            </w:pPr>
            <w:r>
              <w:rPr/>
              <w:t> </w:t>
            </w:r>
          </w:p>
        </w:tc>
        <w:tc>
          <w:tcPr>
            <w:tcW w:w="796" w:type="dxa"/>
            <w:tcBorders/>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65,912</w:t>
            </w:r>
          </w:p>
        </w:tc>
        <w:tc>
          <w:tcPr>
            <w:tcW w:w="346" w:type="dxa"/>
            <w:tcBorders/>
            <w:vAlign w:val="center"/>
          </w:tcPr>
          <w:p>
            <w:pPr>
              <w:pStyle w:val="TableContents"/>
              <w:bidi w:val="0"/>
              <w:spacing w:lineRule="auto" w:line="307" w:before="0" w:after="1"/>
              <w:ind w:left="0" w:right="0" w:hanging="0"/>
              <w:jc w:val="left"/>
              <w:rPr/>
            </w:pPr>
            <w:r>
              <w:rPr/>
              <w:t> </w:t>
            </w:r>
          </w:p>
        </w:tc>
        <w:tc>
          <w:tcPr>
            <w:tcW w:w="631" w:type="dxa"/>
            <w:tcBorders/>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45.4</w:t>
            </w:r>
          </w:p>
        </w:tc>
      </w:tr>
      <w:tr>
        <w:trPr/>
        <w:tc>
          <w:tcPr>
            <w:tcW w:w="1711" w:type="dxa"/>
            <w:tcBorders/>
            <w:shd w:fill="CCEEFF" w:val="clear"/>
            <w:vAlign w:val="center"/>
          </w:tcPr>
          <w:p>
            <w:pPr>
              <w:pStyle w:val="TableContents"/>
              <w:pBdr/>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Sports cars</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817"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30,346</w:t>
            </w:r>
          </w:p>
        </w:tc>
        <w:tc>
          <w:tcPr>
            <w:tcW w:w="361" w:type="dxa"/>
            <w:tcBorders/>
            <w:shd w:fill="CCEEFF" w:val="clear"/>
            <w:vAlign w:val="center"/>
          </w:tcPr>
          <w:p>
            <w:pPr>
              <w:pStyle w:val="TableContents"/>
              <w:bidi w:val="0"/>
              <w:spacing w:lineRule="auto" w:line="307" w:before="0" w:after="1"/>
              <w:ind w:left="0" w:right="0" w:hanging="0"/>
              <w:jc w:val="left"/>
              <w:rPr/>
            </w:pPr>
            <w:r>
              <w:rPr/>
              <w:t> </w:t>
            </w:r>
          </w:p>
        </w:tc>
        <w:tc>
          <w:tcPr>
            <w:tcW w:w="818"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33,133</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796"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(2,787)</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631"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(8.4)</w:t>
            </w:r>
          </w:p>
        </w:tc>
      </w:tr>
      <w:tr>
        <w:trPr/>
        <w:tc>
          <w:tcPr>
            <w:tcW w:w="1711" w:type="dxa"/>
            <w:tcBorders/>
            <w:vAlign w:val="center"/>
          </w:tcPr>
          <w:p>
            <w:pPr>
              <w:pStyle w:val="TableContents"/>
              <w:pBdr/>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Others</w:t>
            </w:r>
          </w:p>
        </w:tc>
        <w:tc>
          <w:tcPr>
            <w:tcW w:w="346" w:type="dxa"/>
            <w:tcBorders/>
            <w:vAlign w:val="center"/>
          </w:tcPr>
          <w:p>
            <w:pPr>
              <w:pStyle w:val="TableContents"/>
              <w:bidi w:val="0"/>
              <w:spacing w:lineRule="auto" w:line="307" w:before="0" w:after="1"/>
              <w:ind w:left="0" w:right="0" w:hanging="0"/>
              <w:jc w:val="left"/>
              <w:rPr/>
            </w:pPr>
            <w:r>
              <w:rPr/>
              <w:t> </w:t>
            </w:r>
          </w:p>
        </w:tc>
        <w:tc>
          <w:tcPr>
            <w:tcW w:w="817" w:type="dxa"/>
            <w:tcBorders/>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21,966</w:t>
            </w:r>
          </w:p>
        </w:tc>
        <w:tc>
          <w:tcPr>
            <w:tcW w:w="361" w:type="dxa"/>
            <w:tcBorders/>
            <w:vAlign w:val="center"/>
          </w:tcPr>
          <w:p>
            <w:pPr>
              <w:pStyle w:val="TableContents"/>
              <w:bidi w:val="0"/>
              <w:spacing w:lineRule="auto" w:line="307" w:before="0" w:after="1"/>
              <w:ind w:left="0" w:right="0" w:hanging="0"/>
              <w:jc w:val="left"/>
              <w:rPr/>
            </w:pPr>
            <w:r>
              <w:rPr/>
              <w:t> </w:t>
            </w:r>
          </w:p>
        </w:tc>
        <w:tc>
          <w:tcPr>
            <w:tcW w:w="818" w:type="dxa"/>
            <w:tcBorders/>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19,320</w:t>
            </w:r>
          </w:p>
        </w:tc>
        <w:tc>
          <w:tcPr>
            <w:tcW w:w="346" w:type="dxa"/>
            <w:tcBorders/>
            <w:vAlign w:val="center"/>
          </w:tcPr>
          <w:p>
            <w:pPr>
              <w:pStyle w:val="TableContents"/>
              <w:bidi w:val="0"/>
              <w:spacing w:lineRule="auto" w:line="307" w:before="0" w:after="1"/>
              <w:ind w:left="0" w:right="0" w:hanging="0"/>
              <w:jc w:val="left"/>
              <w:rPr/>
            </w:pPr>
            <w:r>
              <w:rPr/>
              <w:t> </w:t>
            </w:r>
          </w:p>
        </w:tc>
        <w:tc>
          <w:tcPr>
            <w:tcW w:w="796" w:type="dxa"/>
            <w:tcBorders/>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2,646</w:t>
            </w:r>
          </w:p>
        </w:tc>
        <w:tc>
          <w:tcPr>
            <w:tcW w:w="346" w:type="dxa"/>
            <w:tcBorders/>
            <w:vAlign w:val="center"/>
          </w:tcPr>
          <w:p>
            <w:pPr>
              <w:pStyle w:val="TableContents"/>
              <w:bidi w:val="0"/>
              <w:spacing w:lineRule="auto" w:line="307" w:before="0" w:after="1"/>
              <w:ind w:left="0" w:right="0" w:hanging="0"/>
              <w:jc w:val="left"/>
              <w:rPr/>
            </w:pPr>
            <w:r>
              <w:rPr/>
              <w:t> </w:t>
            </w:r>
          </w:p>
        </w:tc>
        <w:tc>
          <w:tcPr>
            <w:tcW w:w="631" w:type="dxa"/>
            <w:tcBorders/>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13.7</w:t>
            </w:r>
          </w:p>
        </w:tc>
      </w:tr>
      <w:tr>
        <w:trPr/>
        <w:tc>
          <w:tcPr>
            <w:tcW w:w="1711" w:type="dxa"/>
            <w:tcBorders/>
            <w:shd w:fill="CCEEFF" w:val="clear"/>
            <w:vAlign w:val="center"/>
          </w:tcPr>
          <w:p>
            <w:pPr>
              <w:pStyle w:val="TableContents"/>
              <w:pBdr/>
              <w:bidi w:val="0"/>
              <w:spacing w:lineRule="auto" w:line="307" w:before="0" w:after="1"/>
              <w:ind w:left="0" w:right="0" w:hanging="0"/>
              <w:jc w:val="left"/>
              <w:rPr>
                <w:rFonts w:ascii="Times New Roman;Times;serif" w:hAnsi="Times New Roman;Times;serif"/>
                <w:b/>
                <w:sz w:val="20"/>
              </w:rPr>
            </w:pPr>
            <w:r>
              <w:rPr>
                <w:rFonts w:ascii="Times New Roman;Times;serif" w:hAnsi="Times New Roman;Times;serif"/>
                <w:b/>
                <w:sz w:val="20"/>
              </w:rPr>
              <w:t>Service revenues</w:t>
            </w:r>
          </w:p>
        </w:tc>
        <w:tc>
          <w:tcPr>
            <w:tcW w:w="346" w:type="dxa"/>
            <w:tcBorders/>
            <w:shd w:fill="CCEEFF" w:val="clear"/>
            <w:vAlign w:val="center"/>
          </w:tcPr>
          <w:p>
            <w:pPr>
              <w:pStyle w:val="TableContents"/>
              <w:bidi w:val="0"/>
              <w:spacing w:lineRule="auto" w:line="307" w:before="0" w:after="1"/>
              <w:ind w:left="0" w:right="0" w:hanging="0"/>
              <w:jc w:val="left"/>
              <w:rPr>
                <w:color w:val="231F20"/>
              </w:rPr>
            </w:pPr>
            <w:r>
              <w:rPr>
                <w:color w:val="231F20"/>
              </w:rPr>
              <w:t> </w:t>
            </w:r>
          </w:p>
        </w:tc>
        <w:tc>
          <w:tcPr>
            <w:tcW w:w="817" w:type="dxa"/>
            <w:tcBorders>
              <w:bottom w:val="single" w:sz="2" w:space="0" w:color="000000"/>
            </w:tcBorders>
            <w:shd w:fill="CCEEFF" w:val="clear"/>
            <w:tcMar>
              <w:bottom w:w="28" w:type="dxa"/>
            </w:tcMar>
            <w:vAlign w:val="center"/>
          </w:tcPr>
          <w:p>
            <w:pPr>
              <w:pStyle w:val="TableContents"/>
              <w:bidi w:val="0"/>
              <w:spacing w:lineRule="auto" w:line="307" w:before="0" w:after="1"/>
              <w:ind w:left="0" w:right="0" w:hanging="0"/>
              <w:jc w:val="right"/>
              <w:rPr>
                <w:rFonts w:ascii="Times New Roman;Times;serif" w:hAnsi="Times New Roman;Times;serif"/>
                <w:b/>
                <w:color w:val="231F20"/>
                <w:sz w:val="20"/>
              </w:rPr>
            </w:pPr>
            <w:r>
              <w:rPr>
                <w:rFonts w:ascii="Times New Roman;Times;serif" w:hAnsi="Times New Roman;Times;serif"/>
                <w:b/>
                <w:color w:val="231F20"/>
                <w:sz w:val="20"/>
              </w:rPr>
              <w:t>4,843</w:t>
            </w:r>
          </w:p>
        </w:tc>
        <w:tc>
          <w:tcPr>
            <w:tcW w:w="361" w:type="dxa"/>
            <w:tcBorders/>
            <w:shd w:fill="CCEEFF" w:val="clear"/>
            <w:vAlign w:val="center"/>
          </w:tcPr>
          <w:p>
            <w:pPr>
              <w:pStyle w:val="TableContents"/>
              <w:bidi w:val="0"/>
              <w:spacing w:lineRule="auto" w:line="307" w:before="0" w:after="1"/>
              <w:ind w:left="0" w:right="0" w:hanging="0"/>
              <w:jc w:val="left"/>
              <w:rPr>
                <w:color w:val="231F20"/>
              </w:rPr>
            </w:pPr>
            <w:r>
              <w:rPr>
                <w:color w:val="231F20"/>
              </w:rPr>
              <w:t> </w:t>
            </w:r>
          </w:p>
        </w:tc>
        <w:tc>
          <w:tcPr>
            <w:tcW w:w="818" w:type="dxa"/>
            <w:tcBorders>
              <w:bottom w:val="single" w:sz="2" w:space="0" w:color="000000"/>
            </w:tcBorders>
            <w:shd w:fill="CCEEFF" w:val="clear"/>
            <w:tcMar>
              <w:bottom w:w="28" w:type="dxa"/>
            </w:tcMar>
            <w:vAlign w:val="center"/>
          </w:tcPr>
          <w:p>
            <w:pPr>
              <w:pStyle w:val="TableContents"/>
              <w:bidi w:val="0"/>
              <w:spacing w:lineRule="auto" w:line="307" w:before="0" w:after="1"/>
              <w:ind w:left="0" w:right="0" w:hanging="0"/>
              <w:jc w:val="right"/>
              <w:rPr>
                <w:rFonts w:ascii="Times New Roman;Times;serif" w:hAnsi="Times New Roman;Times;serif"/>
                <w:b/>
                <w:color w:val="231F20"/>
                <w:sz w:val="20"/>
              </w:rPr>
            </w:pPr>
            <w:r>
              <w:rPr>
                <w:rFonts w:ascii="Times New Roman;Times;serif" w:hAnsi="Times New Roman;Times;serif"/>
                <w:b/>
                <w:color w:val="231F20"/>
                <w:sz w:val="20"/>
              </w:rPr>
              <w:t>20,841</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796" w:type="dxa"/>
            <w:tcBorders>
              <w:bottom w:val="single" w:sz="2" w:space="0" w:color="000000"/>
            </w:tcBorders>
            <w:shd w:fill="CCEEFF" w:val="clear"/>
            <w:tcMar>
              <w:bottom w:w="28" w:type="dxa"/>
            </w:tcMar>
            <w:vAlign w:val="center"/>
          </w:tcPr>
          <w:p>
            <w:pPr>
              <w:pStyle w:val="TableContents"/>
              <w:bidi w:val="0"/>
              <w:spacing w:lineRule="auto" w:line="307" w:before="0" w:after="1"/>
              <w:ind w:left="0" w:right="0" w:hanging="0"/>
              <w:jc w:val="right"/>
              <w:rPr>
                <w:rFonts w:ascii="Times New Roman;Times;serif" w:hAnsi="Times New Roman;Times;serif"/>
                <w:b/>
                <w:sz w:val="20"/>
              </w:rPr>
            </w:pPr>
            <w:r>
              <w:rPr>
                <w:rFonts w:ascii="Times New Roman;Times;serif" w:hAnsi="Times New Roman;Times;serif"/>
                <w:b/>
                <w:sz w:val="20"/>
              </w:rPr>
              <w:t>(15,998)</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631" w:type="dxa"/>
            <w:tcBorders>
              <w:bottom w:val="single" w:sz="2" w:space="0" w:color="000000"/>
            </w:tcBorders>
            <w:shd w:fill="CCEEFF" w:val="clear"/>
            <w:tcMar>
              <w:bottom w:w="28" w:type="dxa"/>
            </w:tcMar>
            <w:vAlign w:val="center"/>
          </w:tcPr>
          <w:p>
            <w:pPr>
              <w:pStyle w:val="TableContents"/>
              <w:bidi w:val="0"/>
              <w:spacing w:lineRule="auto" w:line="307" w:before="0" w:after="1"/>
              <w:ind w:left="0" w:right="0" w:hanging="0"/>
              <w:jc w:val="right"/>
              <w:rPr>
                <w:rFonts w:ascii="Times New Roman;Times;serif" w:hAnsi="Times New Roman;Times;serif"/>
                <w:b/>
                <w:sz w:val="20"/>
              </w:rPr>
            </w:pPr>
            <w:r>
              <w:rPr>
                <w:rFonts w:ascii="Times New Roman;Times;serif" w:hAnsi="Times New Roman;Times;serif"/>
                <w:b/>
                <w:sz w:val="20"/>
              </w:rPr>
              <w:t>(76.8)</w:t>
            </w:r>
          </w:p>
        </w:tc>
      </w:tr>
      <w:tr>
        <w:trPr/>
        <w:tc>
          <w:tcPr>
            <w:tcW w:w="1711" w:type="dxa"/>
            <w:tcBorders/>
            <w:vAlign w:val="center"/>
          </w:tcPr>
          <w:p>
            <w:pPr>
              <w:pStyle w:val="TableContents"/>
              <w:pBdr/>
              <w:bidi w:val="0"/>
              <w:spacing w:lineRule="auto" w:line="307" w:before="0" w:after="1"/>
              <w:ind w:left="0" w:right="0" w:hanging="0"/>
              <w:jc w:val="left"/>
              <w:rPr>
                <w:rFonts w:ascii="Times New Roman;Times;serif" w:hAnsi="Times New Roman;Times;serif"/>
                <w:b/>
                <w:sz w:val="20"/>
              </w:rPr>
            </w:pPr>
            <w:r>
              <w:rPr>
                <w:rFonts w:ascii="Times New Roman;Times;serif" w:hAnsi="Times New Roman;Times;serif"/>
                <w:b/>
                <w:sz w:val="20"/>
              </w:rPr>
              <w:t>Total</w:t>
            </w:r>
          </w:p>
        </w:tc>
        <w:tc>
          <w:tcPr>
            <w:tcW w:w="346" w:type="dxa"/>
            <w:tcBorders/>
            <w:vAlign w:val="center"/>
          </w:tcPr>
          <w:p>
            <w:pPr>
              <w:pStyle w:val="TableContents"/>
              <w:bidi w:val="0"/>
              <w:spacing w:lineRule="auto" w:line="307" w:before="0" w:after="1"/>
              <w:ind w:left="0" w:right="0" w:hanging="0"/>
              <w:jc w:val="left"/>
              <w:rPr>
                <w:color w:val="231F20"/>
              </w:rPr>
            </w:pPr>
            <w:r>
              <w:rPr>
                <w:color w:val="231F20"/>
              </w:rPr>
              <w:t> </w:t>
            </w:r>
          </w:p>
        </w:tc>
        <w:tc>
          <w:tcPr>
            <w:tcW w:w="817" w:type="dxa"/>
            <w:tcBorders>
              <w:bottom w:val="double" w:sz="6" w:space="0" w:color="000000"/>
            </w:tcBorders>
            <w:tcMar>
              <w:bottom w:w="28" w:type="dxa"/>
            </w:tcMar>
            <w:vAlign w:val="center"/>
          </w:tcPr>
          <w:p>
            <w:pPr>
              <w:pStyle w:val="TableContents"/>
              <w:bidi w:val="0"/>
              <w:spacing w:lineRule="auto" w:line="307" w:before="0" w:after="1"/>
              <w:ind w:left="0" w:right="0" w:hanging="0"/>
              <w:jc w:val="right"/>
              <w:rPr>
                <w:rFonts w:ascii="Times New Roman;Times;serif" w:hAnsi="Times New Roman;Times;serif"/>
                <w:b/>
                <w:color w:val="231F20"/>
                <w:sz w:val="20"/>
              </w:rPr>
            </w:pPr>
            <w:r>
              <w:rPr>
                <w:rFonts w:ascii="Times New Roman;Times;serif" w:hAnsi="Times New Roman;Times;serif"/>
                <w:b/>
                <w:color w:val="231F20"/>
                <w:sz w:val="20"/>
              </w:rPr>
              <w:t>268,099</w:t>
            </w:r>
          </w:p>
        </w:tc>
        <w:tc>
          <w:tcPr>
            <w:tcW w:w="361" w:type="dxa"/>
            <w:tcBorders/>
            <w:vAlign w:val="center"/>
          </w:tcPr>
          <w:p>
            <w:pPr>
              <w:pStyle w:val="TableContents"/>
              <w:bidi w:val="0"/>
              <w:spacing w:lineRule="auto" w:line="307" w:before="0" w:after="1"/>
              <w:ind w:left="0" w:right="0" w:hanging="0"/>
              <w:jc w:val="left"/>
              <w:rPr>
                <w:color w:val="231F20"/>
              </w:rPr>
            </w:pPr>
            <w:r>
              <w:rPr>
                <w:color w:val="231F20"/>
              </w:rPr>
              <w:t> </w:t>
            </w:r>
          </w:p>
        </w:tc>
        <w:tc>
          <w:tcPr>
            <w:tcW w:w="818" w:type="dxa"/>
            <w:tcBorders>
              <w:bottom w:val="double" w:sz="6" w:space="0" w:color="000000"/>
            </w:tcBorders>
            <w:tcMar>
              <w:bottom w:w="28" w:type="dxa"/>
            </w:tcMar>
            <w:vAlign w:val="center"/>
          </w:tcPr>
          <w:p>
            <w:pPr>
              <w:pStyle w:val="TableContents"/>
              <w:bidi w:val="0"/>
              <w:spacing w:lineRule="auto" w:line="307" w:before="0" w:after="1"/>
              <w:ind w:left="0" w:right="0" w:hanging="0"/>
              <w:jc w:val="right"/>
              <w:rPr>
                <w:rFonts w:ascii="Times New Roman;Times;serif" w:hAnsi="Times New Roman;Times;serif"/>
                <w:b/>
                <w:color w:val="231F20"/>
                <w:sz w:val="20"/>
              </w:rPr>
            </w:pPr>
            <w:r>
              <w:rPr>
                <w:rFonts w:ascii="Times New Roman;Times;serif" w:hAnsi="Times New Roman;Times;serif"/>
                <w:b/>
                <w:color w:val="231F20"/>
                <w:sz w:val="20"/>
              </w:rPr>
              <w:t>218,326</w:t>
            </w:r>
          </w:p>
        </w:tc>
        <w:tc>
          <w:tcPr>
            <w:tcW w:w="346" w:type="dxa"/>
            <w:tcBorders/>
            <w:vAlign w:val="center"/>
          </w:tcPr>
          <w:p>
            <w:pPr>
              <w:pStyle w:val="TableContents"/>
              <w:bidi w:val="0"/>
              <w:spacing w:lineRule="auto" w:line="307" w:before="0" w:after="1"/>
              <w:ind w:left="0" w:right="0" w:hanging="0"/>
              <w:jc w:val="left"/>
              <w:rPr/>
            </w:pPr>
            <w:r>
              <w:rPr/>
              <w:t> </w:t>
            </w:r>
          </w:p>
        </w:tc>
        <w:tc>
          <w:tcPr>
            <w:tcW w:w="796" w:type="dxa"/>
            <w:tcBorders>
              <w:bottom w:val="double" w:sz="6" w:space="0" w:color="000000"/>
            </w:tcBorders>
            <w:tcMar>
              <w:bottom w:w="28" w:type="dxa"/>
            </w:tcMar>
            <w:vAlign w:val="center"/>
          </w:tcPr>
          <w:p>
            <w:pPr>
              <w:pStyle w:val="TableContents"/>
              <w:bidi w:val="0"/>
              <w:spacing w:lineRule="auto" w:line="307" w:before="0" w:after="1"/>
              <w:ind w:left="0" w:right="0" w:hanging="0"/>
              <w:jc w:val="right"/>
              <w:rPr>
                <w:rFonts w:ascii="Times New Roman;Times;serif" w:hAnsi="Times New Roman;Times;serif"/>
                <w:b/>
                <w:sz w:val="20"/>
              </w:rPr>
            </w:pPr>
            <w:r>
              <w:rPr>
                <w:rFonts w:ascii="Times New Roman;Times;serif" w:hAnsi="Times New Roman;Times;serif"/>
                <w:b/>
                <w:sz w:val="20"/>
              </w:rPr>
              <w:t>49,773</w:t>
            </w:r>
          </w:p>
        </w:tc>
        <w:tc>
          <w:tcPr>
            <w:tcW w:w="346" w:type="dxa"/>
            <w:tcBorders/>
            <w:vAlign w:val="center"/>
          </w:tcPr>
          <w:p>
            <w:pPr>
              <w:pStyle w:val="TableContents"/>
              <w:bidi w:val="0"/>
              <w:spacing w:lineRule="auto" w:line="307" w:before="0" w:after="1"/>
              <w:ind w:left="0" w:right="0" w:hanging="0"/>
              <w:jc w:val="left"/>
              <w:rPr/>
            </w:pPr>
            <w:r>
              <w:rPr/>
              <w:t> </w:t>
            </w:r>
          </w:p>
        </w:tc>
        <w:tc>
          <w:tcPr>
            <w:tcW w:w="631" w:type="dxa"/>
            <w:tcBorders>
              <w:bottom w:val="double" w:sz="6" w:space="0" w:color="000000"/>
            </w:tcBorders>
            <w:tcMar>
              <w:bottom w:w="28" w:type="dxa"/>
            </w:tcMar>
            <w:vAlign w:val="center"/>
          </w:tcPr>
          <w:p>
            <w:pPr>
              <w:pStyle w:val="TableContents"/>
              <w:bidi w:val="0"/>
              <w:spacing w:lineRule="auto" w:line="307" w:before="0" w:after="1"/>
              <w:ind w:left="0" w:right="60" w:hanging="0"/>
              <w:jc w:val="right"/>
              <w:rPr>
                <w:rFonts w:ascii="Times New Roman;Times;serif" w:hAnsi="Times New Roman;Times;serif"/>
                <w:b/>
                <w:sz w:val="20"/>
              </w:rPr>
            </w:pPr>
            <w:r>
              <w:rPr>
                <w:rFonts w:ascii="Times New Roman;Times;serif" w:hAnsi="Times New Roman;Times;serif"/>
                <w:b/>
                <w:sz w:val="20"/>
              </w:rPr>
              <w:t>22.8</w:t>
            </w:r>
          </w:p>
        </w:tc>
      </w:tr>
    </w:tbl>
    <w:p>
      <w:pPr>
        <w:pStyle w:val="TextBody"/>
        <w:bidi w:val="0"/>
        <w:spacing w:lineRule="auto" w:line="307" w:before="0" w:after="160"/>
        <w:ind w:left="0" w:right="0" w:hanging="0"/>
        <w:jc w:val="left"/>
        <w:rPr/>
      </w:pPr>
      <w:r>
        <w:rPr/>
        <w:t>​</w:t>
      </w:r>
    </w:p>
    <w:p>
      <w:pPr>
        <w:pStyle w:val="TextBody"/>
        <w:bidi w:val="0"/>
        <w:spacing w:lineRule="auto" w:line="285" w:before="0" w:after="240"/>
        <w:ind w:left="0" w:right="0" w:firstLine="720"/>
        <w:jc w:val="both"/>
        <w:rPr>
          <w:rFonts w:ascii="Times New Roman;Times;serif" w:hAnsi="Times New Roman;Times;serif"/>
          <w:sz w:val="20"/>
        </w:rPr>
      </w:pPr>
      <w:r>
        <w:rPr>
          <w:rFonts w:ascii="Times New Roman;Times;serif" w:hAnsi="Times New Roman;Times;serif"/>
          <w:sz w:val="20"/>
        </w:rPr>
        <w:t>Our total revenues increased by US$49.8 million from US$218.3 million for the six months ended June 30, 2025 to US$268.1 million for the six months ended June 30, 2026, primarily due to the successful launch of the new PHEV model, Eletre X, which drove the increase of sales volume.</w:t>
      </w:r>
    </w:p>
    <w:p>
      <w:pPr>
        <w:pStyle w:val="TextBody"/>
        <w:bidi w:val="0"/>
        <w:spacing w:lineRule="auto" w:line="285" w:before="0" w:after="240"/>
        <w:ind w:left="0" w:right="0" w:firstLine="720"/>
        <w:jc w:val="both"/>
        <w:rPr>
          <w:rFonts w:ascii="Times New Roman;Times;serif" w:hAnsi="Times New Roman;Times;serif"/>
          <w:sz w:val="20"/>
        </w:rPr>
      </w:pPr>
      <w:r>
        <w:rPr>
          <w:rFonts w:ascii="Times New Roman;Times;serif" w:hAnsi="Times New Roman;Times;serif"/>
          <w:i/>
          <w:sz w:val="20"/>
        </w:rPr>
        <w:t>Sales of goods</w:t>
      </w:r>
      <w:r>
        <w:rPr>
          <w:rFonts w:ascii="Times New Roman;Times;serif" w:hAnsi="Times New Roman;Times;serif"/>
          <w:sz w:val="20"/>
        </w:rPr>
        <w:t>.  Our sales of goods revenue increased by US$65.8 million from US$197.5 million for the six months ended June 30, 2025 to US$263.3 million for the six months ended June 30, 2026, primarily attributable to a US$65.9 million increase in sales from EV lifestyle models, driven by the launch of Eletre X.</w:t>
      </w:r>
    </w:p>
    <w:p>
      <w:pPr>
        <w:pStyle w:val="TextBody"/>
        <w:bidi w:val="0"/>
        <w:spacing w:lineRule="auto" w:line="285" w:before="0" w:after="240"/>
        <w:ind w:left="0" w:right="0" w:firstLine="720"/>
        <w:jc w:val="both"/>
        <w:rPr>
          <w:rFonts w:ascii="Times New Roman;Times;serif" w:hAnsi="Times New Roman;Times;serif"/>
          <w:sz w:val="20"/>
        </w:rPr>
      </w:pPr>
      <w:r>
        <w:rPr>
          <w:rFonts w:ascii="Times New Roman;Times;serif" w:hAnsi="Times New Roman;Times;serif"/>
          <w:i/>
          <w:sz w:val="20"/>
        </w:rPr>
        <w:t>Service revenues</w:t>
      </w:r>
      <w:r>
        <w:rPr>
          <w:rFonts w:ascii="Times New Roman;Times;serif" w:hAnsi="Times New Roman;Times;serif"/>
          <w:sz w:val="20"/>
        </w:rPr>
        <w:t>.  Our service revenues decreased by US$16.0 million from US$20.8 million for the six months ended June 30, 2025 to US$4.8 million for the six months ended June 30, 2026, primarily due to the decrease in automotive design and development services provided to OEM customers in the amount of US$13.2 million.</w:t>
      </w:r>
    </w:p>
    <w:p>
      <w:pPr>
        <w:pStyle w:val="TextBody"/>
        <w:bidi w:val="0"/>
        <w:spacing w:lineRule="auto" w:line="285" w:before="0" w:after="0"/>
        <w:ind w:left="0" w:right="0" w:hanging="0"/>
        <w:jc w:val="left"/>
        <w:rPr>
          <w:rFonts w:ascii="Times New Roman;Times;serif" w:hAnsi="Times New Roman;Times;serif"/>
          <w:b/>
          <w:i/>
          <w:sz w:val="20"/>
        </w:rPr>
      </w:pPr>
      <w:r>
        <w:rPr>
          <w:rFonts w:ascii="Times New Roman;Times;serif" w:hAnsi="Times New Roman;Times;serif"/>
          <w:b/>
          <w:i/>
          <w:sz w:val="20"/>
        </w:rPr>
        <w:t>Cost of revenues</w:t>
      </w:r>
    </w:p>
    <w:p>
      <w:pPr>
        <w:pStyle w:val="TextBody"/>
        <w:bidi w:val="0"/>
        <w:spacing w:lineRule="auto" w:line="307" w:before="0" w:after="160"/>
        <w:ind w:left="0" w:right="0" w:hanging="0"/>
        <w:jc w:val="left"/>
        <w:rPr/>
      </w:pPr>
      <w:r>
        <w:rPr/>
        <w:t>​</w:t>
      </w:r>
    </w:p>
    <w:tbl>
      <w:tblPr>
        <w:tblW w:w="6249" w:type="dxa"/>
        <w:jc w:val="left"/>
        <w:tblInd w:w="0" w:type="dxa"/>
        <w:tblLayout w:type="fixed"/>
        <w:tblCellMar>
          <w:top w:w="0" w:type="dxa"/>
          <w:left w:w="0" w:type="dxa"/>
          <w:bottom w:w="0" w:type="dxa"/>
          <w:right w:w="0" w:type="dxa"/>
        </w:tblCellMar>
      </w:tblPr>
      <w:tblGrid>
        <w:gridCol w:w="1636"/>
        <w:gridCol w:w="346"/>
        <w:gridCol w:w="901"/>
        <w:gridCol w:w="346"/>
        <w:gridCol w:w="901"/>
        <w:gridCol w:w="346"/>
        <w:gridCol w:w="796"/>
        <w:gridCol w:w="346"/>
        <w:gridCol w:w="631"/>
      </w:tblGrid>
      <w:tr>
        <w:trPr/>
        <w:tc>
          <w:tcPr>
            <w:tcW w:w="16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1038860" cy="175260"/>
                      <wp:effectExtent l="0" t="0" r="0" b="0"/>
                      <wp:wrapNone/>
                      <wp:docPr id="17" name="Frame17"/>
                      <a:graphic xmlns:a="http://schemas.openxmlformats.org/drawingml/2006/main">
                        <a:graphicData uri="http://schemas.microsoft.com/office/word/2010/wordprocessingShape">
                          <wps:wsp>
                            <wps:cNvSpPr txBox="1"/>
                            <wps:spPr>
                              <a:xfrm>
                                <a:off x="0" y="0"/>
                                <a:ext cx="1038860"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219710" cy="175260"/>
                      <wp:effectExtent l="0" t="0" r="0" b="0"/>
                      <wp:wrapNone/>
                      <wp:docPr id="18" name="Frame1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9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572135" cy="175260"/>
                      <wp:effectExtent l="0" t="0" r="0" b="0"/>
                      <wp:wrapNone/>
                      <wp:docPr id="19" name="Frame19"/>
                      <a:graphic xmlns:a="http://schemas.openxmlformats.org/drawingml/2006/main">
                        <a:graphicData uri="http://schemas.microsoft.com/office/word/2010/wordprocessingShape">
                          <wps:wsp>
                            <wps:cNvSpPr txBox="1"/>
                            <wps:spPr>
                              <a:xfrm>
                                <a:off x="0" y="0"/>
                                <a:ext cx="572135"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219710" cy="175260"/>
                      <wp:effectExtent l="0" t="0" r="0" b="0"/>
                      <wp:wrapNone/>
                      <wp:docPr id="20" name="Frame2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9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572135" cy="175260"/>
                      <wp:effectExtent l="0" t="0" r="0" b="0"/>
                      <wp:wrapNone/>
                      <wp:docPr id="21" name="Frame21"/>
                      <a:graphic xmlns:a="http://schemas.openxmlformats.org/drawingml/2006/main">
                        <a:graphicData uri="http://schemas.microsoft.com/office/word/2010/wordprocessingShape">
                          <wps:wsp>
                            <wps:cNvSpPr txBox="1"/>
                            <wps:spPr>
                              <a:xfrm>
                                <a:off x="0" y="0"/>
                                <a:ext cx="572135"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219710" cy="175260"/>
                      <wp:effectExtent l="0" t="0" r="0" b="0"/>
                      <wp:wrapNone/>
                      <wp:docPr id="22" name="Frame2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505460" cy="175260"/>
                      <wp:effectExtent l="0" t="0" r="0" b="0"/>
                      <wp:wrapNone/>
                      <wp:docPr id="23" name="Frame23"/>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219710" cy="175260"/>
                      <wp:effectExtent l="0" t="0" r="0" b="0"/>
                      <wp:wrapNone/>
                      <wp:docPr id="24" name="Frame2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6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400685" cy="175260"/>
                      <wp:effectExtent l="0" t="0" r="0" b="0"/>
                      <wp:wrapNone/>
                      <wp:docPr id="25" name="Frame25"/>
                      <a:graphic xmlns:a="http://schemas.openxmlformats.org/drawingml/2006/main">
                        <a:graphicData uri="http://schemas.microsoft.com/office/word/2010/wordprocessingShape">
                          <wps:wsp>
                            <wps:cNvSpPr txBox="1"/>
                            <wps:spPr>
                              <a:xfrm>
                                <a:off x="0" y="0"/>
                                <a:ext cx="400685"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r>
      <w:tr>
        <w:trPr/>
        <w:tc>
          <w:tcPr>
            <w:tcW w:w="1636" w:type="dxa"/>
            <w:tcBorders/>
            <w:vAlign w:val="center"/>
          </w:tcPr>
          <w:p>
            <w:pPr>
              <w:pStyle w:val="TableContents"/>
              <w:bidi w:val="0"/>
              <w:spacing w:lineRule="auto" w:line="307" w:before="0" w:after="160"/>
              <w:ind w:left="0" w:right="0" w:hanging="0"/>
              <w:jc w:val="left"/>
              <w:rPr/>
            </w:pPr>
            <w:r>
              <w:rPr/>
              <w:t>​</w:t>
            </w:r>
          </w:p>
        </w:tc>
        <w:tc>
          <w:tcPr>
            <w:tcW w:w="346" w:type="dxa"/>
            <w:tcBorders/>
            <w:vAlign w:val="center"/>
          </w:tcPr>
          <w:p>
            <w:pPr>
              <w:pStyle w:val="TableContents"/>
              <w:bidi w:val="0"/>
              <w:spacing w:lineRule="auto" w:line="307" w:before="0" w:after="1"/>
              <w:ind w:left="0" w:right="0" w:hanging="0"/>
              <w:jc w:val="center"/>
              <w:rPr/>
            </w:pPr>
            <w:r>
              <w:rPr/>
              <w:t>  ​ ​ ​</w:t>
            </w:r>
          </w:p>
        </w:tc>
        <w:tc>
          <w:tcPr>
            <w:tcW w:w="2148" w:type="dxa"/>
            <w:gridSpan w:val="3"/>
            <w:tcBorders/>
            <w:vAlign w:val="center"/>
          </w:tcPr>
          <w:p>
            <w:pPr>
              <w:pStyle w:val="TableContents"/>
              <w:bidi w:val="0"/>
              <w:spacing w:lineRule="auto" w:line="307" w:before="0" w:after="1"/>
              <w:ind w:left="0" w:right="0" w:hanging="0"/>
              <w:jc w:val="center"/>
              <w:rPr>
                <w:rFonts w:ascii="Times New Roman;Times;serif" w:hAnsi="Times New Roman;Times;serif"/>
                <w:b/>
                <w:sz w:val="16"/>
              </w:rPr>
            </w:pPr>
            <w:r>
              <w:rPr>
                <w:rFonts w:ascii="Times New Roman;Times;serif" w:hAnsi="Times New Roman;Times;serif"/>
                <w:b/>
                <w:sz w:val="16"/>
              </w:rPr>
              <w:t>For the Six Months Ended</w:t>
            </w:r>
          </w:p>
        </w:tc>
        <w:tc>
          <w:tcPr>
            <w:tcW w:w="346" w:type="dxa"/>
            <w:tcBorders/>
            <w:vAlign w:val="center"/>
          </w:tcPr>
          <w:p>
            <w:pPr>
              <w:pStyle w:val="TableContents"/>
              <w:bidi w:val="0"/>
              <w:spacing w:lineRule="auto" w:line="307" w:before="0" w:after="160"/>
              <w:ind w:left="0" w:right="0" w:hanging="0"/>
              <w:jc w:val="center"/>
              <w:rPr/>
            </w:pPr>
            <w:r>
              <w:rPr/>
              <w:t>​</w:t>
            </w:r>
          </w:p>
        </w:tc>
        <w:tc>
          <w:tcPr>
            <w:tcW w:w="796" w:type="dxa"/>
            <w:tcBorders/>
            <w:vAlign w:val="center"/>
          </w:tcPr>
          <w:p>
            <w:pPr>
              <w:pStyle w:val="TableContents"/>
              <w:bidi w:val="0"/>
              <w:spacing w:lineRule="auto" w:line="307" w:before="0" w:after="160"/>
              <w:ind w:left="0" w:right="0" w:hanging="0"/>
              <w:jc w:val="center"/>
              <w:rPr/>
            </w:pPr>
            <w:r>
              <w:rPr/>
              <w:t>​</w:t>
            </w:r>
          </w:p>
        </w:tc>
        <w:tc>
          <w:tcPr>
            <w:tcW w:w="346" w:type="dxa"/>
            <w:tcBorders/>
            <w:vAlign w:val="center"/>
          </w:tcPr>
          <w:p>
            <w:pPr>
              <w:pStyle w:val="TableContents"/>
              <w:bidi w:val="0"/>
              <w:spacing w:lineRule="auto" w:line="307" w:before="0" w:after="160"/>
              <w:ind w:left="0" w:right="0" w:hanging="0"/>
              <w:jc w:val="center"/>
              <w:rPr/>
            </w:pPr>
            <w:r>
              <w:rPr/>
              <w:t>​</w:t>
            </w:r>
          </w:p>
        </w:tc>
        <w:tc>
          <w:tcPr>
            <w:tcW w:w="631" w:type="dxa"/>
            <w:tcBorders/>
            <w:vAlign w:val="center"/>
          </w:tcPr>
          <w:p>
            <w:pPr>
              <w:pStyle w:val="TableContents"/>
              <w:bidi w:val="0"/>
              <w:spacing w:lineRule="auto" w:line="307" w:before="0" w:after="160"/>
              <w:ind w:left="0" w:right="0" w:hanging="0"/>
              <w:jc w:val="center"/>
              <w:rPr/>
            </w:pPr>
            <w:r>
              <w:rPr/>
              <w:t>​</w:t>
            </w:r>
          </w:p>
        </w:tc>
      </w:tr>
      <w:tr>
        <w:trPr/>
        <w:tc>
          <w:tcPr>
            <w:tcW w:w="1636" w:type="dxa"/>
            <w:tcBorders/>
            <w:vAlign w:val="center"/>
          </w:tcPr>
          <w:p>
            <w:pPr>
              <w:pStyle w:val="TableContents"/>
              <w:bidi w:val="0"/>
              <w:spacing w:lineRule="auto" w:line="307" w:before="0" w:after="160"/>
              <w:ind w:left="0" w:right="0" w:hanging="0"/>
              <w:jc w:val="left"/>
              <w:rPr/>
            </w:pPr>
            <w:r>
              <w:rPr/>
              <w:t>​</w:t>
            </w:r>
          </w:p>
        </w:tc>
        <w:tc>
          <w:tcPr>
            <w:tcW w:w="346" w:type="dxa"/>
            <w:tcBorders/>
            <w:vAlign w:val="center"/>
          </w:tcPr>
          <w:p>
            <w:pPr>
              <w:pStyle w:val="TableContents"/>
              <w:bidi w:val="0"/>
              <w:spacing w:lineRule="auto" w:line="307" w:before="0" w:after="160"/>
              <w:ind w:left="0" w:right="0" w:hanging="0"/>
              <w:jc w:val="center"/>
              <w:rPr/>
            </w:pPr>
            <w:r>
              <w:rPr/>
              <w:t>​</w:t>
            </w:r>
          </w:p>
        </w:tc>
        <w:tc>
          <w:tcPr>
            <w:tcW w:w="2148" w:type="dxa"/>
            <w:gridSpan w:val="3"/>
            <w:tcBorders>
              <w:bottom w:val="single" w:sz="2" w:space="0" w:color="000000"/>
            </w:tcBorders>
            <w:tcMar>
              <w:bottom w:w="28" w:type="dxa"/>
            </w:tcMar>
            <w:vAlign w:val="center"/>
          </w:tcPr>
          <w:p>
            <w:pPr>
              <w:pStyle w:val="TableContents"/>
              <w:bidi w:val="0"/>
              <w:spacing w:lineRule="auto" w:line="307" w:before="0" w:after="1"/>
              <w:ind w:left="0" w:right="0" w:hanging="0"/>
              <w:jc w:val="center"/>
              <w:rPr>
                <w:rFonts w:ascii="Times New Roman;Times;serif" w:hAnsi="Times New Roman;Times;serif"/>
                <w:b/>
                <w:sz w:val="16"/>
              </w:rPr>
            </w:pPr>
            <w:r>
              <w:rPr>
                <w:rFonts w:ascii="Times New Roman;Times;serif" w:hAnsi="Times New Roman;Times;serif"/>
                <w:b/>
                <w:sz w:val="16"/>
              </w:rPr>
              <w:t>June 30,</w:t>
            </w:r>
          </w:p>
        </w:tc>
        <w:tc>
          <w:tcPr>
            <w:tcW w:w="346" w:type="dxa"/>
            <w:tcBorders/>
            <w:vAlign w:val="center"/>
          </w:tcPr>
          <w:p>
            <w:pPr>
              <w:pStyle w:val="TableContents"/>
              <w:bidi w:val="0"/>
              <w:spacing w:lineRule="auto" w:line="307" w:before="0" w:after="160"/>
              <w:ind w:left="0" w:right="0" w:hanging="0"/>
              <w:jc w:val="center"/>
              <w:rPr/>
            </w:pPr>
            <w:r>
              <w:rPr/>
              <w:t>​</w:t>
            </w:r>
          </w:p>
        </w:tc>
        <w:tc>
          <w:tcPr>
            <w:tcW w:w="796" w:type="dxa"/>
            <w:tcBorders/>
            <w:vAlign w:val="center"/>
          </w:tcPr>
          <w:p>
            <w:pPr>
              <w:pStyle w:val="TableContents"/>
              <w:bidi w:val="0"/>
              <w:spacing w:lineRule="auto" w:line="307" w:before="0" w:after="160"/>
              <w:ind w:left="0" w:right="0" w:hanging="0"/>
              <w:jc w:val="center"/>
              <w:rPr/>
            </w:pPr>
            <w:r>
              <w:rPr/>
              <w:t>​</w:t>
            </w:r>
          </w:p>
        </w:tc>
        <w:tc>
          <w:tcPr>
            <w:tcW w:w="346" w:type="dxa"/>
            <w:tcBorders/>
            <w:vAlign w:val="center"/>
          </w:tcPr>
          <w:p>
            <w:pPr>
              <w:pStyle w:val="TableContents"/>
              <w:bidi w:val="0"/>
              <w:spacing w:lineRule="auto" w:line="307" w:before="0" w:after="160"/>
              <w:ind w:left="0" w:right="0" w:hanging="0"/>
              <w:jc w:val="center"/>
              <w:rPr/>
            </w:pPr>
            <w:r>
              <w:rPr/>
              <w:t>​</w:t>
            </w:r>
          </w:p>
        </w:tc>
        <w:tc>
          <w:tcPr>
            <w:tcW w:w="631" w:type="dxa"/>
            <w:tcBorders/>
            <w:vAlign w:val="center"/>
          </w:tcPr>
          <w:p>
            <w:pPr>
              <w:pStyle w:val="TableContents"/>
              <w:bidi w:val="0"/>
              <w:spacing w:lineRule="auto" w:line="307" w:before="0" w:after="160"/>
              <w:ind w:left="0" w:right="0" w:hanging="0"/>
              <w:jc w:val="center"/>
              <w:rPr/>
            </w:pPr>
            <w:r>
              <w:rPr/>
              <w:t>​</w:t>
            </w:r>
          </w:p>
        </w:tc>
      </w:tr>
      <w:tr>
        <w:trPr/>
        <w:tc>
          <w:tcPr>
            <w:tcW w:w="1636" w:type="dxa"/>
            <w:tcBorders/>
            <w:vAlign w:val="center"/>
          </w:tcPr>
          <w:p>
            <w:pPr>
              <w:pStyle w:val="TableContents"/>
              <w:bidi w:val="0"/>
              <w:spacing w:lineRule="auto" w:line="307" w:before="0" w:after="160"/>
              <w:ind w:left="0" w:right="0" w:hanging="0"/>
              <w:jc w:val="left"/>
              <w:rPr/>
            </w:pPr>
            <w:r>
              <w:rPr/>
              <w:t>​</w:t>
            </w:r>
          </w:p>
        </w:tc>
        <w:tc>
          <w:tcPr>
            <w:tcW w:w="346" w:type="dxa"/>
            <w:tcBorders/>
            <w:vAlign w:val="center"/>
          </w:tcPr>
          <w:p>
            <w:pPr>
              <w:pStyle w:val="TableContents"/>
              <w:bidi w:val="0"/>
              <w:spacing w:lineRule="auto" w:line="307" w:before="0" w:after="1"/>
              <w:ind w:left="0" w:right="0" w:hanging="0"/>
              <w:jc w:val="center"/>
              <w:rPr/>
            </w:pPr>
            <w:r>
              <w:rPr/>
              <w:t>  ​ ​ ​</w:t>
            </w:r>
          </w:p>
        </w:tc>
        <w:tc>
          <w:tcPr>
            <w:tcW w:w="901" w:type="dxa"/>
            <w:tcBorders>
              <w:bottom w:val="single" w:sz="2" w:space="0" w:color="000000"/>
            </w:tcBorders>
            <w:tcMar>
              <w:bottom w:w="28" w:type="dxa"/>
            </w:tcMar>
            <w:vAlign w:val="center"/>
          </w:tcPr>
          <w:p>
            <w:pPr>
              <w:pStyle w:val="TableContents"/>
              <w:bidi w:val="0"/>
              <w:spacing w:lineRule="auto" w:line="307" w:before="0" w:after="1"/>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lineRule="auto" w:line="307" w:before="0" w:after="160"/>
              <w:ind w:left="0" w:right="0" w:hanging="0"/>
              <w:jc w:val="center"/>
              <w:rPr/>
            </w:pPr>
            <w:r>
              <w:rPr/>
              <w:t>​</w:t>
            </w:r>
          </w:p>
        </w:tc>
        <w:tc>
          <w:tcPr>
            <w:tcW w:w="901" w:type="dxa"/>
            <w:tcBorders>
              <w:bottom w:val="single" w:sz="2" w:space="0" w:color="000000"/>
            </w:tcBorders>
            <w:tcMar>
              <w:bottom w:w="28" w:type="dxa"/>
            </w:tcMar>
            <w:vAlign w:val="center"/>
          </w:tcPr>
          <w:p>
            <w:pPr>
              <w:pStyle w:val="TableContents"/>
              <w:bidi w:val="0"/>
              <w:spacing w:lineRule="auto" w:line="307"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lineRule="auto" w:line="307" w:before="0" w:after="160"/>
              <w:ind w:left="0" w:right="0" w:hanging="0"/>
              <w:jc w:val="center"/>
              <w:rPr/>
            </w:pPr>
            <w:r>
              <w:rPr/>
              <w:t>​</w:t>
            </w:r>
          </w:p>
        </w:tc>
        <w:tc>
          <w:tcPr>
            <w:tcW w:w="1773" w:type="dxa"/>
            <w:gridSpan w:val="3"/>
            <w:tcBorders>
              <w:bottom w:val="single" w:sz="2" w:space="0" w:color="000000"/>
            </w:tcBorders>
            <w:tcMar>
              <w:bottom w:w="28" w:type="dxa"/>
            </w:tcMar>
            <w:vAlign w:val="center"/>
          </w:tcPr>
          <w:p>
            <w:pPr>
              <w:pStyle w:val="TableContents"/>
              <w:bidi w:val="0"/>
              <w:spacing w:lineRule="auto" w:line="307" w:before="0" w:after="1"/>
              <w:ind w:left="0" w:right="0" w:hanging="0"/>
              <w:jc w:val="center"/>
              <w:rPr>
                <w:rFonts w:ascii="Times New Roman;Times;serif" w:hAnsi="Times New Roman;Times;serif"/>
                <w:b/>
                <w:sz w:val="16"/>
              </w:rPr>
            </w:pPr>
            <w:r>
              <w:rPr>
                <w:rFonts w:ascii="Times New Roman;Times;serif" w:hAnsi="Times New Roman;Times;serif"/>
                <w:b/>
                <w:sz w:val="16"/>
              </w:rPr>
              <w:t>Change</w:t>
            </w:r>
          </w:p>
        </w:tc>
      </w:tr>
      <w:tr>
        <w:trPr/>
        <w:tc>
          <w:tcPr>
            <w:tcW w:w="1636" w:type="dxa"/>
            <w:tcBorders/>
            <w:vAlign w:val="center"/>
          </w:tcPr>
          <w:p>
            <w:pPr>
              <w:pStyle w:val="TableContents"/>
              <w:bidi w:val="0"/>
              <w:spacing w:lineRule="auto" w:line="307" w:before="0" w:after="160"/>
              <w:ind w:left="0" w:right="0" w:hanging="0"/>
              <w:jc w:val="left"/>
              <w:rPr/>
            </w:pPr>
            <w:r>
              <w:rPr/>
              <w:t>​</w:t>
            </w:r>
          </w:p>
        </w:tc>
        <w:tc>
          <w:tcPr>
            <w:tcW w:w="346" w:type="dxa"/>
            <w:tcBorders/>
            <w:vAlign w:val="center"/>
          </w:tcPr>
          <w:p>
            <w:pPr>
              <w:pStyle w:val="TableContents"/>
              <w:bidi w:val="0"/>
              <w:spacing w:lineRule="auto" w:line="307" w:before="0" w:after="160"/>
              <w:ind w:left="0" w:right="0" w:hanging="0"/>
              <w:jc w:val="center"/>
              <w:rPr/>
            </w:pPr>
            <w:r>
              <w:rPr/>
              <w:t>​</w:t>
            </w:r>
          </w:p>
        </w:tc>
        <w:tc>
          <w:tcPr>
            <w:tcW w:w="901" w:type="dxa"/>
            <w:tcBorders>
              <w:bottom w:val="single" w:sz="2" w:space="0" w:color="000000"/>
            </w:tcBorders>
            <w:tcMar>
              <w:bottom w:w="28" w:type="dxa"/>
            </w:tcMar>
            <w:vAlign w:val="center"/>
          </w:tcPr>
          <w:p>
            <w:pPr>
              <w:pStyle w:val="TableContents"/>
              <w:bidi w:val="0"/>
              <w:spacing w:lineRule="auto" w:line="307" w:before="0" w:after="1"/>
              <w:ind w:left="0" w:right="0" w:hanging="0"/>
              <w:jc w:val="center"/>
              <w:rPr>
                <w:rFonts w:ascii="Times New Roman;Times;serif" w:hAnsi="Times New Roman;Times;serif"/>
                <w:b/>
                <w:sz w:val="16"/>
              </w:rPr>
            </w:pPr>
            <w:r>
              <w:rPr>
                <w:rFonts w:ascii="Times New Roman;Times;serif" w:hAnsi="Times New Roman;Times;serif"/>
                <w:b/>
                <w:sz w:val="16"/>
              </w:rPr>
              <w:t>US$</w:t>
            </w:r>
          </w:p>
        </w:tc>
        <w:tc>
          <w:tcPr>
            <w:tcW w:w="346" w:type="dxa"/>
            <w:tcBorders/>
            <w:vAlign w:val="center"/>
          </w:tcPr>
          <w:p>
            <w:pPr>
              <w:pStyle w:val="TableContents"/>
              <w:bidi w:val="0"/>
              <w:spacing w:lineRule="auto" w:line="307" w:before="0" w:after="1"/>
              <w:ind w:left="0" w:right="0" w:hanging="0"/>
              <w:jc w:val="center"/>
              <w:rPr/>
            </w:pPr>
            <w:r>
              <w:rPr/>
              <w:t>  ​ ​ ​</w:t>
            </w:r>
          </w:p>
        </w:tc>
        <w:tc>
          <w:tcPr>
            <w:tcW w:w="901" w:type="dxa"/>
            <w:tcBorders>
              <w:bottom w:val="single" w:sz="2" w:space="0" w:color="000000"/>
            </w:tcBorders>
            <w:tcMar>
              <w:bottom w:w="28" w:type="dxa"/>
            </w:tcMar>
            <w:vAlign w:val="center"/>
          </w:tcPr>
          <w:p>
            <w:pPr>
              <w:pStyle w:val="TableContents"/>
              <w:bidi w:val="0"/>
              <w:spacing w:lineRule="auto" w:line="307" w:before="0" w:after="1"/>
              <w:ind w:left="0" w:right="0" w:hanging="0"/>
              <w:jc w:val="center"/>
              <w:rPr>
                <w:rFonts w:ascii="Times New Roman;Times;serif" w:hAnsi="Times New Roman;Times;serif"/>
                <w:b/>
                <w:sz w:val="16"/>
              </w:rPr>
            </w:pPr>
            <w:r>
              <w:rPr>
                <w:rFonts w:ascii="Times New Roman;Times;serif" w:hAnsi="Times New Roman;Times;serif"/>
                <w:b/>
                <w:sz w:val="16"/>
              </w:rPr>
              <w:t>US$</w:t>
            </w:r>
          </w:p>
        </w:tc>
        <w:tc>
          <w:tcPr>
            <w:tcW w:w="346" w:type="dxa"/>
            <w:tcBorders/>
            <w:vAlign w:val="center"/>
          </w:tcPr>
          <w:p>
            <w:pPr>
              <w:pStyle w:val="TableContents"/>
              <w:bidi w:val="0"/>
              <w:spacing w:lineRule="auto" w:line="307" w:before="0" w:after="1"/>
              <w:ind w:left="0" w:right="0" w:hanging="0"/>
              <w:jc w:val="center"/>
              <w:rPr/>
            </w:pPr>
            <w:r>
              <w:rPr/>
              <w:t>  ​ ​ ​</w:t>
            </w:r>
          </w:p>
        </w:tc>
        <w:tc>
          <w:tcPr>
            <w:tcW w:w="796" w:type="dxa"/>
            <w:tcBorders>
              <w:bottom w:val="single" w:sz="2" w:space="0" w:color="000000"/>
            </w:tcBorders>
            <w:tcMar>
              <w:bottom w:w="28" w:type="dxa"/>
            </w:tcMar>
            <w:vAlign w:val="center"/>
          </w:tcPr>
          <w:p>
            <w:pPr>
              <w:pStyle w:val="TableContents"/>
              <w:bidi w:val="0"/>
              <w:spacing w:lineRule="auto" w:line="307" w:before="0" w:after="1"/>
              <w:ind w:left="0" w:right="0" w:hanging="0"/>
              <w:jc w:val="center"/>
              <w:rPr>
                <w:rFonts w:ascii="Times New Roman;Times;serif" w:hAnsi="Times New Roman;Times;serif"/>
                <w:b/>
                <w:sz w:val="16"/>
              </w:rPr>
            </w:pPr>
            <w:r>
              <w:rPr>
                <w:rFonts w:ascii="Times New Roman;Times;serif" w:hAnsi="Times New Roman;Times;serif"/>
                <w:b/>
                <w:sz w:val="16"/>
              </w:rPr>
              <w:t>US$</w:t>
            </w:r>
          </w:p>
        </w:tc>
        <w:tc>
          <w:tcPr>
            <w:tcW w:w="346" w:type="dxa"/>
            <w:tcBorders/>
            <w:vAlign w:val="center"/>
          </w:tcPr>
          <w:p>
            <w:pPr>
              <w:pStyle w:val="TableContents"/>
              <w:bidi w:val="0"/>
              <w:spacing w:lineRule="auto" w:line="307" w:before="0" w:after="1"/>
              <w:ind w:left="0" w:right="0" w:hanging="0"/>
              <w:jc w:val="center"/>
              <w:rPr/>
            </w:pPr>
            <w:r>
              <w:rPr/>
              <w:t>  ​ ​ ​</w:t>
            </w:r>
          </w:p>
        </w:tc>
        <w:tc>
          <w:tcPr>
            <w:tcW w:w="631" w:type="dxa"/>
            <w:tcBorders>
              <w:bottom w:val="single" w:sz="2" w:space="0" w:color="000000"/>
            </w:tcBorders>
            <w:tcMar>
              <w:bottom w:w="28" w:type="dxa"/>
            </w:tcMar>
            <w:vAlign w:val="center"/>
          </w:tcPr>
          <w:p>
            <w:pPr>
              <w:pStyle w:val="TableContents"/>
              <w:bidi w:val="0"/>
              <w:spacing w:lineRule="auto" w:line="307" w:before="0" w:after="1"/>
              <w:ind w:left="0" w:right="0" w:hanging="0"/>
              <w:jc w:val="center"/>
              <w:rPr>
                <w:rFonts w:ascii="Times New Roman;Times;serif" w:hAnsi="Times New Roman;Times;serif"/>
                <w:b/>
                <w:sz w:val="16"/>
              </w:rPr>
            </w:pPr>
            <w:r>
              <w:rPr>
                <w:rFonts w:ascii="Times New Roman;Times;serif" w:hAnsi="Times New Roman;Times;serif"/>
                <w:b/>
                <w:sz w:val="16"/>
              </w:rPr>
              <w:t>%</w:t>
            </w:r>
          </w:p>
        </w:tc>
      </w:tr>
      <w:tr>
        <w:trPr/>
        <w:tc>
          <w:tcPr>
            <w:tcW w:w="6249" w:type="dxa"/>
            <w:gridSpan w:val="9"/>
            <w:tcBorders/>
            <w:vAlign w:val="center"/>
          </w:tcPr>
          <w:p>
            <w:pPr>
              <w:pStyle w:val="TableContents"/>
              <w:bidi w:val="0"/>
              <w:spacing w:before="0" w:after="283"/>
              <w:ind w:left="0" w:right="0" w:hanging="0"/>
              <w:jc w:val="left"/>
              <w:rPr>
                <w:sz w:val="4"/>
                <w:szCs w:val="4"/>
              </w:rPr>
            </w:pPr>
            <w:r>
              <w:rPr>
                <w:sz w:val="4"/>
                <w:szCs w:val="4"/>
              </w:rPr>
            </w:r>
          </w:p>
        </w:tc>
      </w:tr>
      <w:tr>
        <w:trPr/>
        <w:tc>
          <w:tcPr>
            <w:tcW w:w="1636" w:type="dxa"/>
            <w:tcBorders/>
            <w:vAlign w:val="center"/>
          </w:tcPr>
          <w:p>
            <w:pPr>
              <w:pStyle w:val="TableContents"/>
              <w:bidi w:val="0"/>
              <w:spacing w:lineRule="auto" w:line="307" w:before="0" w:after="160"/>
              <w:ind w:left="0" w:right="0" w:hanging="0"/>
              <w:jc w:val="left"/>
              <w:rPr/>
            </w:pPr>
            <w:r>
              <w:rPr/>
              <w:t>​</w:t>
            </w:r>
          </w:p>
        </w:tc>
        <w:tc>
          <w:tcPr>
            <w:tcW w:w="346" w:type="dxa"/>
            <w:tcBorders/>
            <w:vAlign w:val="center"/>
          </w:tcPr>
          <w:p>
            <w:pPr>
              <w:pStyle w:val="TableContents"/>
              <w:bidi w:val="0"/>
              <w:spacing w:lineRule="auto" w:line="307" w:before="0" w:after="1"/>
              <w:ind w:left="0" w:right="0" w:hanging="0"/>
              <w:jc w:val="left"/>
              <w:rPr/>
            </w:pPr>
            <w:r>
              <w:rPr/>
              <w:t> </w:t>
            </w:r>
          </w:p>
        </w:tc>
        <w:tc>
          <w:tcPr>
            <w:tcW w:w="4267" w:type="dxa"/>
            <w:gridSpan w:val="7"/>
            <w:tcBorders/>
            <w:vAlign w:val="center"/>
          </w:tcPr>
          <w:p>
            <w:pPr>
              <w:pStyle w:val="TableContents"/>
              <w:bidi w:val="0"/>
              <w:spacing w:lineRule="auto" w:line="307" w:before="0" w:after="1"/>
              <w:ind w:left="0" w:right="0" w:hanging="0"/>
              <w:jc w:val="center"/>
              <w:rPr>
                <w:rFonts w:ascii="Times New Roman;Times;serif" w:hAnsi="Times New Roman;Times;serif"/>
                <w:b/>
                <w:sz w:val="16"/>
              </w:rPr>
            </w:pPr>
            <w:r>
              <w:rPr>
                <w:rFonts w:ascii="Times New Roman;Times;serif" w:hAnsi="Times New Roman;Times;serif"/>
                <w:b/>
                <w:sz w:val="16"/>
              </w:rPr>
              <w:t>(in thousands, except percentages)</w:t>
            </w:r>
          </w:p>
        </w:tc>
      </w:tr>
      <w:tr>
        <w:trPr/>
        <w:tc>
          <w:tcPr>
            <w:tcW w:w="1636" w:type="dxa"/>
            <w:tcBorders/>
            <w:shd w:fill="CCEEFF" w:val="clear"/>
            <w:vAlign w:val="center"/>
          </w:tcPr>
          <w:p>
            <w:pPr>
              <w:pStyle w:val="TableContents"/>
              <w:pBdr/>
              <w:bidi w:val="0"/>
              <w:spacing w:lineRule="auto" w:line="307" w:before="0" w:after="1"/>
              <w:ind w:left="0" w:right="0" w:hanging="0"/>
              <w:jc w:val="left"/>
              <w:rPr>
                <w:rFonts w:ascii="Times New Roman;Times;serif" w:hAnsi="Times New Roman;Times;serif"/>
                <w:b/>
                <w:sz w:val="20"/>
              </w:rPr>
            </w:pPr>
            <w:r>
              <w:rPr>
                <w:rFonts w:ascii="Times New Roman;Times;serif" w:hAnsi="Times New Roman;Times;serif"/>
                <w:b/>
                <w:sz w:val="20"/>
              </w:rPr>
              <w:t>Cost of revenues</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901" w:type="dxa"/>
            <w:tcBorders/>
            <w:shd w:fill="CCEEFF" w:val="clear"/>
            <w:vAlign w:val="center"/>
          </w:tcPr>
          <w:p>
            <w:pPr>
              <w:pStyle w:val="TableContents"/>
              <w:bidi w:val="0"/>
              <w:spacing w:lineRule="auto" w:line="307" w:before="0" w:after="1"/>
              <w:ind w:left="0" w:right="0" w:hanging="0"/>
              <w:jc w:val="right"/>
              <w:rPr/>
            </w:pPr>
            <w:r>
              <w:rPr/>
              <w:t>  ​</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901" w:type="dxa"/>
            <w:tcBorders/>
            <w:shd w:fill="CCEEFF" w:val="clear"/>
            <w:vAlign w:val="center"/>
          </w:tcPr>
          <w:p>
            <w:pPr>
              <w:pStyle w:val="TableContents"/>
              <w:bidi w:val="0"/>
              <w:spacing w:lineRule="auto" w:line="307" w:before="0" w:after="1"/>
              <w:ind w:left="0" w:right="0" w:hanging="0"/>
              <w:jc w:val="right"/>
              <w:rPr/>
            </w:pPr>
            <w:r>
              <w:rPr/>
              <w:t>  ​</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796" w:type="dxa"/>
            <w:tcBorders/>
            <w:shd w:fill="CCEEFF" w:val="clear"/>
            <w:vAlign w:val="center"/>
          </w:tcPr>
          <w:p>
            <w:pPr>
              <w:pStyle w:val="TableContents"/>
              <w:bidi w:val="0"/>
              <w:spacing w:lineRule="auto" w:line="307" w:before="0" w:after="1"/>
              <w:ind w:left="0" w:right="0" w:hanging="0"/>
              <w:jc w:val="right"/>
              <w:rPr/>
            </w:pPr>
            <w:r>
              <w:rPr/>
              <w:t>  ​</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631" w:type="dxa"/>
            <w:tcBorders/>
            <w:shd w:fill="CCEEFF" w:val="clear"/>
            <w:vAlign w:val="center"/>
          </w:tcPr>
          <w:p>
            <w:pPr>
              <w:pStyle w:val="TableContents"/>
              <w:bidi w:val="0"/>
              <w:spacing w:lineRule="auto" w:line="307" w:before="0" w:after="1"/>
              <w:ind w:left="0" w:right="0" w:hanging="0"/>
              <w:jc w:val="right"/>
              <w:rPr/>
            </w:pPr>
            <w:r>
              <w:rPr/>
              <w:t>  ​</w:t>
            </w:r>
          </w:p>
        </w:tc>
      </w:tr>
      <w:tr>
        <w:trPr/>
        <w:tc>
          <w:tcPr>
            <w:tcW w:w="1636" w:type="dxa"/>
            <w:tcBorders/>
            <w:vAlign w:val="center"/>
          </w:tcPr>
          <w:p>
            <w:pPr>
              <w:pStyle w:val="TableContents"/>
              <w:pBdr/>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Cost of goods sold</w:t>
            </w:r>
          </w:p>
        </w:tc>
        <w:tc>
          <w:tcPr>
            <w:tcW w:w="346" w:type="dxa"/>
            <w:tcBorders/>
            <w:vAlign w:val="center"/>
          </w:tcPr>
          <w:p>
            <w:pPr>
              <w:pStyle w:val="TableContents"/>
              <w:bidi w:val="0"/>
              <w:spacing w:lineRule="auto" w:line="307" w:before="0" w:after="1"/>
              <w:ind w:left="0" w:right="0" w:hanging="0"/>
              <w:jc w:val="left"/>
              <w:rPr>
                <w:color w:val="231F20"/>
              </w:rPr>
            </w:pPr>
            <w:r>
              <w:rPr>
                <w:color w:val="231F20"/>
              </w:rPr>
              <w:t> </w:t>
            </w:r>
          </w:p>
        </w:tc>
        <w:tc>
          <w:tcPr>
            <w:tcW w:w="901" w:type="dxa"/>
            <w:tcBorders/>
            <w:vAlign w:val="center"/>
          </w:tcPr>
          <w:p>
            <w:pPr>
              <w:pStyle w:val="TableContents"/>
              <w:bidi w:val="0"/>
              <w:spacing w:lineRule="auto" w:line="307" w:before="0" w:after="1"/>
              <w:ind w:left="0" w:right="0" w:hanging="0"/>
              <w:jc w:val="right"/>
              <w:rPr>
                <w:rFonts w:ascii="Times New Roman;Times;serif" w:hAnsi="Times New Roman;Times;serif"/>
                <w:color w:val="231F20"/>
                <w:sz w:val="20"/>
              </w:rPr>
            </w:pPr>
            <w:r>
              <w:rPr>
                <w:rFonts w:ascii="Times New Roman;Times;serif" w:hAnsi="Times New Roman;Times;serif"/>
                <w:color w:val="231F20"/>
                <w:sz w:val="20"/>
              </w:rPr>
              <w:t>(238,119)</w:t>
            </w:r>
          </w:p>
        </w:tc>
        <w:tc>
          <w:tcPr>
            <w:tcW w:w="346" w:type="dxa"/>
            <w:tcBorders/>
            <w:vAlign w:val="center"/>
          </w:tcPr>
          <w:p>
            <w:pPr>
              <w:pStyle w:val="TableContents"/>
              <w:bidi w:val="0"/>
              <w:spacing w:lineRule="auto" w:line="307" w:before="0" w:after="1"/>
              <w:ind w:left="0" w:right="0" w:hanging="0"/>
              <w:jc w:val="left"/>
              <w:rPr>
                <w:color w:val="231F20"/>
              </w:rPr>
            </w:pPr>
            <w:r>
              <w:rPr>
                <w:color w:val="231F20"/>
              </w:rPr>
              <w:t> </w:t>
            </w:r>
          </w:p>
        </w:tc>
        <w:tc>
          <w:tcPr>
            <w:tcW w:w="901" w:type="dxa"/>
            <w:tcBorders/>
            <w:vAlign w:val="center"/>
          </w:tcPr>
          <w:p>
            <w:pPr>
              <w:pStyle w:val="TableContents"/>
              <w:bidi w:val="0"/>
              <w:spacing w:lineRule="auto" w:line="307" w:before="0" w:after="1"/>
              <w:ind w:left="0" w:right="0" w:hanging="0"/>
              <w:jc w:val="right"/>
              <w:rPr>
                <w:rFonts w:ascii="Times New Roman;Times;serif" w:hAnsi="Times New Roman;Times;serif"/>
                <w:color w:val="231F20"/>
                <w:sz w:val="20"/>
              </w:rPr>
            </w:pPr>
            <w:r>
              <w:rPr>
                <w:rFonts w:ascii="Times New Roman;Times;serif" w:hAnsi="Times New Roman;Times;serif"/>
                <w:color w:val="231F20"/>
                <w:sz w:val="20"/>
              </w:rPr>
              <w:t>(184,885)</w:t>
            </w:r>
          </w:p>
        </w:tc>
        <w:tc>
          <w:tcPr>
            <w:tcW w:w="346" w:type="dxa"/>
            <w:tcBorders/>
            <w:vAlign w:val="center"/>
          </w:tcPr>
          <w:p>
            <w:pPr>
              <w:pStyle w:val="TableContents"/>
              <w:bidi w:val="0"/>
              <w:spacing w:lineRule="auto" w:line="307" w:before="0" w:after="1"/>
              <w:ind w:left="0" w:right="0" w:hanging="0"/>
              <w:jc w:val="left"/>
              <w:rPr/>
            </w:pPr>
            <w:r>
              <w:rPr/>
              <w:t> </w:t>
            </w:r>
          </w:p>
        </w:tc>
        <w:tc>
          <w:tcPr>
            <w:tcW w:w="796" w:type="dxa"/>
            <w:tcBorders/>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(53,234)</w:t>
            </w:r>
          </w:p>
        </w:tc>
        <w:tc>
          <w:tcPr>
            <w:tcW w:w="346" w:type="dxa"/>
            <w:tcBorders/>
            <w:vAlign w:val="center"/>
          </w:tcPr>
          <w:p>
            <w:pPr>
              <w:pStyle w:val="TableContents"/>
              <w:bidi w:val="0"/>
              <w:spacing w:lineRule="auto" w:line="307" w:before="0" w:after="1"/>
              <w:ind w:left="0" w:right="0" w:hanging="0"/>
              <w:jc w:val="left"/>
              <w:rPr>
                <w:color w:val="231F20"/>
              </w:rPr>
            </w:pPr>
            <w:r>
              <w:rPr>
                <w:color w:val="231F20"/>
              </w:rPr>
              <w:t> </w:t>
            </w:r>
          </w:p>
        </w:tc>
        <w:tc>
          <w:tcPr>
            <w:tcW w:w="631" w:type="dxa"/>
            <w:tcBorders/>
            <w:vAlign w:val="center"/>
          </w:tcPr>
          <w:p>
            <w:pPr>
              <w:pStyle w:val="TableContents"/>
              <w:bidi w:val="0"/>
              <w:spacing w:lineRule="auto" w:line="307" w:before="0" w:after="1"/>
              <w:ind w:left="0" w:right="0" w:hanging="0"/>
              <w:jc w:val="right"/>
              <w:rPr>
                <w:rFonts w:ascii="Times New Roman;Times;serif" w:hAnsi="Times New Roman;Times;serif"/>
                <w:color w:val="231F20"/>
                <w:sz w:val="20"/>
              </w:rPr>
            </w:pPr>
            <w:r>
              <w:rPr>
                <w:rFonts w:ascii="Times New Roman;Times;serif" w:hAnsi="Times New Roman;Times;serif"/>
                <w:color w:val="231F20"/>
                <w:sz w:val="20"/>
              </w:rPr>
              <w:t>28.8</w:t>
            </w:r>
          </w:p>
        </w:tc>
      </w:tr>
      <w:tr>
        <w:trPr/>
        <w:tc>
          <w:tcPr>
            <w:tcW w:w="1636" w:type="dxa"/>
            <w:tcBorders/>
            <w:shd w:fill="CCEEFF" w:val="clear"/>
            <w:vAlign w:val="center"/>
          </w:tcPr>
          <w:p>
            <w:pPr>
              <w:pStyle w:val="TableContents"/>
              <w:pBdr/>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Cost of services</w:t>
            </w:r>
          </w:p>
        </w:tc>
        <w:tc>
          <w:tcPr>
            <w:tcW w:w="346" w:type="dxa"/>
            <w:tcBorders/>
            <w:shd w:fill="CCEEFF" w:val="clear"/>
            <w:vAlign w:val="center"/>
          </w:tcPr>
          <w:p>
            <w:pPr>
              <w:pStyle w:val="TableContents"/>
              <w:bidi w:val="0"/>
              <w:spacing w:lineRule="auto" w:line="307" w:before="0" w:after="1"/>
              <w:ind w:left="0" w:right="0" w:hanging="0"/>
              <w:jc w:val="left"/>
              <w:rPr>
                <w:color w:val="231F20"/>
              </w:rPr>
            </w:pPr>
            <w:r>
              <w:rPr>
                <w:color w:val="231F20"/>
              </w:rPr>
              <w:t> </w:t>
            </w:r>
          </w:p>
        </w:tc>
        <w:tc>
          <w:tcPr>
            <w:tcW w:w="901" w:type="dxa"/>
            <w:tcBorders>
              <w:bottom w:val="single" w:sz="2" w:space="0" w:color="000000"/>
            </w:tcBorders>
            <w:shd w:fill="CCEEFF" w:val="clear"/>
            <w:tcMar>
              <w:bottom w:w="28" w:type="dxa"/>
            </w:tcMar>
            <w:vAlign w:val="center"/>
          </w:tcPr>
          <w:p>
            <w:pPr>
              <w:pStyle w:val="TableContents"/>
              <w:bidi w:val="0"/>
              <w:spacing w:lineRule="auto" w:line="307" w:before="0" w:after="1"/>
              <w:ind w:left="0" w:right="0" w:hanging="0"/>
              <w:jc w:val="right"/>
              <w:rPr>
                <w:rFonts w:ascii="Times New Roman;Times;serif" w:hAnsi="Times New Roman;Times;serif"/>
                <w:color w:val="231F20"/>
                <w:sz w:val="20"/>
              </w:rPr>
            </w:pPr>
            <w:r>
              <w:rPr>
                <w:rFonts w:ascii="Times New Roman;Times;serif" w:hAnsi="Times New Roman;Times;serif"/>
                <w:color w:val="231F20"/>
                <w:sz w:val="20"/>
              </w:rPr>
              <w:t>(3,688)</w:t>
            </w:r>
          </w:p>
        </w:tc>
        <w:tc>
          <w:tcPr>
            <w:tcW w:w="346" w:type="dxa"/>
            <w:tcBorders/>
            <w:shd w:fill="CCEEFF" w:val="clear"/>
            <w:vAlign w:val="center"/>
          </w:tcPr>
          <w:p>
            <w:pPr>
              <w:pStyle w:val="TableContents"/>
              <w:bidi w:val="0"/>
              <w:spacing w:lineRule="auto" w:line="307" w:before="0" w:after="1"/>
              <w:ind w:left="0" w:right="0" w:hanging="0"/>
              <w:jc w:val="left"/>
              <w:rPr>
                <w:color w:val="231F20"/>
              </w:rPr>
            </w:pPr>
            <w:r>
              <w:rPr>
                <w:color w:val="231F20"/>
              </w:rPr>
              <w:t> </w:t>
            </w:r>
          </w:p>
        </w:tc>
        <w:tc>
          <w:tcPr>
            <w:tcW w:w="901" w:type="dxa"/>
            <w:tcBorders>
              <w:bottom w:val="single" w:sz="2" w:space="0" w:color="000000"/>
            </w:tcBorders>
            <w:shd w:fill="CCEEFF" w:val="clear"/>
            <w:tcMar>
              <w:bottom w:w="28" w:type="dxa"/>
            </w:tcMar>
            <w:vAlign w:val="center"/>
          </w:tcPr>
          <w:p>
            <w:pPr>
              <w:pStyle w:val="TableContents"/>
              <w:bidi w:val="0"/>
              <w:spacing w:lineRule="auto" w:line="307" w:before="0" w:after="1"/>
              <w:ind w:left="0" w:right="0" w:hanging="0"/>
              <w:jc w:val="right"/>
              <w:rPr>
                <w:rFonts w:ascii="Times New Roman;Times;serif" w:hAnsi="Times New Roman;Times;serif"/>
                <w:color w:val="231F20"/>
                <w:sz w:val="20"/>
              </w:rPr>
            </w:pPr>
            <w:r>
              <w:rPr>
                <w:rFonts w:ascii="Times New Roman;Times;serif" w:hAnsi="Times New Roman;Times;serif"/>
                <w:color w:val="231F20"/>
                <w:sz w:val="20"/>
              </w:rPr>
              <w:t>(15,575)</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796" w:type="dxa"/>
            <w:tcBorders>
              <w:bottom w:val="single" w:sz="2" w:space="0" w:color="000000"/>
            </w:tcBorders>
            <w:shd w:fill="CCEEFF" w:val="clear"/>
            <w:tcMar>
              <w:bottom w:w="28" w:type="dxa"/>
            </w:tcM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11,887</w:t>
            </w:r>
          </w:p>
        </w:tc>
        <w:tc>
          <w:tcPr>
            <w:tcW w:w="346" w:type="dxa"/>
            <w:tcBorders/>
            <w:shd w:fill="CCEEFF" w:val="clear"/>
            <w:vAlign w:val="center"/>
          </w:tcPr>
          <w:p>
            <w:pPr>
              <w:pStyle w:val="TableContents"/>
              <w:bidi w:val="0"/>
              <w:spacing w:lineRule="auto" w:line="307" w:before="0" w:after="1"/>
              <w:ind w:left="0" w:right="0" w:hanging="0"/>
              <w:jc w:val="left"/>
              <w:rPr>
                <w:color w:val="231F20"/>
              </w:rPr>
            </w:pPr>
            <w:r>
              <w:rPr>
                <w:color w:val="231F20"/>
              </w:rPr>
              <w:t> </w:t>
            </w:r>
          </w:p>
        </w:tc>
        <w:tc>
          <w:tcPr>
            <w:tcW w:w="631" w:type="dxa"/>
            <w:tcBorders>
              <w:bottom w:val="single" w:sz="2" w:space="0" w:color="000000"/>
            </w:tcBorders>
            <w:shd w:fill="CCEEFF" w:val="clear"/>
            <w:tcMar>
              <w:bottom w:w="28" w:type="dxa"/>
            </w:tcMar>
            <w:vAlign w:val="center"/>
          </w:tcPr>
          <w:p>
            <w:pPr>
              <w:pStyle w:val="TableContents"/>
              <w:bidi w:val="0"/>
              <w:spacing w:lineRule="auto" w:line="307" w:before="0" w:after="1"/>
              <w:ind w:left="0" w:right="0" w:hanging="0"/>
              <w:jc w:val="right"/>
              <w:rPr>
                <w:rFonts w:ascii="Times New Roman;Times;serif" w:hAnsi="Times New Roman;Times;serif"/>
                <w:color w:val="231F20"/>
                <w:sz w:val="20"/>
              </w:rPr>
            </w:pPr>
            <w:r>
              <w:rPr>
                <w:rFonts w:ascii="Times New Roman;Times;serif" w:hAnsi="Times New Roman;Times;serif"/>
                <w:color w:val="231F20"/>
                <w:sz w:val="20"/>
              </w:rPr>
              <w:t>(76.3)</w:t>
            </w:r>
          </w:p>
        </w:tc>
      </w:tr>
      <w:tr>
        <w:trPr/>
        <w:tc>
          <w:tcPr>
            <w:tcW w:w="1636" w:type="dxa"/>
            <w:tcBorders/>
            <w:vAlign w:val="center"/>
          </w:tcPr>
          <w:p>
            <w:pPr>
              <w:pStyle w:val="TableContents"/>
              <w:pBdr/>
              <w:bidi w:val="0"/>
              <w:spacing w:lineRule="auto" w:line="307" w:before="0" w:after="1"/>
              <w:ind w:left="0" w:right="0" w:hanging="0"/>
              <w:jc w:val="left"/>
              <w:rPr>
                <w:rFonts w:ascii="Times New Roman;Times;serif" w:hAnsi="Times New Roman;Times;serif"/>
                <w:b/>
                <w:sz w:val="20"/>
              </w:rPr>
            </w:pPr>
            <w:r>
              <w:rPr>
                <w:rFonts w:ascii="Times New Roman;Times;serif" w:hAnsi="Times New Roman;Times;serif"/>
                <w:b/>
                <w:sz w:val="20"/>
              </w:rPr>
              <w:t>Total</w:t>
            </w:r>
          </w:p>
        </w:tc>
        <w:tc>
          <w:tcPr>
            <w:tcW w:w="346" w:type="dxa"/>
            <w:tcBorders/>
            <w:vAlign w:val="center"/>
          </w:tcPr>
          <w:p>
            <w:pPr>
              <w:pStyle w:val="TableContents"/>
              <w:bidi w:val="0"/>
              <w:spacing w:lineRule="auto" w:line="307" w:before="0" w:after="1"/>
              <w:ind w:left="0" w:right="0" w:hanging="0"/>
              <w:jc w:val="left"/>
              <w:rPr>
                <w:color w:val="231F20"/>
              </w:rPr>
            </w:pPr>
            <w:r>
              <w:rPr>
                <w:color w:val="231F20"/>
              </w:rPr>
              <w:t> </w:t>
            </w:r>
          </w:p>
        </w:tc>
        <w:tc>
          <w:tcPr>
            <w:tcW w:w="901" w:type="dxa"/>
            <w:tcBorders>
              <w:bottom w:val="double" w:sz="6" w:space="0" w:color="000000"/>
            </w:tcBorders>
            <w:tcMar>
              <w:bottom w:w="28" w:type="dxa"/>
            </w:tcMar>
            <w:vAlign w:val="center"/>
          </w:tcPr>
          <w:p>
            <w:pPr>
              <w:pStyle w:val="TableContents"/>
              <w:bidi w:val="0"/>
              <w:spacing w:lineRule="auto" w:line="307" w:before="0" w:after="1"/>
              <w:ind w:left="0" w:right="0" w:hanging="0"/>
              <w:jc w:val="right"/>
              <w:rPr>
                <w:rFonts w:ascii="Times New Roman;Times;serif" w:hAnsi="Times New Roman;Times;serif"/>
                <w:b/>
                <w:color w:val="231F20"/>
                <w:sz w:val="20"/>
              </w:rPr>
            </w:pPr>
            <w:r>
              <w:rPr>
                <w:rFonts w:ascii="Times New Roman;Times;serif" w:hAnsi="Times New Roman;Times;serif"/>
                <w:b/>
                <w:color w:val="231F20"/>
                <w:sz w:val="20"/>
              </w:rPr>
              <w:t>(241,807)</w:t>
            </w:r>
          </w:p>
        </w:tc>
        <w:tc>
          <w:tcPr>
            <w:tcW w:w="346" w:type="dxa"/>
            <w:tcBorders/>
            <w:vAlign w:val="center"/>
          </w:tcPr>
          <w:p>
            <w:pPr>
              <w:pStyle w:val="TableContents"/>
              <w:bidi w:val="0"/>
              <w:spacing w:lineRule="auto" w:line="307" w:before="0" w:after="1"/>
              <w:ind w:left="0" w:right="0" w:hanging="0"/>
              <w:jc w:val="left"/>
              <w:rPr>
                <w:color w:val="231F20"/>
              </w:rPr>
            </w:pPr>
            <w:r>
              <w:rPr>
                <w:color w:val="231F20"/>
              </w:rPr>
              <w:t> </w:t>
            </w:r>
          </w:p>
        </w:tc>
        <w:tc>
          <w:tcPr>
            <w:tcW w:w="901" w:type="dxa"/>
            <w:tcBorders>
              <w:bottom w:val="double" w:sz="6" w:space="0" w:color="000000"/>
            </w:tcBorders>
            <w:tcMar>
              <w:bottom w:w="28" w:type="dxa"/>
            </w:tcMar>
            <w:vAlign w:val="center"/>
          </w:tcPr>
          <w:p>
            <w:pPr>
              <w:pStyle w:val="TableContents"/>
              <w:bidi w:val="0"/>
              <w:spacing w:lineRule="auto" w:line="307" w:before="0" w:after="1"/>
              <w:ind w:left="0" w:right="0" w:hanging="0"/>
              <w:jc w:val="right"/>
              <w:rPr>
                <w:rFonts w:ascii="Times New Roman;Times;serif" w:hAnsi="Times New Roman;Times;serif"/>
                <w:b/>
                <w:color w:val="231F20"/>
                <w:sz w:val="20"/>
              </w:rPr>
            </w:pPr>
            <w:r>
              <w:rPr>
                <w:rFonts w:ascii="Times New Roman;Times;serif" w:hAnsi="Times New Roman;Times;serif"/>
                <w:b/>
                <w:color w:val="231F20"/>
                <w:sz w:val="20"/>
              </w:rPr>
              <w:t>(200,460)</w:t>
            </w:r>
          </w:p>
        </w:tc>
        <w:tc>
          <w:tcPr>
            <w:tcW w:w="346" w:type="dxa"/>
            <w:tcBorders/>
            <w:vAlign w:val="center"/>
          </w:tcPr>
          <w:p>
            <w:pPr>
              <w:pStyle w:val="TableContents"/>
              <w:bidi w:val="0"/>
              <w:spacing w:lineRule="auto" w:line="307" w:before="0" w:after="1"/>
              <w:ind w:left="0" w:right="0" w:hanging="0"/>
              <w:jc w:val="left"/>
              <w:rPr/>
            </w:pPr>
            <w:r>
              <w:rPr/>
              <w:t> </w:t>
            </w:r>
          </w:p>
        </w:tc>
        <w:tc>
          <w:tcPr>
            <w:tcW w:w="796" w:type="dxa"/>
            <w:tcBorders>
              <w:bottom w:val="double" w:sz="6" w:space="0" w:color="000000"/>
            </w:tcBorders>
            <w:tcMar>
              <w:bottom w:w="28" w:type="dxa"/>
            </w:tcMar>
            <w:vAlign w:val="center"/>
          </w:tcPr>
          <w:p>
            <w:pPr>
              <w:pStyle w:val="TableContents"/>
              <w:bidi w:val="0"/>
              <w:spacing w:lineRule="auto" w:line="307" w:before="0" w:after="1"/>
              <w:ind w:left="0" w:right="0" w:hanging="0"/>
              <w:jc w:val="right"/>
              <w:rPr>
                <w:rFonts w:ascii="Times New Roman;Times;serif" w:hAnsi="Times New Roman;Times;serif"/>
                <w:b/>
                <w:sz w:val="20"/>
              </w:rPr>
            </w:pPr>
            <w:r>
              <w:rPr>
                <w:rFonts w:ascii="Times New Roman;Times;serif" w:hAnsi="Times New Roman;Times;serif"/>
                <w:b/>
                <w:sz w:val="20"/>
              </w:rPr>
              <w:t>(41,347)</w:t>
            </w:r>
          </w:p>
        </w:tc>
        <w:tc>
          <w:tcPr>
            <w:tcW w:w="346" w:type="dxa"/>
            <w:tcBorders/>
            <w:vAlign w:val="center"/>
          </w:tcPr>
          <w:p>
            <w:pPr>
              <w:pStyle w:val="TableContents"/>
              <w:bidi w:val="0"/>
              <w:spacing w:lineRule="auto" w:line="307" w:before="0" w:after="1"/>
              <w:ind w:left="0" w:right="0" w:hanging="0"/>
              <w:jc w:val="left"/>
              <w:rPr>
                <w:color w:val="231F20"/>
              </w:rPr>
            </w:pPr>
            <w:r>
              <w:rPr>
                <w:color w:val="231F20"/>
              </w:rPr>
              <w:t> </w:t>
            </w:r>
          </w:p>
        </w:tc>
        <w:tc>
          <w:tcPr>
            <w:tcW w:w="631" w:type="dxa"/>
            <w:tcBorders>
              <w:bottom w:val="double" w:sz="6" w:space="0" w:color="000000"/>
            </w:tcBorders>
            <w:tcMar>
              <w:bottom w:w="28" w:type="dxa"/>
            </w:tcMar>
            <w:vAlign w:val="center"/>
          </w:tcPr>
          <w:p>
            <w:pPr>
              <w:pStyle w:val="TableContents"/>
              <w:bidi w:val="0"/>
              <w:spacing w:lineRule="auto" w:line="307" w:before="0" w:after="1"/>
              <w:ind w:left="0" w:right="60" w:hanging="0"/>
              <w:jc w:val="right"/>
              <w:rPr>
                <w:rFonts w:ascii="Times New Roman;Times;serif" w:hAnsi="Times New Roman;Times;serif"/>
                <w:b/>
                <w:color w:val="231F20"/>
                <w:sz w:val="20"/>
              </w:rPr>
            </w:pPr>
            <w:r>
              <w:rPr>
                <w:rFonts w:ascii="Times New Roman;Times;serif" w:hAnsi="Times New Roman;Times;serif"/>
                <w:b/>
                <w:color w:val="231F20"/>
                <w:sz w:val="20"/>
              </w:rPr>
              <w:t>20.6</w:t>
            </w:r>
          </w:p>
        </w:tc>
      </w:tr>
    </w:tbl>
    <w:p>
      <w:pPr>
        <w:pStyle w:val="TextBody"/>
        <w:bidi w:val="0"/>
        <w:spacing w:lineRule="auto" w:line="307" w:before="0" w:after="160"/>
        <w:ind w:left="0" w:right="0" w:hanging="0"/>
        <w:jc w:val="left"/>
        <w:rPr/>
      </w:pPr>
      <w:r>
        <w:rPr/>
        <w:t>​</w:t>
      </w:r>
    </w:p>
    <w:p>
      <w:pPr>
        <w:pStyle w:val="TextBody"/>
        <w:bidi w:val="0"/>
        <w:spacing w:lineRule="auto" w:line="285"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Our cost of revenues increased by US$41.3 million from US$200.5 million for the six months ended June 30, 2025 to US$241.8 million for the six months ended June 30, 2026. </w:t>
      </w:r>
      <w:r>
        <w:rPr>
          <w:rFonts w:ascii="Times New Roman;Times;serif" w:hAnsi="Times New Roman;Times;serif"/>
          <w:color w:val="231F20"/>
          <w:sz w:val="20"/>
        </w:rPr>
        <w:t>The increase in cost of revenues was primarily attributable to the increase in cost of sales from vehicle products of US$</w:t>
      </w:r>
      <w:r>
        <w:rPr>
          <w:rFonts w:ascii="Times New Roman;Times;serif" w:hAnsi="Times New Roman;Times;serif"/>
          <w:sz w:val="20"/>
        </w:rPr>
        <w:t>43.4</w:t>
      </w:r>
      <w:r>
        <w:rPr>
          <w:rFonts w:ascii="Times New Roman;Times;serif" w:hAnsi="Times New Roman;Times;serif"/>
          <w:color w:val="231F20"/>
          <w:sz w:val="20"/>
        </w:rPr>
        <w:t xml:space="preserve"> million</w:t>
      </w:r>
      <w:r>
        <w:rPr>
          <w:rFonts w:ascii="Times New Roman;Times;serif" w:hAnsi="Times New Roman;Times;serif"/>
          <w:sz w:val="20"/>
        </w:rPr>
        <w:t>.</w:t>
      </w:r>
    </w:p>
    <w:p>
      <w:pPr>
        <w:pStyle w:val="TextBody"/>
        <w:bidi w:val="0"/>
        <w:spacing w:lineRule="auto" w:line="285" w:before="0" w:after="240"/>
        <w:ind w:left="0" w:right="0" w:hanging="0"/>
        <w:jc w:val="left"/>
        <w:rPr>
          <w:rFonts w:ascii="Times New Roman;Times;serif" w:hAnsi="Times New Roman;Times;serif"/>
          <w:b/>
          <w:i/>
          <w:sz w:val="20"/>
        </w:rPr>
      </w:pPr>
      <w:r>
        <w:rPr>
          <w:rFonts w:ascii="Times New Roman;Times;serif" w:hAnsi="Times New Roman;Times;serif"/>
          <w:b/>
          <w:i/>
          <w:sz w:val="20"/>
        </w:rPr>
        <w:t>Gross profit and gross margin</w:t>
      </w:r>
    </w:p>
    <w:tbl>
      <w:tblPr>
        <w:tblW w:w="5632" w:type="dxa"/>
        <w:jc w:val="left"/>
        <w:tblInd w:w="0" w:type="dxa"/>
        <w:tblLayout w:type="fixed"/>
        <w:tblCellMar>
          <w:top w:w="0" w:type="dxa"/>
          <w:left w:w="0" w:type="dxa"/>
          <w:bottom w:w="0" w:type="dxa"/>
          <w:right w:w="0" w:type="dxa"/>
        </w:tblCellMar>
      </w:tblPr>
      <w:tblGrid>
        <w:gridCol w:w="1516"/>
        <w:gridCol w:w="346"/>
        <w:gridCol w:w="794"/>
        <w:gridCol w:w="406"/>
        <w:gridCol w:w="796"/>
        <w:gridCol w:w="346"/>
        <w:gridCol w:w="571"/>
        <w:gridCol w:w="346"/>
        <w:gridCol w:w="511"/>
      </w:tblGrid>
      <w:tr>
        <w:trPr/>
        <w:tc>
          <w:tcPr>
            <w:tcW w:w="15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962660" cy="175260"/>
                      <wp:effectExtent l="0" t="0" r="0" b="0"/>
                      <wp:wrapNone/>
                      <wp:docPr id="26" name="Frame26"/>
                      <a:graphic xmlns:a="http://schemas.openxmlformats.org/drawingml/2006/main">
                        <a:graphicData uri="http://schemas.microsoft.com/office/word/2010/wordprocessingShape">
                          <wps:wsp>
                            <wps:cNvSpPr txBox="1"/>
                            <wps:spPr>
                              <a:xfrm>
                                <a:off x="0" y="0"/>
                                <a:ext cx="962660"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219710" cy="175260"/>
                      <wp:effectExtent l="0" t="0" r="0" b="0"/>
                      <wp:wrapNone/>
                      <wp:docPr id="27" name="Frame2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79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504190" cy="175260"/>
                      <wp:effectExtent l="0" t="0" r="0" b="0"/>
                      <wp:wrapNone/>
                      <wp:docPr id="28" name="Frame28"/>
                      <a:graphic xmlns:a="http://schemas.openxmlformats.org/drawingml/2006/main">
                        <a:graphicData uri="http://schemas.microsoft.com/office/word/2010/wordprocessingShape">
                          <wps:wsp>
                            <wps:cNvSpPr txBox="1"/>
                            <wps:spPr>
                              <a:xfrm>
                                <a:off x="0" y="0"/>
                                <a:ext cx="504190"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4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257810" cy="175260"/>
                      <wp:effectExtent l="0" t="0" r="0" b="0"/>
                      <wp:wrapNone/>
                      <wp:docPr id="29" name="Frame29"/>
                      <a:graphic xmlns:a="http://schemas.openxmlformats.org/drawingml/2006/main">
                        <a:graphicData uri="http://schemas.microsoft.com/office/word/2010/wordprocessingShape">
                          <wps:wsp>
                            <wps:cNvSpPr txBox="1"/>
                            <wps:spPr>
                              <a:xfrm>
                                <a:off x="0" y="0"/>
                                <a:ext cx="257810"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505460" cy="175260"/>
                      <wp:effectExtent l="0" t="0" r="0" b="0"/>
                      <wp:wrapNone/>
                      <wp:docPr id="30" name="Frame30"/>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219710" cy="175260"/>
                      <wp:effectExtent l="0" t="0" r="0" b="0"/>
                      <wp:wrapNone/>
                      <wp:docPr id="31" name="Frame3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362585" cy="175260"/>
                      <wp:effectExtent l="0" t="0" r="0" b="0"/>
                      <wp:wrapNone/>
                      <wp:docPr id="32" name="Frame32"/>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219710" cy="175260"/>
                      <wp:effectExtent l="0" t="0" r="0" b="0"/>
                      <wp:wrapNone/>
                      <wp:docPr id="33" name="Frame3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5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324485" cy="175260"/>
                      <wp:effectExtent l="0" t="0" r="0" b="0"/>
                      <wp:wrapNone/>
                      <wp:docPr id="34" name="Frame34"/>
                      <a:graphic xmlns:a="http://schemas.openxmlformats.org/drawingml/2006/main">
                        <a:graphicData uri="http://schemas.microsoft.com/office/word/2010/wordprocessingShape">
                          <wps:wsp>
                            <wps:cNvSpPr txBox="1"/>
                            <wps:spPr>
                              <a:xfrm>
                                <a:off x="0" y="0"/>
                                <a:ext cx="324485"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r>
      <w:tr>
        <w:trPr/>
        <w:tc>
          <w:tcPr>
            <w:tcW w:w="1516" w:type="dxa"/>
            <w:tcBorders/>
            <w:vAlign w:val="center"/>
          </w:tcPr>
          <w:p>
            <w:pPr>
              <w:pStyle w:val="TableContents"/>
              <w:bidi w:val="0"/>
              <w:spacing w:lineRule="auto" w:line="307" w:before="0" w:after="160"/>
              <w:ind w:left="0" w:right="0" w:hanging="0"/>
              <w:jc w:val="left"/>
              <w:rPr/>
            </w:pPr>
            <w:r>
              <w:rPr/>
              <w:t>​</w:t>
            </w:r>
          </w:p>
        </w:tc>
        <w:tc>
          <w:tcPr>
            <w:tcW w:w="346" w:type="dxa"/>
            <w:tcBorders/>
            <w:vAlign w:val="center"/>
          </w:tcPr>
          <w:p>
            <w:pPr>
              <w:pStyle w:val="TableContents"/>
              <w:bidi w:val="0"/>
              <w:spacing w:lineRule="auto" w:line="307" w:before="0" w:after="1"/>
              <w:ind w:left="0" w:right="0" w:hanging="0"/>
              <w:jc w:val="center"/>
              <w:rPr/>
            </w:pPr>
            <w:r>
              <w:rPr/>
              <w:t>  ​ ​ ​</w:t>
            </w:r>
          </w:p>
        </w:tc>
        <w:tc>
          <w:tcPr>
            <w:tcW w:w="1996" w:type="dxa"/>
            <w:gridSpan w:val="3"/>
            <w:tcBorders/>
            <w:vAlign w:val="center"/>
          </w:tcPr>
          <w:p>
            <w:pPr>
              <w:pStyle w:val="TableContents"/>
              <w:bidi w:val="0"/>
              <w:spacing w:lineRule="auto" w:line="307" w:before="0" w:after="1"/>
              <w:ind w:left="0" w:right="0" w:hanging="0"/>
              <w:jc w:val="center"/>
              <w:rPr>
                <w:rFonts w:ascii="Times New Roman;Times;serif" w:hAnsi="Times New Roman;Times;serif"/>
                <w:b/>
                <w:sz w:val="16"/>
              </w:rPr>
            </w:pPr>
            <w:r>
              <w:rPr>
                <w:rFonts w:ascii="Times New Roman;Times;serif" w:hAnsi="Times New Roman;Times;serif"/>
                <w:b/>
                <w:sz w:val="16"/>
              </w:rPr>
              <w:t>For the Six Months Ended</w:t>
            </w:r>
          </w:p>
        </w:tc>
        <w:tc>
          <w:tcPr>
            <w:tcW w:w="346" w:type="dxa"/>
            <w:tcBorders/>
            <w:vAlign w:val="center"/>
          </w:tcPr>
          <w:p>
            <w:pPr>
              <w:pStyle w:val="TableContents"/>
              <w:bidi w:val="0"/>
              <w:spacing w:lineRule="auto" w:line="307" w:before="0" w:after="160"/>
              <w:ind w:left="0" w:right="0" w:hanging="0"/>
              <w:jc w:val="center"/>
              <w:rPr/>
            </w:pPr>
            <w:r>
              <w:rPr/>
              <w:t>​</w:t>
            </w:r>
          </w:p>
        </w:tc>
        <w:tc>
          <w:tcPr>
            <w:tcW w:w="571" w:type="dxa"/>
            <w:tcBorders/>
            <w:vAlign w:val="center"/>
          </w:tcPr>
          <w:p>
            <w:pPr>
              <w:pStyle w:val="TableContents"/>
              <w:bidi w:val="0"/>
              <w:spacing w:lineRule="auto" w:line="307" w:before="0" w:after="160"/>
              <w:ind w:left="0" w:right="0" w:hanging="0"/>
              <w:jc w:val="center"/>
              <w:rPr/>
            </w:pPr>
            <w:r>
              <w:rPr/>
              <w:t>​</w:t>
            </w:r>
          </w:p>
        </w:tc>
        <w:tc>
          <w:tcPr>
            <w:tcW w:w="346" w:type="dxa"/>
            <w:tcBorders/>
            <w:vAlign w:val="center"/>
          </w:tcPr>
          <w:p>
            <w:pPr>
              <w:pStyle w:val="TableContents"/>
              <w:bidi w:val="0"/>
              <w:spacing w:lineRule="auto" w:line="307" w:before="0" w:after="160"/>
              <w:ind w:left="0" w:right="0" w:hanging="0"/>
              <w:jc w:val="center"/>
              <w:rPr/>
            </w:pPr>
            <w:r>
              <w:rPr/>
              <w:t>​</w:t>
            </w:r>
          </w:p>
        </w:tc>
        <w:tc>
          <w:tcPr>
            <w:tcW w:w="511" w:type="dxa"/>
            <w:tcBorders/>
            <w:vAlign w:val="center"/>
          </w:tcPr>
          <w:p>
            <w:pPr>
              <w:pStyle w:val="TableContents"/>
              <w:bidi w:val="0"/>
              <w:spacing w:lineRule="auto" w:line="307" w:before="0" w:after="1"/>
              <w:ind w:left="0" w:right="0" w:hanging="0"/>
              <w:jc w:val="center"/>
              <w:rPr/>
            </w:pPr>
            <w:r>
              <w:rPr/>
              <w:t> </w:t>
            </w:r>
          </w:p>
        </w:tc>
      </w:tr>
      <w:tr>
        <w:trPr/>
        <w:tc>
          <w:tcPr>
            <w:tcW w:w="1516" w:type="dxa"/>
            <w:tcBorders/>
            <w:vAlign w:val="center"/>
          </w:tcPr>
          <w:p>
            <w:pPr>
              <w:pStyle w:val="TableContents"/>
              <w:bidi w:val="0"/>
              <w:spacing w:lineRule="auto" w:line="307" w:before="0" w:after="160"/>
              <w:ind w:left="0" w:right="0" w:hanging="0"/>
              <w:jc w:val="left"/>
              <w:rPr/>
            </w:pPr>
            <w:r>
              <w:rPr/>
              <w:t>​</w:t>
            </w:r>
          </w:p>
        </w:tc>
        <w:tc>
          <w:tcPr>
            <w:tcW w:w="346" w:type="dxa"/>
            <w:tcBorders/>
            <w:vAlign w:val="center"/>
          </w:tcPr>
          <w:p>
            <w:pPr>
              <w:pStyle w:val="TableContents"/>
              <w:bidi w:val="0"/>
              <w:spacing w:lineRule="auto" w:line="307" w:before="0" w:after="160"/>
              <w:ind w:left="0" w:right="0" w:hanging="0"/>
              <w:jc w:val="center"/>
              <w:rPr/>
            </w:pPr>
            <w:r>
              <w:rPr/>
              <w:t>​</w:t>
            </w:r>
          </w:p>
        </w:tc>
        <w:tc>
          <w:tcPr>
            <w:tcW w:w="1996" w:type="dxa"/>
            <w:gridSpan w:val="3"/>
            <w:tcBorders>
              <w:bottom w:val="single" w:sz="2" w:space="0" w:color="000000"/>
            </w:tcBorders>
            <w:tcMar>
              <w:bottom w:w="28" w:type="dxa"/>
            </w:tcMar>
            <w:vAlign w:val="center"/>
          </w:tcPr>
          <w:p>
            <w:pPr>
              <w:pStyle w:val="TableContents"/>
              <w:bidi w:val="0"/>
              <w:spacing w:lineRule="auto" w:line="307" w:before="0" w:after="1"/>
              <w:ind w:left="0" w:right="0" w:hanging="0"/>
              <w:jc w:val="center"/>
              <w:rPr>
                <w:rFonts w:ascii="Times New Roman;Times;serif" w:hAnsi="Times New Roman;Times;serif"/>
                <w:b/>
                <w:sz w:val="16"/>
              </w:rPr>
            </w:pPr>
            <w:r>
              <w:rPr>
                <w:rFonts w:ascii="Times New Roman;Times;serif" w:hAnsi="Times New Roman;Times;serif"/>
                <w:b/>
                <w:sz w:val="16"/>
              </w:rPr>
              <w:t>June 30,</w:t>
            </w:r>
          </w:p>
        </w:tc>
        <w:tc>
          <w:tcPr>
            <w:tcW w:w="346" w:type="dxa"/>
            <w:tcBorders/>
            <w:vAlign w:val="center"/>
          </w:tcPr>
          <w:p>
            <w:pPr>
              <w:pStyle w:val="TableContents"/>
              <w:bidi w:val="0"/>
              <w:spacing w:lineRule="auto" w:line="307" w:before="0" w:after="160"/>
              <w:ind w:left="0" w:right="0" w:hanging="0"/>
              <w:jc w:val="center"/>
              <w:rPr/>
            </w:pPr>
            <w:r>
              <w:rPr/>
              <w:t>​</w:t>
            </w:r>
          </w:p>
        </w:tc>
        <w:tc>
          <w:tcPr>
            <w:tcW w:w="571" w:type="dxa"/>
            <w:tcBorders/>
            <w:vAlign w:val="center"/>
          </w:tcPr>
          <w:p>
            <w:pPr>
              <w:pStyle w:val="TableContents"/>
              <w:bidi w:val="0"/>
              <w:spacing w:lineRule="auto" w:line="307" w:before="0" w:after="160"/>
              <w:ind w:left="0" w:right="0" w:hanging="0"/>
              <w:jc w:val="center"/>
              <w:rPr/>
            </w:pPr>
            <w:r>
              <w:rPr/>
              <w:t>​</w:t>
            </w:r>
          </w:p>
        </w:tc>
        <w:tc>
          <w:tcPr>
            <w:tcW w:w="346" w:type="dxa"/>
            <w:tcBorders/>
            <w:vAlign w:val="center"/>
          </w:tcPr>
          <w:p>
            <w:pPr>
              <w:pStyle w:val="TableContents"/>
              <w:bidi w:val="0"/>
              <w:spacing w:lineRule="auto" w:line="307" w:before="0" w:after="160"/>
              <w:ind w:left="0" w:right="0" w:hanging="0"/>
              <w:jc w:val="center"/>
              <w:rPr/>
            </w:pPr>
            <w:r>
              <w:rPr/>
              <w:t>​</w:t>
            </w:r>
          </w:p>
        </w:tc>
        <w:tc>
          <w:tcPr>
            <w:tcW w:w="511" w:type="dxa"/>
            <w:tcBorders/>
            <w:vAlign w:val="center"/>
          </w:tcPr>
          <w:p>
            <w:pPr>
              <w:pStyle w:val="TableContents"/>
              <w:bidi w:val="0"/>
              <w:spacing w:lineRule="auto" w:line="307" w:before="0" w:after="1"/>
              <w:ind w:left="0" w:right="0" w:hanging="0"/>
              <w:jc w:val="center"/>
              <w:rPr/>
            </w:pPr>
            <w:r>
              <w:rPr/>
              <w:t> </w:t>
            </w:r>
          </w:p>
        </w:tc>
      </w:tr>
      <w:tr>
        <w:trPr/>
        <w:tc>
          <w:tcPr>
            <w:tcW w:w="1516" w:type="dxa"/>
            <w:tcBorders/>
            <w:vAlign w:val="center"/>
          </w:tcPr>
          <w:p>
            <w:pPr>
              <w:pStyle w:val="TableContents"/>
              <w:bidi w:val="0"/>
              <w:spacing w:lineRule="auto" w:line="307" w:before="0" w:after="160"/>
              <w:ind w:left="0" w:right="0" w:hanging="0"/>
              <w:jc w:val="left"/>
              <w:rPr/>
            </w:pPr>
            <w:r>
              <w:rPr/>
              <w:t>​</w:t>
            </w:r>
          </w:p>
        </w:tc>
        <w:tc>
          <w:tcPr>
            <w:tcW w:w="346" w:type="dxa"/>
            <w:tcBorders/>
            <w:vAlign w:val="center"/>
          </w:tcPr>
          <w:p>
            <w:pPr>
              <w:pStyle w:val="TableContents"/>
              <w:bidi w:val="0"/>
              <w:spacing w:lineRule="auto" w:line="307" w:before="0" w:after="160"/>
              <w:ind w:left="0" w:right="0" w:hanging="0"/>
              <w:jc w:val="center"/>
              <w:rPr/>
            </w:pPr>
            <w:r>
              <w:rPr/>
              <w:t>​</w:t>
            </w:r>
          </w:p>
        </w:tc>
        <w:tc>
          <w:tcPr>
            <w:tcW w:w="794" w:type="dxa"/>
            <w:tcBorders>
              <w:bottom w:val="single" w:sz="2" w:space="0" w:color="000000"/>
            </w:tcBorders>
            <w:tcMar>
              <w:bottom w:w="28" w:type="dxa"/>
            </w:tcMar>
            <w:vAlign w:val="center"/>
          </w:tcPr>
          <w:p>
            <w:pPr>
              <w:pStyle w:val="TableContents"/>
              <w:bidi w:val="0"/>
              <w:spacing w:lineRule="auto" w:line="307" w:before="0" w:after="1"/>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406" w:type="dxa"/>
            <w:tcBorders/>
            <w:vAlign w:val="center"/>
          </w:tcPr>
          <w:p>
            <w:pPr>
              <w:pStyle w:val="TableContents"/>
              <w:bidi w:val="0"/>
              <w:spacing w:lineRule="auto" w:line="307" w:before="0" w:after="160"/>
              <w:ind w:left="0" w:right="0" w:hanging="0"/>
              <w:jc w:val="center"/>
              <w:rPr/>
            </w:pPr>
            <w:r>
              <w:rPr/>
              <w:t>​</w:t>
            </w:r>
          </w:p>
        </w:tc>
        <w:tc>
          <w:tcPr>
            <w:tcW w:w="796" w:type="dxa"/>
            <w:tcBorders>
              <w:bottom w:val="single" w:sz="2" w:space="0" w:color="000000"/>
            </w:tcBorders>
            <w:tcMar>
              <w:bottom w:w="28" w:type="dxa"/>
            </w:tcMar>
            <w:vAlign w:val="center"/>
          </w:tcPr>
          <w:p>
            <w:pPr>
              <w:pStyle w:val="TableContents"/>
              <w:bidi w:val="0"/>
              <w:spacing w:lineRule="auto" w:line="307"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lineRule="auto" w:line="307" w:before="0" w:after="160"/>
              <w:ind w:left="0" w:right="0" w:hanging="0"/>
              <w:jc w:val="center"/>
              <w:rPr/>
            </w:pPr>
            <w:r>
              <w:rPr/>
              <w:t>​</w:t>
            </w:r>
          </w:p>
        </w:tc>
        <w:tc>
          <w:tcPr>
            <w:tcW w:w="1428" w:type="dxa"/>
            <w:gridSpan w:val="3"/>
            <w:tcBorders>
              <w:bottom w:val="single" w:sz="2" w:space="0" w:color="000000"/>
            </w:tcBorders>
            <w:tcMar>
              <w:bottom w:w="28" w:type="dxa"/>
            </w:tcMar>
            <w:vAlign w:val="center"/>
          </w:tcPr>
          <w:p>
            <w:pPr>
              <w:pStyle w:val="TableContents"/>
              <w:bidi w:val="0"/>
              <w:spacing w:lineRule="auto" w:line="307" w:before="0" w:after="1"/>
              <w:ind w:left="0" w:right="0" w:hanging="0"/>
              <w:jc w:val="center"/>
              <w:rPr>
                <w:rFonts w:ascii="Times New Roman;Times;serif" w:hAnsi="Times New Roman;Times;serif"/>
                <w:b/>
                <w:sz w:val="16"/>
              </w:rPr>
            </w:pPr>
            <w:r>
              <w:rPr>
                <w:rFonts w:ascii="Times New Roman;Times;serif" w:hAnsi="Times New Roman;Times;serif"/>
                <w:b/>
                <w:sz w:val="16"/>
              </w:rPr>
              <w:t>Change</w:t>
            </w:r>
          </w:p>
        </w:tc>
      </w:tr>
      <w:tr>
        <w:trPr/>
        <w:tc>
          <w:tcPr>
            <w:tcW w:w="1516" w:type="dxa"/>
            <w:tcBorders/>
            <w:vAlign w:val="center"/>
          </w:tcPr>
          <w:p>
            <w:pPr>
              <w:pStyle w:val="TableContents"/>
              <w:bidi w:val="0"/>
              <w:spacing w:lineRule="auto" w:line="307" w:before="0" w:after="160"/>
              <w:ind w:left="0" w:right="0" w:hanging="0"/>
              <w:jc w:val="left"/>
              <w:rPr/>
            </w:pPr>
            <w:r>
              <w:rPr/>
              <w:t>​</w:t>
            </w:r>
          </w:p>
        </w:tc>
        <w:tc>
          <w:tcPr>
            <w:tcW w:w="346" w:type="dxa"/>
            <w:tcBorders/>
            <w:vAlign w:val="center"/>
          </w:tcPr>
          <w:p>
            <w:pPr>
              <w:pStyle w:val="TableContents"/>
              <w:bidi w:val="0"/>
              <w:spacing w:lineRule="auto" w:line="307" w:before="0" w:after="1"/>
              <w:ind w:left="0" w:right="0" w:hanging="0"/>
              <w:jc w:val="center"/>
              <w:rPr/>
            </w:pPr>
            <w:r>
              <w:rPr/>
              <w:t>  ​ ​ ​</w:t>
            </w:r>
          </w:p>
        </w:tc>
        <w:tc>
          <w:tcPr>
            <w:tcW w:w="794" w:type="dxa"/>
            <w:tcBorders>
              <w:bottom w:val="single" w:sz="2" w:space="0" w:color="000000"/>
            </w:tcBorders>
            <w:tcMar>
              <w:bottom w:w="28" w:type="dxa"/>
            </w:tcMar>
            <w:vAlign w:val="center"/>
          </w:tcPr>
          <w:p>
            <w:pPr>
              <w:pStyle w:val="TableContents"/>
              <w:bidi w:val="0"/>
              <w:spacing w:lineRule="auto" w:line="307" w:before="0" w:after="1"/>
              <w:ind w:left="0" w:right="0" w:hanging="0"/>
              <w:jc w:val="center"/>
              <w:rPr>
                <w:rFonts w:ascii="Times New Roman;Times;serif" w:hAnsi="Times New Roman;Times;serif"/>
                <w:b/>
                <w:sz w:val="16"/>
              </w:rPr>
            </w:pPr>
            <w:r>
              <w:rPr>
                <w:rFonts w:ascii="Times New Roman;Times;serif" w:hAnsi="Times New Roman;Times;serif"/>
                <w:b/>
                <w:sz w:val="16"/>
              </w:rPr>
              <w:t>US$</w:t>
            </w:r>
          </w:p>
        </w:tc>
        <w:tc>
          <w:tcPr>
            <w:tcW w:w="406" w:type="dxa"/>
            <w:tcBorders/>
            <w:vAlign w:val="center"/>
          </w:tcPr>
          <w:p>
            <w:pPr>
              <w:pStyle w:val="TableContents"/>
              <w:bidi w:val="0"/>
              <w:spacing w:lineRule="auto" w:line="307" w:before="0" w:after="1"/>
              <w:ind w:left="0" w:right="0" w:hanging="0"/>
              <w:jc w:val="center"/>
              <w:rPr/>
            </w:pPr>
            <w:r>
              <w:rPr/>
              <w:t>  ​ ​ ​</w:t>
            </w:r>
          </w:p>
        </w:tc>
        <w:tc>
          <w:tcPr>
            <w:tcW w:w="796" w:type="dxa"/>
            <w:tcBorders>
              <w:bottom w:val="single" w:sz="2" w:space="0" w:color="000000"/>
            </w:tcBorders>
            <w:tcMar>
              <w:bottom w:w="28" w:type="dxa"/>
            </w:tcMar>
            <w:vAlign w:val="center"/>
          </w:tcPr>
          <w:p>
            <w:pPr>
              <w:pStyle w:val="TableContents"/>
              <w:bidi w:val="0"/>
              <w:spacing w:lineRule="auto" w:line="307" w:before="0" w:after="1"/>
              <w:ind w:left="0" w:right="0" w:hanging="0"/>
              <w:jc w:val="center"/>
              <w:rPr>
                <w:rFonts w:ascii="Times New Roman;Times;serif" w:hAnsi="Times New Roman;Times;serif"/>
                <w:b/>
                <w:sz w:val="16"/>
              </w:rPr>
            </w:pPr>
            <w:r>
              <w:rPr>
                <w:rFonts w:ascii="Times New Roman;Times;serif" w:hAnsi="Times New Roman;Times;serif"/>
                <w:b/>
                <w:sz w:val="16"/>
              </w:rPr>
              <w:t>US$</w:t>
            </w:r>
          </w:p>
        </w:tc>
        <w:tc>
          <w:tcPr>
            <w:tcW w:w="346" w:type="dxa"/>
            <w:tcBorders/>
            <w:vAlign w:val="center"/>
          </w:tcPr>
          <w:p>
            <w:pPr>
              <w:pStyle w:val="TableContents"/>
              <w:bidi w:val="0"/>
              <w:spacing w:lineRule="auto" w:line="307" w:before="0" w:after="1"/>
              <w:ind w:left="0" w:right="0" w:hanging="0"/>
              <w:jc w:val="center"/>
              <w:rPr/>
            </w:pPr>
            <w:r>
              <w:rPr/>
              <w:t>  ​ ​ ​</w:t>
            </w:r>
          </w:p>
        </w:tc>
        <w:tc>
          <w:tcPr>
            <w:tcW w:w="571" w:type="dxa"/>
            <w:tcBorders>
              <w:bottom w:val="single" w:sz="2" w:space="0" w:color="000000"/>
            </w:tcBorders>
            <w:tcMar>
              <w:bottom w:w="28" w:type="dxa"/>
            </w:tcMar>
            <w:vAlign w:val="center"/>
          </w:tcPr>
          <w:p>
            <w:pPr>
              <w:pStyle w:val="TableContents"/>
              <w:bidi w:val="0"/>
              <w:spacing w:lineRule="auto" w:line="307" w:before="0" w:after="1"/>
              <w:ind w:left="0" w:right="0" w:hanging="0"/>
              <w:jc w:val="center"/>
              <w:rPr>
                <w:rFonts w:ascii="Times New Roman;Times;serif" w:hAnsi="Times New Roman;Times;serif"/>
                <w:b/>
                <w:sz w:val="16"/>
              </w:rPr>
            </w:pPr>
            <w:r>
              <w:rPr>
                <w:rFonts w:ascii="Times New Roman;Times;serif" w:hAnsi="Times New Roman;Times;serif"/>
                <w:b/>
                <w:sz w:val="16"/>
              </w:rPr>
              <w:t>US$</w:t>
            </w:r>
          </w:p>
        </w:tc>
        <w:tc>
          <w:tcPr>
            <w:tcW w:w="346" w:type="dxa"/>
            <w:tcBorders/>
            <w:vAlign w:val="center"/>
          </w:tcPr>
          <w:p>
            <w:pPr>
              <w:pStyle w:val="TableContents"/>
              <w:bidi w:val="0"/>
              <w:spacing w:lineRule="auto" w:line="307" w:before="0" w:after="1"/>
              <w:ind w:left="0" w:right="0" w:hanging="0"/>
              <w:jc w:val="center"/>
              <w:rPr/>
            </w:pPr>
            <w:r>
              <w:rPr/>
              <w:t>  ​ ​ ​</w:t>
            </w:r>
          </w:p>
        </w:tc>
        <w:tc>
          <w:tcPr>
            <w:tcW w:w="511" w:type="dxa"/>
            <w:tcBorders>
              <w:bottom w:val="single" w:sz="2" w:space="0" w:color="000000"/>
            </w:tcBorders>
            <w:tcMar>
              <w:bottom w:w="28" w:type="dxa"/>
            </w:tcMar>
            <w:vAlign w:val="center"/>
          </w:tcPr>
          <w:p>
            <w:pPr>
              <w:pStyle w:val="TableContents"/>
              <w:bidi w:val="0"/>
              <w:spacing w:lineRule="auto" w:line="307" w:before="0" w:after="1"/>
              <w:ind w:left="0" w:right="0" w:hanging="0"/>
              <w:jc w:val="center"/>
              <w:rPr>
                <w:rFonts w:ascii="Times New Roman;Times;serif" w:hAnsi="Times New Roman;Times;serif"/>
                <w:b/>
                <w:sz w:val="16"/>
              </w:rPr>
            </w:pPr>
            <w:r>
              <w:rPr>
                <w:rFonts w:ascii="Times New Roman;Times;serif" w:hAnsi="Times New Roman;Times;serif"/>
                <w:b/>
                <w:sz w:val="16"/>
              </w:rPr>
              <w:t>%</w:t>
            </w:r>
          </w:p>
        </w:tc>
      </w:tr>
      <w:tr>
        <w:trPr/>
        <w:tc>
          <w:tcPr>
            <w:tcW w:w="5632" w:type="dxa"/>
            <w:gridSpan w:val="9"/>
            <w:tcBorders/>
            <w:vAlign w:val="center"/>
          </w:tcPr>
          <w:p>
            <w:pPr>
              <w:pStyle w:val="TableContents"/>
              <w:bidi w:val="0"/>
              <w:spacing w:before="0" w:after="283"/>
              <w:ind w:left="0" w:right="0" w:hanging="0"/>
              <w:jc w:val="left"/>
              <w:rPr>
                <w:sz w:val="4"/>
                <w:szCs w:val="4"/>
              </w:rPr>
            </w:pPr>
            <w:r>
              <w:rPr>
                <w:sz w:val="4"/>
                <w:szCs w:val="4"/>
              </w:rPr>
            </w:r>
          </w:p>
        </w:tc>
      </w:tr>
      <w:tr>
        <w:trPr/>
        <w:tc>
          <w:tcPr>
            <w:tcW w:w="1516" w:type="dxa"/>
            <w:tcBorders/>
            <w:vAlign w:val="center"/>
          </w:tcPr>
          <w:p>
            <w:pPr>
              <w:pStyle w:val="TableContents"/>
              <w:bidi w:val="0"/>
              <w:spacing w:lineRule="auto" w:line="307" w:before="0" w:after="160"/>
              <w:ind w:left="0" w:right="0" w:hanging="0"/>
              <w:jc w:val="left"/>
              <w:rPr/>
            </w:pPr>
            <w:r>
              <w:rPr/>
              <w:t>​</w:t>
            </w:r>
          </w:p>
        </w:tc>
        <w:tc>
          <w:tcPr>
            <w:tcW w:w="346" w:type="dxa"/>
            <w:tcBorders/>
            <w:vAlign w:val="center"/>
          </w:tcPr>
          <w:p>
            <w:pPr>
              <w:pStyle w:val="TableContents"/>
              <w:bidi w:val="0"/>
              <w:spacing w:lineRule="auto" w:line="307" w:before="0" w:after="1"/>
              <w:ind w:left="0" w:right="0" w:hanging="0"/>
              <w:jc w:val="left"/>
              <w:rPr/>
            </w:pPr>
            <w:r>
              <w:rPr/>
              <w:t> </w:t>
            </w:r>
          </w:p>
        </w:tc>
        <w:tc>
          <w:tcPr>
            <w:tcW w:w="3770" w:type="dxa"/>
            <w:gridSpan w:val="7"/>
            <w:tcBorders/>
            <w:vAlign w:val="center"/>
          </w:tcPr>
          <w:p>
            <w:pPr>
              <w:pStyle w:val="TableContents"/>
              <w:bidi w:val="0"/>
              <w:spacing w:lineRule="auto" w:line="307" w:before="0" w:after="1"/>
              <w:ind w:left="0" w:right="0" w:hanging="0"/>
              <w:jc w:val="center"/>
              <w:rPr>
                <w:rFonts w:ascii="Times New Roman;Times;serif" w:hAnsi="Times New Roman;Times;serif"/>
                <w:b/>
                <w:sz w:val="16"/>
              </w:rPr>
            </w:pPr>
            <w:r>
              <w:rPr>
                <w:rFonts w:ascii="Times New Roman;Times;serif" w:hAnsi="Times New Roman;Times;serif"/>
                <w:b/>
                <w:sz w:val="16"/>
              </w:rPr>
              <w:t>(in thousands, except percentages)</w:t>
            </w:r>
          </w:p>
        </w:tc>
      </w:tr>
      <w:tr>
        <w:trPr/>
        <w:tc>
          <w:tcPr>
            <w:tcW w:w="1516" w:type="dxa"/>
            <w:tcBorders/>
            <w:shd w:fill="CCEEFF" w:val="clear"/>
            <w:vAlign w:val="center"/>
          </w:tcPr>
          <w:p>
            <w:pPr>
              <w:pStyle w:val="TableContents"/>
              <w:pBdr/>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Gross profit</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794"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26,292</w:t>
            </w:r>
          </w:p>
        </w:tc>
        <w:tc>
          <w:tcPr>
            <w:tcW w:w="406" w:type="dxa"/>
            <w:tcBorders/>
            <w:shd w:fill="CCEEFF" w:val="clear"/>
            <w:vAlign w:val="center"/>
          </w:tcPr>
          <w:p>
            <w:pPr>
              <w:pStyle w:val="TableContents"/>
              <w:bidi w:val="0"/>
              <w:spacing w:lineRule="auto" w:line="307" w:before="0" w:after="1"/>
              <w:ind w:left="0" w:right="0" w:hanging="0"/>
              <w:jc w:val="left"/>
              <w:rPr/>
            </w:pPr>
            <w:r>
              <w:rPr/>
              <w:t> </w:t>
            </w:r>
          </w:p>
        </w:tc>
        <w:tc>
          <w:tcPr>
            <w:tcW w:w="796"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17,866</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571"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8,426</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511"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47.2</w:t>
            </w:r>
          </w:p>
        </w:tc>
      </w:tr>
      <w:tr>
        <w:trPr/>
        <w:tc>
          <w:tcPr>
            <w:tcW w:w="1516" w:type="dxa"/>
            <w:tcBorders/>
            <w:vAlign w:val="center"/>
          </w:tcPr>
          <w:p>
            <w:pPr>
              <w:pStyle w:val="TableContents"/>
              <w:pBdr/>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Gross margin (%)</w:t>
            </w:r>
          </w:p>
        </w:tc>
        <w:tc>
          <w:tcPr>
            <w:tcW w:w="346" w:type="dxa"/>
            <w:tcBorders/>
            <w:vAlign w:val="center"/>
          </w:tcPr>
          <w:p>
            <w:pPr>
              <w:pStyle w:val="TableContents"/>
              <w:bidi w:val="0"/>
              <w:spacing w:lineRule="auto" w:line="307" w:before="0" w:after="1"/>
              <w:ind w:left="0" w:right="0" w:hanging="0"/>
              <w:jc w:val="left"/>
              <w:rPr/>
            </w:pPr>
            <w:r>
              <w:rPr/>
              <w:t> </w:t>
            </w:r>
          </w:p>
        </w:tc>
        <w:tc>
          <w:tcPr>
            <w:tcW w:w="794" w:type="dxa"/>
            <w:tcBorders/>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9.8</w:t>
            </w:r>
          </w:p>
        </w:tc>
        <w:tc>
          <w:tcPr>
            <w:tcW w:w="406" w:type="dxa"/>
            <w:tcBorders/>
            <w:vAlign w:val="center"/>
          </w:tcPr>
          <w:p>
            <w:pPr>
              <w:pStyle w:val="TableContents"/>
              <w:bidi w:val="0"/>
              <w:spacing w:lineRule="auto" w:line="307" w:before="0" w:after="1"/>
              <w:ind w:left="0" w:right="0" w:hanging="0"/>
              <w:jc w:val="left"/>
              <w:rPr/>
            </w:pPr>
            <w:r>
              <w:rPr/>
              <w:t> </w:t>
            </w:r>
          </w:p>
        </w:tc>
        <w:tc>
          <w:tcPr>
            <w:tcW w:w="796" w:type="dxa"/>
            <w:tcBorders/>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8.2</w:t>
            </w:r>
          </w:p>
        </w:tc>
        <w:tc>
          <w:tcPr>
            <w:tcW w:w="346" w:type="dxa"/>
            <w:tcBorders/>
            <w:vAlign w:val="center"/>
          </w:tcPr>
          <w:p>
            <w:pPr>
              <w:pStyle w:val="TableContents"/>
              <w:bidi w:val="0"/>
              <w:spacing w:lineRule="auto" w:line="307" w:before="0" w:after="1"/>
              <w:ind w:left="0" w:right="0" w:hanging="0"/>
              <w:jc w:val="left"/>
              <w:rPr/>
            </w:pPr>
            <w:r>
              <w:rPr/>
              <w:t> </w:t>
            </w:r>
          </w:p>
        </w:tc>
        <w:tc>
          <w:tcPr>
            <w:tcW w:w="571" w:type="dxa"/>
            <w:tcBorders/>
            <w:vAlign w:val="center"/>
          </w:tcPr>
          <w:p>
            <w:pPr>
              <w:pStyle w:val="TableContents"/>
              <w:bidi w:val="0"/>
              <w:spacing w:lineRule="auto" w:line="307" w:before="0" w:after="1"/>
              <w:ind w:left="0" w:right="0" w:hanging="0"/>
              <w:jc w:val="right"/>
              <w:rPr/>
            </w:pPr>
            <w:r>
              <w:rPr/>
              <w:t>—</w:t>
            </w:r>
          </w:p>
        </w:tc>
        <w:tc>
          <w:tcPr>
            <w:tcW w:w="346" w:type="dxa"/>
            <w:tcBorders/>
            <w:vAlign w:val="center"/>
          </w:tcPr>
          <w:p>
            <w:pPr>
              <w:pStyle w:val="TableContents"/>
              <w:bidi w:val="0"/>
              <w:spacing w:lineRule="auto" w:line="307" w:before="0" w:after="1"/>
              <w:ind w:left="0" w:right="0" w:hanging="0"/>
              <w:jc w:val="left"/>
              <w:rPr/>
            </w:pPr>
            <w:r>
              <w:rPr/>
              <w:t> </w:t>
            </w:r>
          </w:p>
        </w:tc>
        <w:tc>
          <w:tcPr>
            <w:tcW w:w="511" w:type="dxa"/>
            <w:tcBorders/>
            <w:vAlign w:val="center"/>
          </w:tcPr>
          <w:p>
            <w:pPr>
              <w:pStyle w:val="TableContents"/>
              <w:bidi w:val="0"/>
              <w:spacing w:lineRule="auto" w:line="307" w:before="0" w:after="1"/>
              <w:ind w:left="0" w:right="60" w:hanging="0"/>
              <w:jc w:val="right"/>
              <w:rPr/>
            </w:pPr>
            <w:r>
              <w:rPr/>
              <w:t>—</w:t>
            </w:r>
          </w:p>
        </w:tc>
      </w:tr>
    </w:tbl>
    <w:p>
      <w:pPr>
        <w:pStyle w:val="TextBody"/>
        <w:bidi w:val="0"/>
        <w:spacing w:lineRule="auto" w:line="307" w:before="0" w:after="160"/>
        <w:ind w:left="0" w:right="0" w:hanging="0"/>
        <w:jc w:val="left"/>
        <w:rPr/>
      </w:pPr>
      <w:r>
        <w:rPr/>
        <w:t>​</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4</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240"/>
        <w:ind w:left="0" w:right="0" w:firstLine="720"/>
        <w:jc w:val="both"/>
        <w:rPr>
          <w:rFonts w:ascii="Times New Roman;Times;serif" w:hAnsi="Times New Roman;Times;serif"/>
          <w:sz w:val="20"/>
        </w:rPr>
      </w:pPr>
      <w:r>
        <w:rPr>
          <w:rFonts w:ascii="Times New Roman;Times;serif" w:hAnsi="Times New Roman;Times;serif"/>
          <w:sz w:val="20"/>
        </w:rPr>
        <w:t>As a result of the foregoing, our gross profit increased from US$17.9 million for the six months ended June 30, 2025 to US$26.3 million for the six months ended June 30, 2026 and our gross margin increased from 8.2% for the six months ended June 30, 2025 to 9.8% for the six months ended June 30, 2026. The increase in gross profit was primarily attributable to volume growth, while margin expansion reflected an improved product mix.</w:t>
      </w:r>
    </w:p>
    <w:p>
      <w:pPr>
        <w:pStyle w:val="TextBody"/>
        <w:bidi w:val="0"/>
        <w:spacing w:lineRule="auto" w:line="285" w:before="0" w:after="0"/>
        <w:ind w:left="0" w:right="0" w:hanging="0"/>
        <w:jc w:val="left"/>
        <w:rPr>
          <w:rFonts w:ascii="Times New Roman;Times;serif" w:hAnsi="Times New Roman;Times;serif"/>
          <w:b/>
          <w:i/>
          <w:sz w:val="20"/>
        </w:rPr>
      </w:pPr>
      <w:r>
        <w:rPr>
          <w:rFonts w:ascii="Times New Roman;Times;serif" w:hAnsi="Times New Roman;Times;serif"/>
          <w:b/>
          <w:i/>
          <w:sz w:val="20"/>
        </w:rPr>
        <w:t>Operating expenses</w:t>
      </w:r>
    </w:p>
    <w:p>
      <w:pPr>
        <w:pStyle w:val="TextBody"/>
        <w:bidi w:val="0"/>
        <w:spacing w:lineRule="auto" w:line="307" w:before="0" w:after="160"/>
        <w:ind w:left="0" w:right="0" w:hanging="0"/>
        <w:jc w:val="left"/>
        <w:rPr/>
      </w:pPr>
      <w:r>
        <w:rPr/>
        <w:t>​</w:t>
      </w:r>
    </w:p>
    <w:tbl>
      <w:tblPr>
        <w:tblW w:w="8424" w:type="dxa"/>
        <w:jc w:val="left"/>
        <w:tblInd w:w="0" w:type="dxa"/>
        <w:tblLayout w:type="fixed"/>
        <w:tblCellMar>
          <w:top w:w="0" w:type="dxa"/>
          <w:left w:w="0" w:type="dxa"/>
          <w:bottom w:w="0" w:type="dxa"/>
          <w:right w:w="0" w:type="dxa"/>
        </w:tblCellMar>
      </w:tblPr>
      <w:tblGrid>
        <w:gridCol w:w="3721"/>
        <w:gridCol w:w="346"/>
        <w:gridCol w:w="901"/>
        <w:gridCol w:w="346"/>
        <w:gridCol w:w="901"/>
        <w:gridCol w:w="346"/>
        <w:gridCol w:w="781"/>
        <w:gridCol w:w="346"/>
        <w:gridCol w:w="736"/>
      </w:tblGrid>
      <w:tr>
        <w:trPr/>
        <w:tc>
          <w:tcPr>
            <w:tcW w:w="37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2362835" cy="175260"/>
                      <wp:effectExtent l="0" t="0" r="0" b="0"/>
                      <wp:wrapNone/>
                      <wp:docPr id="35" name="Frame35"/>
                      <a:graphic xmlns:a="http://schemas.openxmlformats.org/drawingml/2006/main">
                        <a:graphicData uri="http://schemas.microsoft.com/office/word/2010/wordprocessingShape">
                          <wps:wsp>
                            <wps:cNvSpPr txBox="1"/>
                            <wps:spPr>
                              <a:xfrm>
                                <a:off x="0" y="0"/>
                                <a:ext cx="2362835"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219710" cy="175260"/>
                      <wp:effectExtent l="0" t="0" r="0" b="0"/>
                      <wp:wrapNone/>
                      <wp:docPr id="36" name="Frame3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9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572135" cy="175260"/>
                      <wp:effectExtent l="0" t="0" r="0" b="0"/>
                      <wp:wrapNone/>
                      <wp:docPr id="37" name="Frame37"/>
                      <a:graphic xmlns:a="http://schemas.openxmlformats.org/drawingml/2006/main">
                        <a:graphicData uri="http://schemas.microsoft.com/office/word/2010/wordprocessingShape">
                          <wps:wsp>
                            <wps:cNvSpPr txBox="1"/>
                            <wps:spPr>
                              <a:xfrm>
                                <a:off x="0" y="0"/>
                                <a:ext cx="572135"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219710" cy="175260"/>
                      <wp:effectExtent l="0" t="0" r="0" b="0"/>
                      <wp:wrapNone/>
                      <wp:docPr id="38" name="Frame3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9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572135" cy="175260"/>
                      <wp:effectExtent l="0" t="0" r="0" b="0"/>
                      <wp:wrapNone/>
                      <wp:docPr id="39" name="Frame39"/>
                      <a:graphic xmlns:a="http://schemas.openxmlformats.org/drawingml/2006/main">
                        <a:graphicData uri="http://schemas.microsoft.com/office/word/2010/wordprocessingShape">
                          <wps:wsp>
                            <wps:cNvSpPr txBox="1"/>
                            <wps:spPr>
                              <a:xfrm>
                                <a:off x="0" y="0"/>
                                <a:ext cx="572135"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219710" cy="175260"/>
                      <wp:effectExtent l="0" t="0" r="0" b="0"/>
                      <wp:wrapNone/>
                      <wp:docPr id="40" name="Frame4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495935" cy="175260"/>
                      <wp:effectExtent l="0" t="0" r="0" b="0"/>
                      <wp:wrapNone/>
                      <wp:docPr id="41" name="Frame41"/>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219710" cy="175260"/>
                      <wp:effectExtent l="0" t="0" r="0" b="0"/>
                      <wp:wrapNone/>
                      <wp:docPr id="42" name="Frame4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7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467360" cy="175260"/>
                      <wp:effectExtent l="0" t="0" r="0" b="0"/>
                      <wp:wrapNone/>
                      <wp:docPr id="43" name="Frame43"/>
                      <a:graphic xmlns:a="http://schemas.openxmlformats.org/drawingml/2006/main">
                        <a:graphicData uri="http://schemas.microsoft.com/office/word/2010/wordprocessingShape">
                          <wps:wsp>
                            <wps:cNvSpPr txBox="1"/>
                            <wps:spPr>
                              <a:xfrm>
                                <a:off x="0" y="0"/>
                                <a:ext cx="467360"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r>
      <w:tr>
        <w:trPr/>
        <w:tc>
          <w:tcPr>
            <w:tcW w:w="3721" w:type="dxa"/>
            <w:tcBorders/>
            <w:vAlign w:val="center"/>
          </w:tcPr>
          <w:p>
            <w:pPr>
              <w:pStyle w:val="TableContents"/>
              <w:bidi w:val="0"/>
              <w:spacing w:lineRule="auto" w:line="307" w:before="0" w:after="160"/>
              <w:ind w:left="0" w:right="0" w:hanging="0"/>
              <w:jc w:val="left"/>
              <w:rPr/>
            </w:pPr>
            <w:r>
              <w:rPr/>
              <w:t>​</w:t>
            </w:r>
          </w:p>
        </w:tc>
        <w:tc>
          <w:tcPr>
            <w:tcW w:w="346" w:type="dxa"/>
            <w:tcBorders/>
            <w:vAlign w:val="center"/>
          </w:tcPr>
          <w:p>
            <w:pPr>
              <w:pStyle w:val="TableContents"/>
              <w:bidi w:val="0"/>
              <w:spacing w:lineRule="auto" w:line="307" w:before="0" w:after="1"/>
              <w:ind w:left="0" w:right="0" w:hanging="0"/>
              <w:jc w:val="center"/>
              <w:rPr/>
            </w:pPr>
            <w:r>
              <w:rPr/>
              <w:t>  ​ ​ ​</w:t>
            </w:r>
          </w:p>
        </w:tc>
        <w:tc>
          <w:tcPr>
            <w:tcW w:w="2148" w:type="dxa"/>
            <w:gridSpan w:val="3"/>
            <w:tcBorders/>
            <w:vAlign w:val="center"/>
          </w:tcPr>
          <w:p>
            <w:pPr>
              <w:pStyle w:val="TableContents"/>
              <w:bidi w:val="0"/>
              <w:spacing w:lineRule="auto" w:line="307" w:before="0" w:after="1"/>
              <w:ind w:left="0" w:right="0" w:hanging="0"/>
              <w:jc w:val="center"/>
              <w:rPr>
                <w:rFonts w:ascii="Times New Roman;Times;serif" w:hAnsi="Times New Roman;Times;serif"/>
                <w:b/>
                <w:sz w:val="16"/>
              </w:rPr>
            </w:pPr>
            <w:r>
              <w:rPr>
                <w:rFonts w:ascii="Times New Roman;Times;serif" w:hAnsi="Times New Roman;Times;serif"/>
                <w:b/>
                <w:sz w:val="16"/>
              </w:rPr>
              <w:t>For the Six Months Ended</w:t>
            </w:r>
          </w:p>
        </w:tc>
        <w:tc>
          <w:tcPr>
            <w:tcW w:w="346" w:type="dxa"/>
            <w:tcBorders/>
            <w:vAlign w:val="center"/>
          </w:tcPr>
          <w:p>
            <w:pPr>
              <w:pStyle w:val="TableContents"/>
              <w:bidi w:val="0"/>
              <w:spacing w:lineRule="auto" w:line="307" w:before="0" w:after="160"/>
              <w:ind w:left="0" w:right="0" w:hanging="0"/>
              <w:jc w:val="center"/>
              <w:rPr/>
            </w:pPr>
            <w:r>
              <w:rPr/>
              <w:t>​</w:t>
            </w:r>
          </w:p>
        </w:tc>
        <w:tc>
          <w:tcPr>
            <w:tcW w:w="781" w:type="dxa"/>
            <w:tcBorders/>
            <w:vAlign w:val="center"/>
          </w:tcPr>
          <w:p>
            <w:pPr>
              <w:pStyle w:val="TableContents"/>
              <w:bidi w:val="0"/>
              <w:spacing w:lineRule="auto" w:line="307" w:before="0" w:after="160"/>
              <w:ind w:left="0" w:right="0" w:hanging="0"/>
              <w:jc w:val="center"/>
              <w:rPr/>
            </w:pPr>
            <w:r>
              <w:rPr/>
              <w:t>​</w:t>
            </w:r>
          </w:p>
        </w:tc>
        <w:tc>
          <w:tcPr>
            <w:tcW w:w="346" w:type="dxa"/>
            <w:tcBorders/>
            <w:vAlign w:val="center"/>
          </w:tcPr>
          <w:p>
            <w:pPr>
              <w:pStyle w:val="TableContents"/>
              <w:bidi w:val="0"/>
              <w:spacing w:lineRule="auto" w:line="307" w:before="0" w:after="160"/>
              <w:ind w:left="0" w:right="0" w:hanging="0"/>
              <w:jc w:val="center"/>
              <w:rPr/>
            </w:pPr>
            <w:r>
              <w:rPr/>
              <w:t>​</w:t>
            </w:r>
          </w:p>
        </w:tc>
        <w:tc>
          <w:tcPr>
            <w:tcW w:w="736" w:type="dxa"/>
            <w:tcBorders/>
            <w:vAlign w:val="center"/>
          </w:tcPr>
          <w:p>
            <w:pPr>
              <w:pStyle w:val="TableContents"/>
              <w:bidi w:val="0"/>
              <w:spacing w:lineRule="auto" w:line="307" w:before="0" w:after="160"/>
              <w:ind w:left="0" w:right="0" w:hanging="0"/>
              <w:jc w:val="left"/>
              <w:rPr/>
            </w:pPr>
            <w:r>
              <w:rPr/>
              <w:t>​</w:t>
            </w:r>
          </w:p>
        </w:tc>
      </w:tr>
      <w:tr>
        <w:trPr/>
        <w:tc>
          <w:tcPr>
            <w:tcW w:w="3721" w:type="dxa"/>
            <w:tcBorders/>
            <w:vAlign w:val="center"/>
          </w:tcPr>
          <w:p>
            <w:pPr>
              <w:pStyle w:val="TableContents"/>
              <w:bidi w:val="0"/>
              <w:spacing w:lineRule="auto" w:line="307" w:before="0" w:after="160"/>
              <w:ind w:left="0" w:right="0" w:hanging="0"/>
              <w:jc w:val="left"/>
              <w:rPr/>
            </w:pPr>
            <w:r>
              <w:rPr/>
              <w:t>​</w:t>
            </w:r>
          </w:p>
        </w:tc>
        <w:tc>
          <w:tcPr>
            <w:tcW w:w="346" w:type="dxa"/>
            <w:tcBorders/>
            <w:vAlign w:val="center"/>
          </w:tcPr>
          <w:p>
            <w:pPr>
              <w:pStyle w:val="TableContents"/>
              <w:bidi w:val="0"/>
              <w:spacing w:lineRule="auto" w:line="307" w:before="0" w:after="160"/>
              <w:ind w:left="0" w:right="0" w:hanging="0"/>
              <w:jc w:val="center"/>
              <w:rPr/>
            </w:pPr>
            <w:r>
              <w:rPr/>
              <w:t>​</w:t>
            </w:r>
          </w:p>
        </w:tc>
        <w:tc>
          <w:tcPr>
            <w:tcW w:w="2148" w:type="dxa"/>
            <w:gridSpan w:val="3"/>
            <w:tcBorders>
              <w:bottom w:val="single" w:sz="2" w:space="0" w:color="000000"/>
            </w:tcBorders>
            <w:tcMar>
              <w:bottom w:w="28" w:type="dxa"/>
            </w:tcMar>
            <w:vAlign w:val="center"/>
          </w:tcPr>
          <w:p>
            <w:pPr>
              <w:pStyle w:val="TableContents"/>
              <w:bidi w:val="0"/>
              <w:spacing w:lineRule="auto" w:line="307" w:before="0" w:after="1"/>
              <w:ind w:left="0" w:right="0" w:hanging="0"/>
              <w:jc w:val="center"/>
              <w:rPr>
                <w:rFonts w:ascii="Times New Roman;Times;serif" w:hAnsi="Times New Roman;Times;serif"/>
                <w:b/>
                <w:sz w:val="16"/>
              </w:rPr>
            </w:pPr>
            <w:r>
              <w:rPr>
                <w:rFonts w:ascii="Times New Roman;Times;serif" w:hAnsi="Times New Roman;Times;serif"/>
                <w:b/>
                <w:sz w:val="16"/>
              </w:rPr>
              <w:t>June 30,</w:t>
            </w:r>
          </w:p>
        </w:tc>
        <w:tc>
          <w:tcPr>
            <w:tcW w:w="346" w:type="dxa"/>
            <w:tcBorders/>
            <w:vAlign w:val="center"/>
          </w:tcPr>
          <w:p>
            <w:pPr>
              <w:pStyle w:val="TableContents"/>
              <w:bidi w:val="0"/>
              <w:spacing w:lineRule="auto" w:line="307" w:before="0" w:after="160"/>
              <w:ind w:left="0" w:right="0" w:hanging="0"/>
              <w:jc w:val="center"/>
              <w:rPr/>
            </w:pPr>
            <w:r>
              <w:rPr/>
              <w:t>​</w:t>
            </w:r>
          </w:p>
        </w:tc>
        <w:tc>
          <w:tcPr>
            <w:tcW w:w="781" w:type="dxa"/>
            <w:tcBorders/>
            <w:vAlign w:val="center"/>
          </w:tcPr>
          <w:p>
            <w:pPr>
              <w:pStyle w:val="TableContents"/>
              <w:bidi w:val="0"/>
              <w:spacing w:lineRule="auto" w:line="307" w:before="0" w:after="160"/>
              <w:ind w:left="0" w:right="0" w:hanging="0"/>
              <w:jc w:val="center"/>
              <w:rPr/>
            </w:pPr>
            <w:r>
              <w:rPr/>
              <w:t>​</w:t>
            </w:r>
          </w:p>
        </w:tc>
        <w:tc>
          <w:tcPr>
            <w:tcW w:w="346" w:type="dxa"/>
            <w:tcBorders/>
            <w:vAlign w:val="center"/>
          </w:tcPr>
          <w:p>
            <w:pPr>
              <w:pStyle w:val="TableContents"/>
              <w:bidi w:val="0"/>
              <w:spacing w:lineRule="auto" w:line="307" w:before="0" w:after="160"/>
              <w:ind w:left="0" w:right="0" w:hanging="0"/>
              <w:jc w:val="center"/>
              <w:rPr/>
            </w:pPr>
            <w:r>
              <w:rPr/>
              <w:t>​</w:t>
            </w:r>
          </w:p>
        </w:tc>
        <w:tc>
          <w:tcPr>
            <w:tcW w:w="736" w:type="dxa"/>
            <w:tcBorders/>
            <w:vAlign w:val="center"/>
          </w:tcPr>
          <w:p>
            <w:pPr>
              <w:pStyle w:val="TableContents"/>
              <w:bidi w:val="0"/>
              <w:spacing w:lineRule="auto" w:line="307" w:before="0" w:after="160"/>
              <w:ind w:left="0" w:right="0" w:hanging="0"/>
              <w:jc w:val="left"/>
              <w:rPr/>
            </w:pPr>
            <w:r>
              <w:rPr/>
              <w:t>​</w:t>
            </w:r>
          </w:p>
        </w:tc>
      </w:tr>
      <w:tr>
        <w:trPr/>
        <w:tc>
          <w:tcPr>
            <w:tcW w:w="3721" w:type="dxa"/>
            <w:tcBorders/>
            <w:vAlign w:val="center"/>
          </w:tcPr>
          <w:p>
            <w:pPr>
              <w:pStyle w:val="TableContents"/>
              <w:bidi w:val="0"/>
              <w:spacing w:lineRule="auto" w:line="307" w:before="0" w:after="160"/>
              <w:ind w:left="0" w:right="0" w:hanging="0"/>
              <w:jc w:val="left"/>
              <w:rPr/>
            </w:pPr>
            <w:r>
              <w:rPr/>
              <w:t>​</w:t>
            </w:r>
          </w:p>
        </w:tc>
        <w:tc>
          <w:tcPr>
            <w:tcW w:w="346" w:type="dxa"/>
            <w:tcBorders/>
            <w:vAlign w:val="center"/>
          </w:tcPr>
          <w:p>
            <w:pPr>
              <w:pStyle w:val="TableContents"/>
              <w:bidi w:val="0"/>
              <w:spacing w:lineRule="auto" w:line="307" w:before="0" w:after="160"/>
              <w:ind w:left="0" w:right="0" w:hanging="0"/>
              <w:jc w:val="center"/>
              <w:rPr/>
            </w:pPr>
            <w:r>
              <w:rPr/>
              <w:t>​</w:t>
            </w:r>
          </w:p>
        </w:tc>
        <w:tc>
          <w:tcPr>
            <w:tcW w:w="901" w:type="dxa"/>
            <w:tcBorders>
              <w:bottom w:val="single" w:sz="2" w:space="0" w:color="000000"/>
            </w:tcBorders>
            <w:tcMar>
              <w:bottom w:w="28" w:type="dxa"/>
            </w:tcMar>
            <w:vAlign w:val="center"/>
          </w:tcPr>
          <w:p>
            <w:pPr>
              <w:pStyle w:val="TableContents"/>
              <w:bidi w:val="0"/>
              <w:spacing w:lineRule="auto" w:line="307" w:before="0" w:after="1"/>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lineRule="auto" w:line="307" w:before="0" w:after="160"/>
              <w:ind w:left="0" w:right="0" w:hanging="0"/>
              <w:jc w:val="center"/>
              <w:rPr/>
            </w:pPr>
            <w:r>
              <w:rPr/>
              <w:t>​</w:t>
            </w:r>
          </w:p>
        </w:tc>
        <w:tc>
          <w:tcPr>
            <w:tcW w:w="901" w:type="dxa"/>
            <w:tcBorders>
              <w:bottom w:val="single" w:sz="2" w:space="0" w:color="000000"/>
            </w:tcBorders>
            <w:tcMar>
              <w:bottom w:w="28" w:type="dxa"/>
            </w:tcMar>
            <w:vAlign w:val="center"/>
          </w:tcPr>
          <w:p>
            <w:pPr>
              <w:pStyle w:val="TableContents"/>
              <w:bidi w:val="0"/>
              <w:spacing w:lineRule="auto" w:line="307"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lineRule="auto" w:line="307" w:before="0" w:after="160"/>
              <w:ind w:left="0" w:right="0" w:hanging="0"/>
              <w:jc w:val="center"/>
              <w:rPr/>
            </w:pPr>
            <w:r>
              <w:rPr/>
              <w:t>​</w:t>
            </w:r>
          </w:p>
        </w:tc>
        <w:tc>
          <w:tcPr>
            <w:tcW w:w="1863" w:type="dxa"/>
            <w:gridSpan w:val="3"/>
            <w:tcBorders>
              <w:bottom w:val="single" w:sz="2" w:space="0" w:color="000000"/>
            </w:tcBorders>
            <w:tcMar>
              <w:bottom w:w="28" w:type="dxa"/>
            </w:tcMar>
            <w:vAlign w:val="center"/>
          </w:tcPr>
          <w:p>
            <w:pPr>
              <w:pStyle w:val="TableContents"/>
              <w:bidi w:val="0"/>
              <w:spacing w:lineRule="auto" w:line="307" w:before="0" w:after="1"/>
              <w:ind w:left="0" w:right="0" w:hanging="0"/>
              <w:jc w:val="center"/>
              <w:rPr>
                <w:rFonts w:ascii="Times New Roman;Times;serif" w:hAnsi="Times New Roman;Times;serif"/>
                <w:b/>
                <w:sz w:val="16"/>
              </w:rPr>
            </w:pPr>
            <w:r>
              <w:rPr>
                <w:rFonts w:ascii="Times New Roman;Times;serif" w:hAnsi="Times New Roman;Times;serif"/>
                <w:b/>
                <w:sz w:val="16"/>
              </w:rPr>
              <w:t>Change</w:t>
            </w:r>
          </w:p>
        </w:tc>
      </w:tr>
      <w:tr>
        <w:trPr/>
        <w:tc>
          <w:tcPr>
            <w:tcW w:w="3721" w:type="dxa"/>
            <w:tcBorders/>
            <w:vAlign w:val="center"/>
          </w:tcPr>
          <w:p>
            <w:pPr>
              <w:pStyle w:val="TableContents"/>
              <w:bidi w:val="0"/>
              <w:spacing w:lineRule="auto" w:line="307" w:before="0" w:after="160"/>
              <w:ind w:left="0" w:right="0" w:hanging="0"/>
              <w:jc w:val="left"/>
              <w:rPr/>
            </w:pPr>
            <w:r>
              <w:rPr/>
              <w:t>​</w:t>
            </w:r>
          </w:p>
        </w:tc>
        <w:tc>
          <w:tcPr>
            <w:tcW w:w="346" w:type="dxa"/>
            <w:tcBorders/>
            <w:vAlign w:val="center"/>
          </w:tcPr>
          <w:p>
            <w:pPr>
              <w:pStyle w:val="TableContents"/>
              <w:bidi w:val="0"/>
              <w:spacing w:lineRule="auto" w:line="307" w:before="0" w:after="1"/>
              <w:ind w:left="0" w:right="0" w:hanging="0"/>
              <w:jc w:val="center"/>
              <w:rPr/>
            </w:pPr>
            <w:r>
              <w:rPr/>
              <w:t>  ​ ​ ​</w:t>
            </w:r>
          </w:p>
        </w:tc>
        <w:tc>
          <w:tcPr>
            <w:tcW w:w="901" w:type="dxa"/>
            <w:tcBorders>
              <w:bottom w:val="single" w:sz="2" w:space="0" w:color="000000"/>
            </w:tcBorders>
            <w:tcMar>
              <w:bottom w:w="28" w:type="dxa"/>
            </w:tcMar>
            <w:vAlign w:val="center"/>
          </w:tcPr>
          <w:p>
            <w:pPr>
              <w:pStyle w:val="TableContents"/>
              <w:bidi w:val="0"/>
              <w:spacing w:lineRule="auto" w:line="307" w:before="0" w:after="1"/>
              <w:ind w:left="0" w:right="0" w:hanging="0"/>
              <w:jc w:val="center"/>
              <w:rPr>
                <w:rFonts w:ascii="Times New Roman;Times;serif" w:hAnsi="Times New Roman;Times;serif"/>
                <w:b/>
                <w:sz w:val="16"/>
              </w:rPr>
            </w:pPr>
            <w:r>
              <w:rPr>
                <w:rFonts w:ascii="Times New Roman;Times;serif" w:hAnsi="Times New Roman;Times;serif"/>
                <w:b/>
                <w:sz w:val="16"/>
              </w:rPr>
              <w:t>US$</w:t>
            </w:r>
          </w:p>
        </w:tc>
        <w:tc>
          <w:tcPr>
            <w:tcW w:w="346" w:type="dxa"/>
            <w:tcBorders/>
            <w:vAlign w:val="center"/>
          </w:tcPr>
          <w:p>
            <w:pPr>
              <w:pStyle w:val="TableContents"/>
              <w:bidi w:val="0"/>
              <w:spacing w:lineRule="auto" w:line="307" w:before="0" w:after="1"/>
              <w:ind w:left="0" w:right="0" w:hanging="0"/>
              <w:jc w:val="center"/>
              <w:rPr/>
            </w:pPr>
            <w:r>
              <w:rPr/>
              <w:t>  ​ ​ ​</w:t>
            </w:r>
          </w:p>
        </w:tc>
        <w:tc>
          <w:tcPr>
            <w:tcW w:w="901" w:type="dxa"/>
            <w:tcBorders>
              <w:bottom w:val="single" w:sz="2" w:space="0" w:color="000000"/>
            </w:tcBorders>
            <w:tcMar>
              <w:bottom w:w="28" w:type="dxa"/>
            </w:tcMar>
            <w:vAlign w:val="center"/>
          </w:tcPr>
          <w:p>
            <w:pPr>
              <w:pStyle w:val="TableContents"/>
              <w:bidi w:val="0"/>
              <w:spacing w:lineRule="auto" w:line="307" w:before="0" w:after="1"/>
              <w:ind w:left="0" w:right="0" w:hanging="0"/>
              <w:jc w:val="center"/>
              <w:rPr>
                <w:rFonts w:ascii="Times New Roman;Times;serif" w:hAnsi="Times New Roman;Times;serif"/>
                <w:b/>
                <w:sz w:val="16"/>
              </w:rPr>
            </w:pPr>
            <w:r>
              <w:rPr>
                <w:rFonts w:ascii="Times New Roman;Times;serif" w:hAnsi="Times New Roman;Times;serif"/>
                <w:b/>
                <w:sz w:val="16"/>
              </w:rPr>
              <w:t>US$</w:t>
            </w:r>
          </w:p>
        </w:tc>
        <w:tc>
          <w:tcPr>
            <w:tcW w:w="346" w:type="dxa"/>
            <w:tcBorders/>
            <w:vAlign w:val="center"/>
          </w:tcPr>
          <w:p>
            <w:pPr>
              <w:pStyle w:val="TableContents"/>
              <w:bidi w:val="0"/>
              <w:spacing w:lineRule="auto" w:line="307" w:before="0" w:after="1"/>
              <w:ind w:left="0" w:right="0" w:hanging="0"/>
              <w:jc w:val="center"/>
              <w:rPr/>
            </w:pPr>
            <w:r>
              <w:rPr/>
              <w:t>  ​ ​ ​</w:t>
            </w:r>
          </w:p>
        </w:tc>
        <w:tc>
          <w:tcPr>
            <w:tcW w:w="781" w:type="dxa"/>
            <w:tcBorders>
              <w:bottom w:val="single" w:sz="2" w:space="0" w:color="000000"/>
            </w:tcBorders>
            <w:tcMar>
              <w:bottom w:w="28" w:type="dxa"/>
            </w:tcMar>
            <w:vAlign w:val="center"/>
          </w:tcPr>
          <w:p>
            <w:pPr>
              <w:pStyle w:val="TableContents"/>
              <w:bidi w:val="0"/>
              <w:spacing w:lineRule="auto" w:line="307" w:before="0" w:after="1"/>
              <w:ind w:left="0" w:right="0" w:hanging="0"/>
              <w:jc w:val="center"/>
              <w:rPr>
                <w:rFonts w:ascii="Times New Roman;Times;serif" w:hAnsi="Times New Roman;Times;serif"/>
                <w:b/>
                <w:sz w:val="16"/>
              </w:rPr>
            </w:pPr>
            <w:r>
              <w:rPr>
                <w:rFonts w:ascii="Times New Roman;Times;serif" w:hAnsi="Times New Roman;Times;serif"/>
                <w:b/>
                <w:sz w:val="16"/>
              </w:rPr>
              <w:t>US$</w:t>
            </w:r>
          </w:p>
        </w:tc>
        <w:tc>
          <w:tcPr>
            <w:tcW w:w="346" w:type="dxa"/>
            <w:tcBorders/>
            <w:vAlign w:val="center"/>
          </w:tcPr>
          <w:p>
            <w:pPr>
              <w:pStyle w:val="TableContents"/>
              <w:bidi w:val="0"/>
              <w:spacing w:lineRule="auto" w:line="307" w:before="0" w:after="1"/>
              <w:ind w:left="0" w:right="0" w:hanging="0"/>
              <w:jc w:val="center"/>
              <w:rPr/>
            </w:pPr>
            <w:r>
              <w:rPr/>
              <w:t>  ​ ​ ​</w:t>
            </w:r>
          </w:p>
        </w:tc>
        <w:tc>
          <w:tcPr>
            <w:tcW w:w="736" w:type="dxa"/>
            <w:tcBorders>
              <w:bottom w:val="single" w:sz="2" w:space="0" w:color="000000"/>
            </w:tcBorders>
            <w:tcMar>
              <w:bottom w:w="28" w:type="dxa"/>
            </w:tcMar>
            <w:vAlign w:val="center"/>
          </w:tcPr>
          <w:p>
            <w:pPr>
              <w:pStyle w:val="TableContents"/>
              <w:bidi w:val="0"/>
              <w:spacing w:lineRule="auto" w:line="307" w:before="0" w:after="1"/>
              <w:ind w:left="0" w:right="0" w:hanging="0"/>
              <w:jc w:val="center"/>
              <w:rPr>
                <w:rFonts w:ascii="Times New Roman;Times;serif" w:hAnsi="Times New Roman;Times;serif"/>
                <w:b/>
                <w:sz w:val="16"/>
              </w:rPr>
            </w:pPr>
            <w:r>
              <w:rPr>
                <w:rFonts w:ascii="Times New Roman;Times;serif" w:hAnsi="Times New Roman;Times;serif"/>
                <w:b/>
                <w:sz w:val="16"/>
              </w:rPr>
              <w:t>%  </w:t>
            </w:r>
          </w:p>
        </w:tc>
      </w:tr>
      <w:tr>
        <w:trPr/>
        <w:tc>
          <w:tcPr>
            <w:tcW w:w="8424" w:type="dxa"/>
            <w:gridSpan w:val="9"/>
            <w:tcBorders/>
            <w:vAlign w:val="center"/>
          </w:tcPr>
          <w:p>
            <w:pPr>
              <w:pStyle w:val="TableContents"/>
              <w:bidi w:val="0"/>
              <w:spacing w:before="0" w:after="283"/>
              <w:ind w:left="0" w:right="0" w:hanging="0"/>
              <w:jc w:val="left"/>
              <w:rPr>
                <w:sz w:val="4"/>
                <w:szCs w:val="4"/>
              </w:rPr>
            </w:pPr>
            <w:r>
              <w:rPr>
                <w:sz w:val="4"/>
                <w:szCs w:val="4"/>
              </w:rPr>
            </w:r>
          </w:p>
        </w:tc>
      </w:tr>
      <w:tr>
        <w:trPr/>
        <w:tc>
          <w:tcPr>
            <w:tcW w:w="3721" w:type="dxa"/>
            <w:tcBorders/>
            <w:vAlign w:val="center"/>
          </w:tcPr>
          <w:p>
            <w:pPr>
              <w:pStyle w:val="TableContents"/>
              <w:bidi w:val="0"/>
              <w:spacing w:lineRule="auto" w:line="307" w:before="0" w:after="160"/>
              <w:ind w:left="0" w:right="0" w:hanging="0"/>
              <w:jc w:val="left"/>
              <w:rPr/>
            </w:pPr>
            <w:r>
              <w:rPr/>
              <w:t>​</w:t>
            </w:r>
          </w:p>
        </w:tc>
        <w:tc>
          <w:tcPr>
            <w:tcW w:w="346" w:type="dxa"/>
            <w:tcBorders/>
            <w:vAlign w:val="center"/>
          </w:tcPr>
          <w:p>
            <w:pPr>
              <w:pStyle w:val="TableContents"/>
              <w:bidi w:val="0"/>
              <w:spacing w:lineRule="auto" w:line="307" w:before="0" w:after="1"/>
              <w:ind w:left="0" w:right="0" w:hanging="0"/>
              <w:jc w:val="left"/>
              <w:rPr/>
            </w:pPr>
            <w:r>
              <w:rPr/>
              <w:t> </w:t>
            </w:r>
          </w:p>
        </w:tc>
        <w:tc>
          <w:tcPr>
            <w:tcW w:w="4357" w:type="dxa"/>
            <w:gridSpan w:val="7"/>
            <w:tcBorders/>
            <w:vAlign w:val="center"/>
          </w:tcPr>
          <w:p>
            <w:pPr>
              <w:pStyle w:val="TableContents"/>
              <w:bidi w:val="0"/>
              <w:spacing w:lineRule="auto" w:line="307" w:before="0" w:after="1"/>
              <w:ind w:left="0" w:right="0" w:hanging="0"/>
              <w:jc w:val="center"/>
              <w:rPr>
                <w:rFonts w:ascii="Times New Roman;Times;serif" w:hAnsi="Times New Roman;Times;serif"/>
                <w:b/>
                <w:sz w:val="16"/>
              </w:rPr>
            </w:pPr>
            <w:r>
              <w:rPr>
                <w:rFonts w:ascii="Times New Roman;Times;serif" w:hAnsi="Times New Roman;Times;serif"/>
                <w:b/>
                <w:sz w:val="16"/>
              </w:rPr>
              <w:t>(in thousands, except percentages)</w:t>
            </w:r>
          </w:p>
        </w:tc>
      </w:tr>
      <w:tr>
        <w:trPr/>
        <w:tc>
          <w:tcPr>
            <w:tcW w:w="3721" w:type="dxa"/>
            <w:tcBorders/>
            <w:shd w:fill="CCEEFF" w:val="clear"/>
            <w:vAlign w:val="center"/>
          </w:tcPr>
          <w:p>
            <w:pPr>
              <w:pStyle w:val="TableContents"/>
              <w:bidi w:val="0"/>
              <w:spacing w:lineRule="auto" w:line="307" w:before="0" w:after="1"/>
              <w:ind w:left="0" w:right="0" w:hanging="0"/>
              <w:jc w:val="left"/>
              <w:rPr>
                <w:rFonts w:ascii="Times New Roman;Times;serif" w:hAnsi="Times New Roman;Times;serif"/>
                <w:b/>
                <w:sz w:val="20"/>
              </w:rPr>
            </w:pPr>
            <w:r>
              <w:rPr>
                <w:rFonts w:ascii="Times New Roman;Times;serif" w:hAnsi="Times New Roman;Times;serif"/>
                <w:b/>
                <w:sz w:val="20"/>
              </w:rPr>
              <w:t>Operating expenses</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901" w:type="dxa"/>
            <w:tcBorders/>
            <w:shd w:fill="CCEEFF" w:val="clear"/>
            <w:vAlign w:val="center"/>
          </w:tcPr>
          <w:p>
            <w:pPr>
              <w:pStyle w:val="TableContents"/>
              <w:bidi w:val="0"/>
              <w:spacing w:lineRule="auto" w:line="307" w:before="0" w:after="1"/>
              <w:ind w:left="0" w:right="0" w:hanging="0"/>
              <w:jc w:val="right"/>
              <w:rPr/>
            </w:pPr>
            <w:r>
              <w:rPr/>
              <w:t>  ​</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901" w:type="dxa"/>
            <w:tcBorders/>
            <w:shd w:fill="CCEEFF" w:val="clear"/>
            <w:vAlign w:val="center"/>
          </w:tcPr>
          <w:p>
            <w:pPr>
              <w:pStyle w:val="TableContents"/>
              <w:bidi w:val="0"/>
              <w:spacing w:lineRule="auto" w:line="307" w:before="0" w:after="1"/>
              <w:ind w:left="0" w:right="0" w:hanging="0"/>
              <w:jc w:val="right"/>
              <w:rPr/>
            </w:pPr>
            <w:r>
              <w:rPr/>
              <w:t>  ​</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781" w:type="dxa"/>
            <w:tcBorders/>
            <w:shd w:fill="CCEEFF" w:val="clear"/>
            <w:vAlign w:val="center"/>
          </w:tcPr>
          <w:p>
            <w:pPr>
              <w:pStyle w:val="TableContents"/>
              <w:bidi w:val="0"/>
              <w:spacing w:lineRule="auto" w:line="307" w:before="0" w:after="1"/>
              <w:ind w:left="0" w:right="0" w:hanging="0"/>
              <w:jc w:val="right"/>
              <w:rPr/>
            </w:pPr>
            <w:r>
              <w:rPr/>
              <w:t>  ​</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736" w:type="dxa"/>
            <w:tcBorders/>
            <w:shd w:fill="CCEEFF" w:val="clear"/>
            <w:vAlign w:val="center"/>
          </w:tcPr>
          <w:p>
            <w:pPr>
              <w:pStyle w:val="TableContents"/>
              <w:bidi w:val="0"/>
              <w:spacing w:lineRule="auto" w:line="307" w:before="0" w:after="1"/>
              <w:ind w:left="0" w:right="0" w:hanging="0"/>
              <w:jc w:val="left"/>
              <w:rPr/>
            </w:pPr>
            <w:r>
              <w:rPr/>
              <w:t>  ​</w:t>
            </w:r>
          </w:p>
        </w:tc>
      </w:tr>
      <w:tr>
        <w:trPr/>
        <w:tc>
          <w:tcPr>
            <w:tcW w:w="3721" w:type="dxa"/>
            <w:tcBorders/>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Research and development credit (expenses)</w:t>
            </w:r>
          </w:p>
        </w:tc>
        <w:tc>
          <w:tcPr>
            <w:tcW w:w="346" w:type="dxa"/>
            <w:tcBorders/>
            <w:vAlign w:val="center"/>
          </w:tcPr>
          <w:p>
            <w:pPr>
              <w:pStyle w:val="TableContents"/>
              <w:bidi w:val="0"/>
              <w:spacing w:lineRule="auto" w:line="307" w:before="0" w:after="1"/>
              <w:ind w:left="0" w:right="0" w:hanging="0"/>
              <w:jc w:val="left"/>
              <w:rPr/>
            </w:pPr>
            <w:r>
              <w:rPr/>
              <w:t> </w:t>
            </w:r>
          </w:p>
        </w:tc>
        <w:tc>
          <w:tcPr>
            <w:tcW w:w="901" w:type="dxa"/>
            <w:tcBorders/>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1,565</w:t>
            </w:r>
          </w:p>
        </w:tc>
        <w:tc>
          <w:tcPr>
            <w:tcW w:w="346" w:type="dxa"/>
            <w:tcBorders/>
            <w:vAlign w:val="center"/>
          </w:tcPr>
          <w:p>
            <w:pPr>
              <w:pStyle w:val="TableContents"/>
              <w:bidi w:val="0"/>
              <w:spacing w:lineRule="auto" w:line="307" w:before="0" w:after="1"/>
              <w:ind w:left="0" w:right="0" w:hanging="0"/>
              <w:jc w:val="left"/>
              <w:rPr/>
            </w:pPr>
            <w:r>
              <w:rPr/>
              <w:t> </w:t>
            </w:r>
          </w:p>
        </w:tc>
        <w:tc>
          <w:tcPr>
            <w:tcW w:w="901" w:type="dxa"/>
            <w:tcBorders/>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(92,305)</w:t>
            </w:r>
          </w:p>
        </w:tc>
        <w:tc>
          <w:tcPr>
            <w:tcW w:w="346" w:type="dxa"/>
            <w:tcBorders/>
            <w:vAlign w:val="center"/>
          </w:tcPr>
          <w:p>
            <w:pPr>
              <w:pStyle w:val="TableContents"/>
              <w:bidi w:val="0"/>
              <w:spacing w:lineRule="auto" w:line="307" w:before="0" w:after="1"/>
              <w:ind w:left="0" w:right="0" w:hanging="0"/>
              <w:jc w:val="left"/>
              <w:rPr/>
            </w:pPr>
            <w:r>
              <w:rPr/>
              <w:t> </w:t>
            </w:r>
          </w:p>
        </w:tc>
        <w:tc>
          <w:tcPr>
            <w:tcW w:w="781" w:type="dxa"/>
            <w:tcBorders/>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93,870</w:t>
            </w:r>
          </w:p>
        </w:tc>
        <w:tc>
          <w:tcPr>
            <w:tcW w:w="346" w:type="dxa"/>
            <w:tcBorders/>
            <w:vAlign w:val="center"/>
          </w:tcPr>
          <w:p>
            <w:pPr>
              <w:pStyle w:val="TableContents"/>
              <w:bidi w:val="0"/>
              <w:spacing w:lineRule="auto" w:line="307" w:before="0" w:after="1"/>
              <w:ind w:left="0" w:right="0" w:hanging="0"/>
              <w:jc w:val="left"/>
              <w:rPr/>
            </w:pPr>
            <w:r>
              <w:rPr/>
              <w:t> </w:t>
            </w:r>
          </w:p>
        </w:tc>
        <w:tc>
          <w:tcPr>
            <w:tcW w:w="736" w:type="dxa"/>
            <w:tcBorders/>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(101.7)</w:t>
            </w:r>
          </w:p>
        </w:tc>
      </w:tr>
      <w:tr>
        <w:trPr/>
        <w:tc>
          <w:tcPr>
            <w:tcW w:w="3721" w:type="dxa"/>
            <w:tcBorders/>
            <w:shd w:fill="CCEEFF" w:val="clear"/>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Selling and marketing expenses</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901"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(82,932)</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901"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(78,995)</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781"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(3,937)</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736"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0.0</w:t>
            </w:r>
          </w:p>
        </w:tc>
      </w:tr>
      <w:tr>
        <w:trPr/>
        <w:tc>
          <w:tcPr>
            <w:tcW w:w="3721" w:type="dxa"/>
            <w:tcBorders/>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General and administrative expenses</w:t>
            </w:r>
          </w:p>
        </w:tc>
        <w:tc>
          <w:tcPr>
            <w:tcW w:w="346" w:type="dxa"/>
            <w:tcBorders/>
            <w:vAlign w:val="center"/>
          </w:tcPr>
          <w:p>
            <w:pPr>
              <w:pStyle w:val="TableContents"/>
              <w:bidi w:val="0"/>
              <w:spacing w:lineRule="auto" w:line="307" w:before="0" w:after="1"/>
              <w:ind w:left="0" w:right="0" w:hanging="0"/>
              <w:jc w:val="left"/>
              <w:rPr/>
            </w:pPr>
            <w:r>
              <w:rPr/>
              <w:t> </w:t>
            </w:r>
          </w:p>
        </w:tc>
        <w:tc>
          <w:tcPr>
            <w:tcW w:w="901" w:type="dxa"/>
            <w:tcBorders/>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(46,176)</w:t>
            </w:r>
          </w:p>
        </w:tc>
        <w:tc>
          <w:tcPr>
            <w:tcW w:w="346" w:type="dxa"/>
            <w:tcBorders/>
            <w:vAlign w:val="center"/>
          </w:tcPr>
          <w:p>
            <w:pPr>
              <w:pStyle w:val="TableContents"/>
              <w:bidi w:val="0"/>
              <w:spacing w:lineRule="auto" w:line="307" w:before="0" w:after="1"/>
              <w:ind w:left="0" w:right="0" w:hanging="0"/>
              <w:jc w:val="left"/>
              <w:rPr/>
            </w:pPr>
            <w:r>
              <w:rPr/>
              <w:t> </w:t>
            </w:r>
          </w:p>
        </w:tc>
        <w:tc>
          <w:tcPr>
            <w:tcW w:w="901" w:type="dxa"/>
            <w:tcBorders/>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(63,356)</w:t>
            </w:r>
          </w:p>
        </w:tc>
        <w:tc>
          <w:tcPr>
            <w:tcW w:w="346" w:type="dxa"/>
            <w:tcBorders/>
            <w:vAlign w:val="center"/>
          </w:tcPr>
          <w:p>
            <w:pPr>
              <w:pStyle w:val="TableContents"/>
              <w:bidi w:val="0"/>
              <w:spacing w:lineRule="auto" w:line="307" w:before="0" w:after="1"/>
              <w:ind w:left="0" w:right="0" w:hanging="0"/>
              <w:jc w:val="left"/>
              <w:rPr/>
            </w:pPr>
            <w:r>
              <w:rPr/>
              <w:t> </w:t>
            </w:r>
          </w:p>
        </w:tc>
        <w:tc>
          <w:tcPr>
            <w:tcW w:w="781" w:type="dxa"/>
            <w:tcBorders/>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17,180</w:t>
            </w:r>
          </w:p>
        </w:tc>
        <w:tc>
          <w:tcPr>
            <w:tcW w:w="346" w:type="dxa"/>
            <w:tcBorders/>
            <w:vAlign w:val="center"/>
          </w:tcPr>
          <w:p>
            <w:pPr>
              <w:pStyle w:val="TableContents"/>
              <w:bidi w:val="0"/>
              <w:spacing w:lineRule="auto" w:line="307" w:before="0" w:after="1"/>
              <w:ind w:left="0" w:right="0" w:hanging="0"/>
              <w:jc w:val="left"/>
              <w:rPr/>
            </w:pPr>
            <w:r>
              <w:rPr/>
              <w:t> </w:t>
            </w:r>
          </w:p>
        </w:tc>
        <w:tc>
          <w:tcPr>
            <w:tcW w:w="736" w:type="dxa"/>
            <w:tcBorders/>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(0.3)</w:t>
            </w:r>
          </w:p>
        </w:tc>
      </w:tr>
      <w:tr>
        <w:trPr/>
        <w:tc>
          <w:tcPr>
            <w:tcW w:w="3721" w:type="dxa"/>
            <w:tcBorders/>
            <w:shd w:fill="CCEEFF" w:val="clear"/>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Other operating income</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901"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3,839</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901"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4,866</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781"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(1,027)</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736"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(0.2)</w:t>
            </w:r>
          </w:p>
        </w:tc>
      </w:tr>
      <w:tr>
        <w:trPr/>
        <w:tc>
          <w:tcPr>
            <w:tcW w:w="3721" w:type="dxa"/>
            <w:tcBorders/>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Impairment of long-lived assets</w:t>
            </w:r>
          </w:p>
        </w:tc>
        <w:tc>
          <w:tcPr>
            <w:tcW w:w="346" w:type="dxa"/>
            <w:tcBorders/>
            <w:vAlign w:val="center"/>
          </w:tcPr>
          <w:p>
            <w:pPr>
              <w:pStyle w:val="TableContents"/>
              <w:bidi w:val="0"/>
              <w:spacing w:lineRule="auto" w:line="307" w:before="0" w:after="1"/>
              <w:ind w:left="0" w:right="0" w:hanging="0"/>
              <w:jc w:val="left"/>
              <w:rPr/>
            </w:pPr>
            <w:r>
              <w:rPr/>
              <w:t> </w:t>
            </w:r>
          </w:p>
        </w:tc>
        <w:tc>
          <w:tcPr>
            <w:tcW w:w="901" w:type="dxa"/>
            <w:tcBorders>
              <w:bottom w:val="single" w:sz="2" w:space="0" w:color="000000"/>
            </w:tcBorders>
            <w:tcMar>
              <w:bottom w:w="28" w:type="dxa"/>
            </w:tcMar>
            <w:vAlign w:val="center"/>
          </w:tcPr>
          <w:p>
            <w:pPr>
              <w:pStyle w:val="TableContents"/>
              <w:bidi w:val="0"/>
              <w:spacing w:lineRule="auto" w:line="307" w:before="0" w:after="1"/>
              <w:ind w:left="0" w:right="0" w:hanging="0"/>
              <w:jc w:val="right"/>
              <w:rPr/>
            </w:pPr>
            <w:r>
              <w:rPr/>
              <w:t>—</w:t>
            </w:r>
          </w:p>
        </w:tc>
        <w:tc>
          <w:tcPr>
            <w:tcW w:w="346" w:type="dxa"/>
            <w:tcBorders/>
            <w:vAlign w:val="center"/>
          </w:tcPr>
          <w:p>
            <w:pPr>
              <w:pStyle w:val="TableContents"/>
              <w:bidi w:val="0"/>
              <w:spacing w:lineRule="auto" w:line="307" w:before="0" w:after="1"/>
              <w:ind w:left="0" w:right="0" w:hanging="0"/>
              <w:jc w:val="left"/>
              <w:rPr/>
            </w:pPr>
            <w:r>
              <w:rPr/>
              <w:t> </w:t>
            </w:r>
          </w:p>
        </w:tc>
        <w:tc>
          <w:tcPr>
            <w:tcW w:w="901" w:type="dxa"/>
            <w:tcBorders>
              <w:bottom w:val="single" w:sz="2" w:space="0" w:color="000000"/>
            </w:tcBorders>
            <w:tcMar>
              <w:bottom w:w="28" w:type="dxa"/>
            </w:tcM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(51,504)</w:t>
            </w:r>
          </w:p>
        </w:tc>
        <w:tc>
          <w:tcPr>
            <w:tcW w:w="346" w:type="dxa"/>
            <w:tcBorders/>
            <w:vAlign w:val="center"/>
          </w:tcPr>
          <w:p>
            <w:pPr>
              <w:pStyle w:val="TableContents"/>
              <w:bidi w:val="0"/>
              <w:spacing w:lineRule="auto" w:line="307" w:before="0" w:after="1"/>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51,504</w:t>
            </w:r>
          </w:p>
        </w:tc>
        <w:tc>
          <w:tcPr>
            <w:tcW w:w="346" w:type="dxa"/>
            <w:tcBorders/>
            <w:vAlign w:val="center"/>
          </w:tcPr>
          <w:p>
            <w:pPr>
              <w:pStyle w:val="TableContents"/>
              <w:bidi w:val="0"/>
              <w:spacing w:lineRule="auto" w:line="307" w:before="0" w:after="1"/>
              <w:ind w:left="0" w:right="0" w:hanging="0"/>
              <w:jc w:val="left"/>
              <w:rPr/>
            </w:pPr>
            <w:r>
              <w:rPr/>
              <w:t> </w:t>
            </w:r>
          </w:p>
        </w:tc>
        <w:tc>
          <w:tcPr>
            <w:tcW w:w="736" w:type="dxa"/>
            <w:tcBorders>
              <w:bottom w:val="single" w:sz="2" w:space="0" w:color="000000"/>
            </w:tcBorders>
            <w:tcMar>
              <w:bottom w:w="28" w:type="dxa"/>
            </w:tcM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(1.0)</w:t>
            </w:r>
          </w:p>
        </w:tc>
      </w:tr>
      <w:tr>
        <w:trPr/>
        <w:tc>
          <w:tcPr>
            <w:tcW w:w="3721" w:type="dxa"/>
            <w:tcBorders/>
            <w:shd w:fill="CCEEFF" w:val="clear"/>
            <w:vAlign w:val="center"/>
          </w:tcPr>
          <w:p>
            <w:pPr>
              <w:pStyle w:val="TableContents"/>
              <w:bidi w:val="0"/>
              <w:spacing w:lineRule="auto" w:line="307" w:before="0" w:after="1"/>
              <w:ind w:left="0" w:right="0" w:hanging="0"/>
              <w:jc w:val="left"/>
              <w:rPr>
                <w:rFonts w:ascii="Times New Roman;Times;serif" w:hAnsi="Times New Roman;Times;serif"/>
                <w:b/>
                <w:sz w:val="20"/>
              </w:rPr>
            </w:pPr>
            <w:r>
              <w:rPr>
                <w:rFonts w:ascii="Times New Roman;Times;serif" w:hAnsi="Times New Roman;Times;serif"/>
                <w:b/>
                <w:sz w:val="20"/>
              </w:rPr>
              <w:t>Total</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901" w:type="dxa"/>
            <w:tcBorders>
              <w:bottom w:val="double" w:sz="6" w:space="0" w:color="000000"/>
            </w:tcBorders>
            <w:shd w:fill="CCEEFF" w:val="clear"/>
            <w:tcMar>
              <w:bottom w:w="28" w:type="dxa"/>
            </w:tcMar>
            <w:vAlign w:val="center"/>
          </w:tcPr>
          <w:p>
            <w:pPr>
              <w:pStyle w:val="TableContents"/>
              <w:bidi w:val="0"/>
              <w:spacing w:lineRule="auto" w:line="307" w:before="0" w:after="1"/>
              <w:ind w:left="0" w:right="0" w:hanging="0"/>
              <w:jc w:val="right"/>
              <w:rPr>
                <w:rFonts w:ascii="Times New Roman;Times;serif" w:hAnsi="Times New Roman;Times;serif"/>
                <w:b/>
                <w:sz w:val="20"/>
              </w:rPr>
            </w:pPr>
            <w:r>
              <w:rPr>
                <w:rFonts w:ascii="Times New Roman;Times;serif" w:hAnsi="Times New Roman;Times;serif"/>
                <w:b/>
                <w:sz w:val="20"/>
              </w:rPr>
              <w:t>(123,704)</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901" w:type="dxa"/>
            <w:tcBorders>
              <w:bottom w:val="double" w:sz="6" w:space="0" w:color="000000"/>
            </w:tcBorders>
            <w:shd w:fill="CCEEFF" w:val="clear"/>
            <w:tcMar>
              <w:bottom w:w="28" w:type="dxa"/>
            </w:tcMar>
            <w:vAlign w:val="center"/>
          </w:tcPr>
          <w:p>
            <w:pPr>
              <w:pStyle w:val="TableContents"/>
              <w:bidi w:val="0"/>
              <w:spacing w:lineRule="auto" w:line="307" w:before="0" w:after="1"/>
              <w:ind w:left="0" w:right="0" w:hanging="0"/>
              <w:jc w:val="right"/>
              <w:rPr>
                <w:rFonts w:ascii="Times New Roman;Times;serif" w:hAnsi="Times New Roman;Times;serif"/>
                <w:b/>
                <w:sz w:val="20"/>
              </w:rPr>
            </w:pPr>
            <w:r>
              <w:rPr>
                <w:rFonts w:ascii="Times New Roman;Times;serif" w:hAnsi="Times New Roman;Times;serif"/>
                <w:b/>
                <w:sz w:val="20"/>
              </w:rPr>
              <w:t>(281,294)</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781" w:type="dxa"/>
            <w:tcBorders>
              <w:bottom w:val="double" w:sz="6" w:space="0" w:color="000000"/>
            </w:tcBorders>
            <w:shd w:fill="CCEEFF" w:val="clear"/>
            <w:tcMar>
              <w:bottom w:w="28" w:type="dxa"/>
            </w:tcMar>
            <w:vAlign w:val="center"/>
          </w:tcPr>
          <w:p>
            <w:pPr>
              <w:pStyle w:val="TableContents"/>
              <w:bidi w:val="0"/>
              <w:spacing w:lineRule="auto" w:line="307" w:before="0" w:after="1"/>
              <w:ind w:left="0" w:right="0" w:hanging="0"/>
              <w:jc w:val="right"/>
              <w:rPr>
                <w:rFonts w:ascii="Times New Roman;Times;serif" w:hAnsi="Times New Roman;Times;serif"/>
                <w:b/>
                <w:sz w:val="20"/>
              </w:rPr>
            </w:pPr>
            <w:r>
              <w:rPr>
                <w:rFonts w:ascii="Times New Roman;Times;serif" w:hAnsi="Times New Roman;Times;serif"/>
                <w:b/>
                <w:sz w:val="20"/>
              </w:rPr>
              <w:t>157,590</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736" w:type="dxa"/>
            <w:tcBorders>
              <w:bottom w:val="double" w:sz="6" w:space="0" w:color="000000"/>
            </w:tcBorders>
            <w:shd w:fill="CCEEFF" w:val="clear"/>
            <w:tcMar>
              <w:bottom w:w="28" w:type="dxa"/>
            </w:tcMar>
            <w:vAlign w:val="center"/>
          </w:tcPr>
          <w:p>
            <w:pPr>
              <w:pStyle w:val="TableContents"/>
              <w:bidi w:val="0"/>
              <w:spacing w:lineRule="auto" w:line="307" w:before="0" w:after="1"/>
              <w:ind w:left="0" w:right="0" w:hanging="0"/>
              <w:jc w:val="right"/>
              <w:rPr>
                <w:rFonts w:ascii="Times New Roman;Times;serif" w:hAnsi="Times New Roman;Times;serif"/>
                <w:b/>
                <w:sz w:val="20"/>
              </w:rPr>
            </w:pPr>
            <w:r>
              <w:rPr>
                <w:rFonts w:ascii="Times New Roman;Times;serif" w:hAnsi="Times New Roman;Times;serif"/>
                <w:b/>
                <w:sz w:val="20"/>
              </w:rPr>
              <w:t>(0.6)</w:t>
            </w:r>
          </w:p>
        </w:tc>
      </w:tr>
    </w:tbl>
    <w:p>
      <w:pPr>
        <w:pStyle w:val="TextBody"/>
        <w:bidi w:val="0"/>
        <w:spacing w:lineRule="auto" w:line="307" w:before="0" w:after="160"/>
        <w:ind w:left="0" w:right="0" w:hanging="0"/>
        <w:jc w:val="left"/>
        <w:rPr/>
      </w:pPr>
      <w:r>
        <w:rPr/>
        <w:t>​</w:t>
      </w:r>
    </w:p>
    <w:p>
      <w:pPr>
        <w:pStyle w:val="TextBody"/>
        <w:bidi w:val="0"/>
        <w:spacing w:lineRule="auto" w:line="285" w:before="0" w:after="240"/>
        <w:ind w:left="0" w:right="0" w:firstLine="720"/>
        <w:jc w:val="both"/>
        <w:rPr>
          <w:rFonts w:ascii="Times New Roman;Times;serif" w:hAnsi="Times New Roman;Times;serif"/>
          <w:sz w:val="20"/>
        </w:rPr>
      </w:pPr>
      <w:r>
        <w:rPr>
          <w:rFonts w:ascii="Times New Roman;Times;serif" w:hAnsi="Times New Roman;Times;serif"/>
          <w:i/>
          <w:sz w:val="20"/>
        </w:rPr>
        <w:t>Research and development expenses</w:t>
      </w:r>
      <w:r>
        <w:rPr>
          <w:rFonts w:ascii="Times New Roman;Times;serif" w:hAnsi="Times New Roman;Times;serif"/>
          <w:sz w:val="20"/>
        </w:rPr>
        <w:t xml:space="preserve">. We recorded research and development expenses of US$92.3 million for the six months ended June 30, 2025 and a research and development credit of US$1.6 million for the six months ended June 30, 2026, primarily due to </w:t>
      </w:r>
      <w:r>
        <w:rPr>
          <w:rFonts w:ascii="Times New Roman;Times;serif" w:hAnsi="Times New Roman;Times;serif"/>
          <w:color w:val="231F20"/>
          <w:sz w:val="20"/>
        </w:rPr>
        <w:t>a US$97.9 million refund of license fee from a related party in connection with our product pipeline adjustments, which was recorded as a deduction from research and development expenses during the six months ended June 30, 2026.</w:t>
      </w:r>
    </w:p>
    <w:p>
      <w:pPr>
        <w:pStyle w:val="TextBody"/>
        <w:bidi w:val="0"/>
        <w:spacing w:lineRule="auto" w:line="285" w:before="0" w:after="240"/>
        <w:ind w:left="0" w:right="0" w:firstLine="720"/>
        <w:jc w:val="both"/>
        <w:rPr>
          <w:rFonts w:ascii="Times New Roman;Times;serif" w:hAnsi="Times New Roman;Times;serif"/>
          <w:sz w:val="20"/>
        </w:rPr>
      </w:pPr>
      <w:r>
        <w:rPr>
          <w:rFonts w:ascii="Times New Roman;Times;serif" w:hAnsi="Times New Roman;Times;serif"/>
          <w:i/>
          <w:sz w:val="20"/>
        </w:rPr>
        <w:t>Selling and marketing expenses</w:t>
      </w:r>
      <w:r>
        <w:rPr>
          <w:rFonts w:ascii="Times New Roman;Times;serif" w:hAnsi="Times New Roman;Times;serif"/>
          <w:sz w:val="20"/>
        </w:rPr>
        <w:t>.  Our selling and marketing expenses increased by US$3.9 million from US$79.0 million for the six months ended June 30, 2025 to US$82.9 million for the six months ended June 30, 2026, primarily due to an increase of US$11.4 million in marketing and advertising expenses driven by the launch of new models, partially offset by a decrease of US$9.3 million in labor and related costs resulting from improved operational efficiency.</w:t>
      </w:r>
    </w:p>
    <w:p>
      <w:pPr>
        <w:pStyle w:val="TextBody"/>
        <w:bidi w:val="0"/>
        <w:spacing w:lineRule="auto" w:line="285" w:before="0" w:after="240"/>
        <w:ind w:left="0" w:right="0" w:firstLine="720"/>
        <w:jc w:val="both"/>
        <w:rPr>
          <w:rFonts w:ascii="Times New Roman;Times;serif" w:hAnsi="Times New Roman;Times;serif"/>
          <w:sz w:val="20"/>
        </w:rPr>
      </w:pPr>
      <w:r>
        <w:rPr>
          <w:rFonts w:ascii="Times New Roman;Times;serif" w:hAnsi="Times New Roman;Times;serif"/>
          <w:i/>
          <w:sz w:val="20"/>
        </w:rPr>
        <w:t>General and administrative expenses</w:t>
      </w:r>
      <w:r>
        <w:rPr>
          <w:rFonts w:ascii="Times New Roman;Times;serif" w:hAnsi="Times New Roman;Times;serif"/>
          <w:sz w:val="20"/>
        </w:rPr>
        <w:t xml:space="preserve">.  Our general and administrative expenses decreased by US$17.2 million from US$63.4 million for the six months ended June 30, 2025 to US$46.2 million for the six months ended June 30, 2026, </w:t>
      </w:r>
      <w:r>
        <w:rPr>
          <w:rFonts w:ascii="Times New Roman;Times;serif" w:hAnsi="Times New Roman;Times;serif"/>
          <w:color w:val="231F20"/>
          <w:sz w:val="20"/>
        </w:rPr>
        <w:t>primarily due to the decrease in labor and other related costs of US$</w:t>
      </w:r>
      <w:r>
        <w:rPr>
          <w:rFonts w:ascii="Times New Roman;Times;serif" w:hAnsi="Times New Roman;Times;serif"/>
          <w:sz w:val="20"/>
        </w:rPr>
        <w:t>9.8</w:t>
      </w:r>
      <w:r>
        <w:rPr>
          <w:rFonts w:ascii="Times New Roman;Times;serif" w:hAnsi="Times New Roman;Times;serif"/>
          <w:color w:val="231F20"/>
          <w:sz w:val="20"/>
        </w:rPr>
        <w:t xml:space="preserve"> million and agency fee of US$</w:t>
      </w:r>
      <w:r>
        <w:rPr>
          <w:rFonts w:ascii="Times New Roman;Times;serif" w:hAnsi="Times New Roman;Times;serif"/>
          <w:sz w:val="20"/>
        </w:rPr>
        <w:t>6.1</w:t>
      </w:r>
      <w:r>
        <w:rPr>
          <w:rFonts w:ascii="Times New Roman;Times;serif" w:hAnsi="Times New Roman;Times;serif"/>
          <w:color w:val="231F20"/>
          <w:sz w:val="20"/>
        </w:rPr>
        <w:t xml:space="preserve"> million</w:t>
      </w:r>
      <w:r>
        <w:rPr>
          <w:rFonts w:ascii="Times New Roman;Times;serif" w:hAnsi="Times New Roman;Times;serif"/>
          <w:sz w:val="20"/>
        </w:rPr>
        <w:t>.</w:t>
      </w:r>
    </w:p>
    <w:p>
      <w:pPr>
        <w:pStyle w:val="TextBody"/>
        <w:bidi w:val="0"/>
        <w:spacing w:lineRule="auto" w:line="285" w:before="0" w:after="240"/>
        <w:ind w:left="0" w:right="0" w:firstLine="720"/>
        <w:jc w:val="both"/>
        <w:rPr>
          <w:rFonts w:ascii="Times New Roman;Times;serif" w:hAnsi="Times New Roman;Times;serif"/>
          <w:sz w:val="20"/>
        </w:rPr>
      </w:pPr>
      <w:r>
        <w:rPr>
          <w:rFonts w:ascii="Times New Roman;Times;serif" w:hAnsi="Times New Roman;Times;serif"/>
          <w:i/>
          <w:sz w:val="20"/>
        </w:rPr>
        <w:t>Other operating income</w:t>
      </w:r>
      <w:r>
        <w:rPr>
          <w:rFonts w:ascii="Times New Roman;Times;serif" w:hAnsi="Times New Roman;Times;serif"/>
          <w:sz w:val="20"/>
        </w:rPr>
        <w:t>.  Our other operating income decreased by US$1.0 million from US$4.9 million for the six months ended June 30, 2025 to US$3.9 million for the six months ended June 30, 2026. During the six months ended June 30, 2026 and 2025, we received government grants of US$3.6 million and US$4.8 million, respectively, with no future related costs required.</w:t>
      </w:r>
    </w:p>
    <w:p>
      <w:pPr>
        <w:pStyle w:val="TextBody"/>
        <w:bidi w:val="0"/>
        <w:spacing w:lineRule="auto" w:line="285" w:before="0" w:after="240"/>
        <w:ind w:left="0" w:right="0" w:firstLine="720"/>
        <w:jc w:val="both"/>
        <w:rPr>
          <w:rFonts w:ascii="Times New Roman;Times;serif" w:hAnsi="Times New Roman;Times;serif"/>
          <w:sz w:val="20"/>
        </w:rPr>
      </w:pPr>
      <w:r>
        <w:rPr>
          <w:rFonts w:ascii="Times New Roman;Times;serif" w:hAnsi="Times New Roman;Times;serif"/>
          <w:i/>
          <w:sz w:val="20"/>
        </w:rPr>
        <w:t xml:space="preserve">Impairment of long-lived assets. </w:t>
      </w:r>
      <w:r>
        <w:rPr>
          <w:rFonts w:ascii="Times New Roman;Times;serif" w:hAnsi="Times New Roman;Times;serif"/>
          <w:sz w:val="20"/>
        </w:rPr>
        <w:t>During the six months ended June 30, 2026, we recorded nil impairment of long-lived assets. During the six months ended June 30, 2025, we recorded a total of US$51.5 million long-lived assets impairment loss, out of which US$47.0 million was related to property, equipment and software, and US$4.5 million was related to right-of-use assets.</w:t>
      </w:r>
    </w:p>
    <w:p>
      <w:pPr>
        <w:pStyle w:val="TextBody"/>
        <w:bidi w:val="0"/>
        <w:spacing w:lineRule="auto" w:line="285" w:before="0" w:after="240"/>
        <w:ind w:left="0" w:right="0" w:hanging="0"/>
        <w:jc w:val="left"/>
        <w:rPr>
          <w:rFonts w:ascii="Times New Roman;Times;serif" w:hAnsi="Times New Roman;Times;serif"/>
          <w:b/>
          <w:i/>
          <w:sz w:val="20"/>
        </w:rPr>
      </w:pPr>
      <w:r>
        <w:rPr>
          <w:rFonts w:ascii="Times New Roman;Times;serif" w:hAnsi="Times New Roman;Times;serif"/>
          <w:b/>
          <w:i/>
          <w:sz w:val="20"/>
        </w:rPr>
        <w:t>Operating loss</w:t>
      </w:r>
    </w:p>
    <w:p>
      <w:pPr>
        <w:pStyle w:val="TextBody"/>
        <w:bidi w:val="0"/>
        <w:spacing w:lineRule="auto" w:line="285" w:before="0" w:after="240"/>
        <w:ind w:left="0" w:right="0" w:firstLine="720"/>
        <w:jc w:val="both"/>
        <w:rPr>
          <w:rFonts w:ascii="Times New Roman;Times;serif" w:hAnsi="Times New Roman;Times;serif"/>
          <w:sz w:val="20"/>
        </w:rPr>
      </w:pPr>
      <w:r>
        <w:rPr>
          <w:rFonts w:ascii="Times New Roman;Times;serif" w:hAnsi="Times New Roman;Times;serif"/>
          <w:sz w:val="20"/>
        </w:rPr>
        <w:t>As a result of the foregoing, we had a loss from operations of US$97.4 million for the six months ended June 30, 2026, in comparison with a loss from operations of US$</w:t>
      </w:r>
      <w:r>
        <w:rPr>
          <w:rFonts w:ascii="Times New Roman;Times;serif" w:hAnsi="Times New Roman;Times;serif"/>
          <w:color w:val="231F20"/>
          <w:sz w:val="20"/>
        </w:rPr>
        <w:t>263.4</w:t>
      </w:r>
      <w:r>
        <w:rPr>
          <w:rFonts w:ascii="Times New Roman;Times;serif" w:hAnsi="Times New Roman;Times;serif"/>
          <w:sz w:val="20"/>
        </w:rPr>
        <w:t> million for the six months ended June 30, 2025.</w:t>
      </w:r>
    </w:p>
    <w:p>
      <w:pPr>
        <w:pStyle w:val="TextBody"/>
        <w:bidi w:val="0"/>
        <w:spacing w:lineRule="auto" w:line="285" w:before="0" w:after="240"/>
        <w:ind w:left="0" w:right="0" w:hanging="0"/>
        <w:jc w:val="left"/>
        <w:rPr>
          <w:rFonts w:ascii="Times New Roman;Times;serif" w:hAnsi="Times New Roman;Times;serif"/>
          <w:b/>
          <w:i/>
          <w:sz w:val="20"/>
        </w:rPr>
      </w:pPr>
      <w:r>
        <w:rPr>
          <w:rFonts w:ascii="Times New Roman;Times;serif" w:hAnsi="Times New Roman;Times;serif"/>
          <w:b/>
          <w:i/>
          <w:sz w:val="20"/>
        </w:rPr>
        <w:t>Interest expenses</w:t>
      </w:r>
    </w:p>
    <w:p>
      <w:pPr>
        <w:pStyle w:val="TextBody"/>
        <w:bidi w:val="0"/>
        <w:spacing w:lineRule="auto" w:line="285" w:before="0" w:after="240"/>
        <w:ind w:left="0" w:right="0" w:firstLine="720"/>
        <w:jc w:val="both"/>
        <w:rPr>
          <w:rFonts w:ascii="Times New Roman;Times;serif" w:hAnsi="Times New Roman;Times;serif"/>
          <w:sz w:val="20"/>
        </w:rPr>
      </w:pPr>
      <w:r>
        <w:rPr>
          <w:rFonts w:ascii="Times New Roman;Times;serif" w:hAnsi="Times New Roman;Times;serif"/>
          <w:sz w:val="20"/>
        </w:rPr>
        <w:t>Our interest expenses increased slightly by US$0.7 million from US$33.6 million for the six months ended June 30, 2025 to US$34.3 million for the six months ended June 30, 2026, primarily due to the increase in interest-bearing financial liabilities.</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5</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240"/>
        <w:ind w:left="0" w:right="0" w:hanging="0"/>
        <w:jc w:val="left"/>
        <w:rPr>
          <w:rFonts w:ascii="Times New Roman;Times;serif" w:hAnsi="Times New Roman;Times;serif"/>
          <w:b/>
          <w:i/>
          <w:sz w:val="20"/>
        </w:rPr>
      </w:pPr>
      <w:r>
        <w:rPr>
          <w:rFonts w:ascii="Times New Roman;Times;serif" w:hAnsi="Times New Roman;Times;serif"/>
          <w:b/>
          <w:i/>
          <w:sz w:val="20"/>
        </w:rPr>
        <w:t>Interest income</w:t>
      </w:r>
    </w:p>
    <w:p>
      <w:pPr>
        <w:pStyle w:val="TextBody"/>
        <w:bidi w:val="0"/>
        <w:spacing w:lineRule="auto" w:line="285"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Our interest income increased by US$2.0 million from US$13.2 million for the six months ended June 30, 2025 to US$15.2 million for the six months ended June 30, 2026, </w:t>
      </w:r>
      <w:r>
        <w:rPr>
          <w:rFonts w:ascii="Times New Roman;Times;serif" w:hAnsi="Times New Roman;Times;serif"/>
          <w:color w:val="231F20"/>
          <w:sz w:val="20"/>
        </w:rPr>
        <w:t>primarily due to the increase in interest income arising from bank deposits and related party loans.</w:t>
      </w:r>
    </w:p>
    <w:p>
      <w:pPr>
        <w:pStyle w:val="TextBody"/>
        <w:bidi w:val="0"/>
        <w:spacing w:lineRule="auto" w:line="285" w:before="0" w:after="240"/>
        <w:ind w:left="0" w:right="0" w:hanging="0"/>
        <w:jc w:val="left"/>
        <w:rPr>
          <w:rFonts w:ascii="Times New Roman;Times;serif" w:hAnsi="Times New Roman;Times;serif"/>
          <w:b/>
          <w:i/>
          <w:sz w:val="20"/>
        </w:rPr>
      </w:pPr>
      <w:r>
        <w:rPr>
          <w:rFonts w:ascii="Times New Roman;Times;serif" w:hAnsi="Times New Roman;Times;serif"/>
          <w:b/>
          <w:i/>
          <w:sz w:val="20"/>
        </w:rPr>
        <w:t>Investment (loss) income</w:t>
      </w:r>
    </w:p>
    <w:p>
      <w:pPr>
        <w:pStyle w:val="TextBody"/>
        <w:bidi w:val="0"/>
        <w:spacing w:lineRule="auto" w:line="285" w:before="0" w:after="240"/>
        <w:ind w:left="0" w:right="0" w:firstLine="720"/>
        <w:jc w:val="both"/>
        <w:rPr>
          <w:rFonts w:ascii="Times New Roman;Times;serif" w:hAnsi="Times New Roman;Times;serif"/>
          <w:sz w:val="20"/>
        </w:rPr>
      </w:pPr>
      <w:r>
        <w:rPr>
          <w:rFonts w:ascii="Times New Roman;Times;serif" w:hAnsi="Times New Roman;Times;serif"/>
          <w:sz w:val="20"/>
        </w:rPr>
        <w:t>We recorded an investment income of US$9.4 million for the six months ended June 30, 2025 and an investment loss of US$0.4 million for the six months ended June 30, 2026. The change was driven by the sale of our U.S. Treasury bonds in the second half of 2025.</w:t>
      </w:r>
    </w:p>
    <w:p>
      <w:pPr>
        <w:pStyle w:val="TextBody"/>
        <w:bidi w:val="0"/>
        <w:spacing w:lineRule="auto" w:line="285" w:before="0" w:after="240"/>
        <w:ind w:left="0" w:right="0" w:hanging="0"/>
        <w:jc w:val="left"/>
        <w:rPr>
          <w:rFonts w:ascii="Times New Roman;Times;serif" w:hAnsi="Times New Roman;Times;serif"/>
          <w:b/>
          <w:i/>
          <w:sz w:val="20"/>
        </w:rPr>
      </w:pPr>
      <w:r>
        <w:rPr>
          <w:rFonts w:ascii="Times New Roman;Times;serif" w:hAnsi="Times New Roman;Times;serif"/>
          <w:b/>
          <w:i/>
          <w:sz w:val="20"/>
        </w:rPr>
        <w:t>Foreign currency exchange (losses) gains, net</w:t>
      </w:r>
    </w:p>
    <w:p>
      <w:pPr>
        <w:pStyle w:val="TextBody"/>
        <w:bidi w:val="0"/>
        <w:spacing w:lineRule="auto" w:line="285" w:before="0" w:after="240"/>
        <w:ind w:left="0" w:right="0" w:firstLine="720"/>
        <w:jc w:val="both"/>
        <w:rPr>
          <w:rFonts w:ascii="Times New Roman;Times;serif" w:hAnsi="Times New Roman;Times;serif"/>
          <w:sz w:val="20"/>
        </w:rPr>
      </w:pPr>
      <w:r>
        <w:rPr>
          <w:rFonts w:ascii="Times New Roman;Times;serif" w:hAnsi="Times New Roman;Times;serif"/>
          <w:sz w:val="20"/>
        </w:rPr>
        <w:t>We recorded net foreign currency exchange losses of US$21.8 million for the six months ended June 30, 2026, compared to net foreign exchange gains of US$40.5 million for the six months ended June 30, 2025. The net change in foreign currency exchange gains or losses was primarily attributable to fluctuations in exchange rates between the U.S. dollar and GBP.</w:t>
      </w:r>
    </w:p>
    <w:p>
      <w:pPr>
        <w:pStyle w:val="TextBody"/>
        <w:bidi w:val="0"/>
        <w:spacing w:lineRule="auto" w:line="285" w:before="0" w:after="240"/>
        <w:ind w:left="0" w:right="0" w:hanging="0"/>
        <w:jc w:val="both"/>
        <w:rPr>
          <w:rFonts w:ascii="Times New Roman;Times;serif" w:hAnsi="Times New Roman;Times;serif"/>
          <w:b/>
          <w:i/>
          <w:sz w:val="20"/>
        </w:rPr>
      </w:pPr>
      <w:r>
        <w:rPr>
          <w:rFonts w:ascii="Times New Roman;Times;serif" w:hAnsi="Times New Roman;Times;serif"/>
          <w:b/>
          <w:i/>
          <w:sz w:val="20"/>
        </w:rPr>
        <w:t>Changes in fair values of liabilities, excluding impact of instrument-specific credit risk</w:t>
      </w:r>
    </w:p>
    <w:p>
      <w:pPr>
        <w:pStyle w:val="TextBody"/>
        <w:bidi w:val="0"/>
        <w:spacing w:lineRule="auto" w:line="285" w:before="0" w:after="240"/>
        <w:ind w:left="0" w:right="0" w:firstLine="720"/>
        <w:jc w:val="both"/>
        <w:rPr>
          <w:rFonts w:ascii="Times New Roman;Times;serif" w:hAnsi="Times New Roman;Times;serif"/>
          <w:sz w:val="20"/>
        </w:rPr>
      </w:pPr>
      <w:r>
        <w:rPr>
          <w:rFonts w:ascii="Times New Roman;Times;serif" w:hAnsi="Times New Roman;Times;serif"/>
          <w:sz w:val="20"/>
        </w:rPr>
        <w:t>We recorded losses in changes in fair value of US$9.9 million for the six months ended June 30, 2026, primarily due to the recognition of losses from changes in fair values of exchangeable notes and convertible notes.</w:t>
      </w:r>
    </w:p>
    <w:p>
      <w:pPr>
        <w:pStyle w:val="TextBody"/>
        <w:bidi w:val="0"/>
        <w:spacing w:lineRule="auto" w:line="285" w:before="0" w:after="240"/>
        <w:ind w:left="0" w:right="0" w:hanging="0"/>
        <w:jc w:val="left"/>
        <w:rPr>
          <w:rFonts w:ascii="Times New Roman;Times;serif" w:hAnsi="Times New Roman;Times;serif"/>
          <w:b/>
          <w:i/>
          <w:sz w:val="20"/>
        </w:rPr>
      </w:pPr>
      <w:r>
        <w:rPr>
          <w:rFonts w:ascii="Times New Roman;Times;serif" w:hAnsi="Times New Roman;Times;serif"/>
          <w:b/>
          <w:i/>
          <w:sz w:val="20"/>
        </w:rPr>
        <w:t>Loss before income taxes and share of results of equity method investments</w:t>
      </w:r>
    </w:p>
    <w:p>
      <w:pPr>
        <w:pStyle w:val="TextBody"/>
        <w:bidi w:val="0"/>
        <w:spacing w:lineRule="auto" w:line="285" w:before="0" w:after="240"/>
        <w:ind w:left="0" w:right="0" w:firstLine="720"/>
        <w:jc w:val="both"/>
        <w:rPr>
          <w:rFonts w:ascii="Times New Roman;Times;serif" w:hAnsi="Times New Roman;Times;serif"/>
          <w:sz w:val="20"/>
        </w:rPr>
      </w:pPr>
      <w:r>
        <w:rPr>
          <w:rFonts w:ascii="Times New Roman;Times;serif" w:hAnsi="Times New Roman;Times;serif"/>
          <w:sz w:val="20"/>
        </w:rPr>
        <w:t>As a result of the foregoing, our loss before income taxes and share of results of equity method investments for the six months ended June 30, 2026 was US$148.7 million, narrowed by US$153.3 million from US$302.1 million for the six months ended June 30, 2025.</w:t>
      </w:r>
    </w:p>
    <w:p>
      <w:pPr>
        <w:pStyle w:val="TextBody"/>
        <w:bidi w:val="0"/>
        <w:spacing w:lineRule="auto" w:line="285" w:before="0" w:after="240"/>
        <w:ind w:left="0" w:right="0" w:hanging="0"/>
        <w:jc w:val="left"/>
        <w:rPr>
          <w:rFonts w:ascii="Times New Roman;Times;serif" w:hAnsi="Times New Roman;Times;serif"/>
          <w:b/>
          <w:i/>
          <w:sz w:val="20"/>
        </w:rPr>
      </w:pPr>
      <w:r>
        <w:rPr>
          <w:rFonts w:ascii="Times New Roman;Times;serif" w:hAnsi="Times New Roman;Times;serif"/>
          <w:b/>
          <w:i/>
          <w:sz w:val="20"/>
        </w:rPr>
        <w:t>Income tax credit (expense)</w:t>
      </w:r>
    </w:p>
    <w:p>
      <w:pPr>
        <w:pStyle w:val="TextBody"/>
        <w:bidi w:val="0"/>
        <w:spacing w:lineRule="auto" w:line="285"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Some of our subsidiaries are subject to income tax for their taxable income for the six months ended June 30, 2026 and 2025. The effective income tax rate for the six months ended June 30, 2026 and 2025 was </w:t>
      </w:r>
      <w:r>
        <w:rPr>
          <w:rFonts w:ascii="Times New Roman;Times;serif" w:hAnsi="Times New Roman;Times;serif"/>
          <w:color w:val="231F20"/>
          <w:sz w:val="20"/>
        </w:rPr>
        <w:t xml:space="preserve">negative </w:t>
      </w:r>
      <w:r>
        <w:rPr>
          <w:rFonts w:ascii="Times New Roman;Times;serif" w:hAnsi="Times New Roman;Times;serif"/>
          <w:sz w:val="20"/>
        </w:rPr>
        <w:t xml:space="preserve">0.44% and negative </w:t>
      </w:r>
      <w:r>
        <w:rPr>
          <w:rFonts w:ascii="Times New Roman;Times;serif" w:hAnsi="Times New Roman;Times;serif"/>
          <w:color w:val="231F20"/>
          <w:sz w:val="20"/>
        </w:rPr>
        <w:t>5.05</w:t>
      </w:r>
      <w:r>
        <w:rPr>
          <w:rFonts w:ascii="Times New Roman;Times;serif" w:hAnsi="Times New Roman;Times;serif"/>
          <w:sz w:val="20"/>
        </w:rPr>
        <w:t>%, respectively. Due to the continuous loss-making status, valuation allowance was fully provided for deferred income tax assets as of June 30, 2026 and 2025.</w:t>
      </w:r>
    </w:p>
    <w:p>
      <w:pPr>
        <w:pStyle w:val="TextBody"/>
        <w:bidi w:val="0"/>
        <w:spacing w:lineRule="auto" w:line="285" w:before="0" w:after="240"/>
        <w:ind w:left="0" w:right="0" w:hanging="0"/>
        <w:jc w:val="left"/>
        <w:rPr>
          <w:rFonts w:ascii="Times New Roman;Times;serif" w:hAnsi="Times New Roman;Times;serif"/>
          <w:b/>
          <w:i/>
          <w:sz w:val="20"/>
        </w:rPr>
      </w:pPr>
      <w:r>
        <w:rPr>
          <w:rFonts w:ascii="Times New Roman;Times;serif" w:hAnsi="Times New Roman;Times;serif"/>
          <w:b/>
          <w:i/>
          <w:sz w:val="20"/>
        </w:rPr>
        <w:t>Share of results of equity method investments</w:t>
      </w:r>
    </w:p>
    <w:p>
      <w:pPr>
        <w:pStyle w:val="TextBody"/>
        <w:bidi w:val="0"/>
        <w:spacing w:lineRule="auto" w:line="285" w:before="0" w:after="240"/>
        <w:ind w:left="0" w:right="0" w:firstLine="720"/>
        <w:jc w:val="both"/>
        <w:rPr>
          <w:rFonts w:ascii="Times New Roman;Times;serif" w:hAnsi="Times New Roman;Times;serif"/>
          <w:sz w:val="20"/>
        </w:rPr>
      </w:pPr>
      <w:r>
        <w:rPr>
          <w:rFonts w:ascii="Times New Roman;Times;serif" w:hAnsi="Times New Roman;Times;serif"/>
          <w:sz w:val="20"/>
        </w:rPr>
        <w:t>We recorded losses in share of results of equity method investments of US$2.9 million for the six months ended June 30, 2026.</w:t>
      </w:r>
    </w:p>
    <w:p>
      <w:pPr>
        <w:pStyle w:val="TextBody"/>
        <w:bidi w:val="0"/>
        <w:spacing w:lineRule="auto" w:line="285" w:before="0" w:after="240"/>
        <w:ind w:left="0" w:right="0" w:hanging="0"/>
        <w:jc w:val="left"/>
        <w:rPr>
          <w:rFonts w:ascii="Times New Roman;Times;serif" w:hAnsi="Times New Roman;Times;serif"/>
          <w:b/>
          <w:i/>
          <w:sz w:val="20"/>
        </w:rPr>
      </w:pPr>
      <w:r>
        <w:rPr>
          <w:rFonts w:ascii="Times New Roman;Times;serif" w:hAnsi="Times New Roman;Times;serif"/>
          <w:b/>
          <w:i/>
          <w:sz w:val="20"/>
        </w:rPr>
        <w:t>Net loss</w:t>
      </w:r>
    </w:p>
    <w:p>
      <w:pPr>
        <w:pStyle w:val="TextBody"/>
        <w:bidi w:val="0"/>
        <w:spacing w:lineRule="auto" w:line="285" w:before="0" w:after="240"/>
        <w:ind w:left="0" w:right="0" w:firstLine="720"/>
        <w:jc w:val="both"/>
        <w:rPr>
          <w:rFonts w:ascii="Times New Roman;Times;serif" w:hAnsi="Times New Roman;Times;serif"/>
          <w:sz w:val="20"/>
        </w:rPr>
      </w:pPr>
      <w:r>
        <w:rPr>
          <w:rFonts w:ascii="Times New Roman;Times;serif" w:hAnsi="Times New Roman;Times;serif"/>
          <w:sz w:val="20"/>
        </w:rPr>
        <w:t>As a result of the foregoing, our net loss decreased by US$162.1 million from US$313.0 million for the six months ended June 30, 2025 to US$150.9 million for the six months ended June 30, 2026.</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6</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240"/>
        <w:ind w:left="0" w:right="0" w:hanging="0"/>
        <w:jc w:val="left"/>
        <w:rPr>
          <w:rFonts w:ascii="Times New Roman;Times;serif" w:hAnsi="Times New Roman;Times;serif"/>
          <w:b/>
          <w:sz w:val="20"/>
        </w:rPr>
      </w:pPr>
      <w:r>
        <w:rPr>
          <w:rFonts w:ascii="Times New Roman;Times;serif" w:hAnsi="Times New Roman;Times;serif"/>
          <w:b/>
          <w:sz w:val="20"/>
        </w:rPr>
        <w:t>Liquidity and Capital Resources</w:t>
      </w:r>
    </w:p>
    <w:p>
      <w:pPr>
        <w:pStyle w:val="TextBody"/>
        <w:bidi w:val="0"/>
        <w:spacing w:lineRule="auto" w:line="285" w:before="0" w:after="240"/>
        <w:ind w:left="0" w:right="0" w:hanging="0"/>
        <w:jc w:val="left"/>
        <w:rPr>
          <w:rFonts w:ascii="Times New Roman;Times;serif" w:hAnsi="Times New Roman;Times;serif"/>
          <w:b/>
          <w:i/>
          <w:sz w:val="20"/>
        </w:rPr>
      </w:pPr>
      <w:r>
        <w:rPr>
          <w:rFonts w:ascii="Times New Roman;Times;serif" w:hAnsi="Times New Roman;Times;serif"/>
          <w:b/>
          <w:i/>
          <w:sz w:val="20"/>
        </w:rPr>
        <w:t>Cash flows and working capital</w:t>
      </w:r>
    </w:p>
    <w:p>
      <w:pPr>
        <w:pStyle w:val="TextBody"/>
        <w:bidi w:val="0"/>
        <w:spacing w:lineRule="auto" w:line="285" w:before="0" w:after="0"/>
        <w:ind w:left="0" w:right="0" w:firstLine="720"/>
        <w:jc w:val="both"/>
        <w:rPr>
          <w:rFonts w:ascii="Times New Roman;Times;serif" w:hAnsi="Times New Roman;Times;serif"/>
          <w:sz w:val="20"/>
        </w:rPr>
      </w:pPr>
      <w:r>
        <w:rPr>
          <w:rFonts w:ascii="Times New Roman;Times;serif" w:hAnsi="Times New Roman;Times;serif"/>
          <w:sz w:val="20"/>
        </w:rPr>
        <w:t>The following table sets forth a summary of our cash flows for the periods indicated.</w:t>
      </w:r>
    </w:p>
    <w:p>
      <w:pPr>
        <w:pStyle w:val="TextBody"/>
        <w:bidi w:val="0"/>
        <w:spacing w:lineRule="auto" w:line="307" w:before="0" w:after="160"/>
        <w:ind w:left="0" w:right="0" w:hanging="0"/>
        <w:jc w:val="left"/>
        <w:rPr/>
      </w:pPr>
      <w:r>
        <w:rPr/>
        <w:t>​</w:t>
      </w:r>
    </w:p>
    <w:tbl>
      <w:tblPr>
        <w:tblW w:w="7936" w:type="dxa"/>
        <w:jc w:val="left"/>
        <w:tblInd w:w="0" w:type="dxa"/>
        <w:tblLayout w:type="fixed"/>
        <w:tblCellMar>
          <w:top w:w="0" w:type="dxa"/>
          <w:left w:w="0" w:type="dxa"/>
          <w:bottom w:w="0" w:type="dxa"/>
          <w:right w:w="0" w:type="dxa"/>
        </w:tblCellMar>
      </w:tblPr>
      <w:tblGrid>
        <w:gridCol w:w="4891"/>
        <w:gridCol w:w="346"/>
        <w:gridCol w:w="1047"/>
        <w:gridCol w:w="463"/>
        <w:gridCol w:w="1189"/>
      </w:tblGrid>
      <w:tr>
        <w:trPr/>
        <w:tc>
          <w:tcPr>
            <w:tcW w:w="48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3105785" cy="175260"/>
                      <wp:effectExtent l="0" t="0" r="0" b="0"/>
                      <wp:wrapNone/>
                      <wp:docPr id="44" name="Frame44"/>
                      <a:graphic xmlns:a="http://schemas.openxmlformats.org/drawingml/2006/main">
                        <a:graphicData uri="http://schemas.microsoft.com/office/word/2010/wordprocessingShape">
                          <wps:wsp>
                            <wps:cNvSpPr txBox="1"/>
                            <wps:spPr>
                              <a:xfrm>
                                <a:off x="0" y="0"/>
                                <a:ext cx="3105785"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219710" cy="175260"/>
                      <wp:effectExtent l="0" t="0" r="0" b="0"/>
                      <wp:wrapNone/>
                      <wp:docPr id="45" name="Frame4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104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64845" cy="175260"/>
                      <wp:effectExtent l="0" t="0" r="0" b="0"/>
                      <wp:wrapNone/>
                      <wp:docPr id="46" name="Frame46"/>
                      <a:graphic xmlns:a="http://schemas.openxmlformats.org/drawingml/2006/main">
                        <a:graphicData uri="http://schemas.microsoft.com/office/word/2010/wordprocessingShape">
                          <wps:wsp>
                            <wps:cNvSpPr txBox="1"/>
                            <wps:spPr>
                              <a:xfrm>
                                <a:off x="0" y="0"/>
                                <a:ext cx="664845"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46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294005" cy="175260"/>
                      <wp:effectExtent l="0" t="0" r="0" b="0"/>
                      <wp:wrapNone/>
                      <wp:docPr id="47" name="Frame47"/>
                      <a:graphic xmlns:a="http://schemas.openxmlformats.org/drawingml/2006/main">
                        <a:graphicData uri="http://schemas.microsoft.com/office/word/2010/wordprocessingShape">
                          <wps:wsp>
                            <wps:cNvSpPr txBox="1"/>
                            <wps:spPr>
                              <a:xfrm>
                                <a:off x="0" y="0"/>
                                <a:ext cx="294005"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118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755015" cy="175260"/>
                      <wp:effectExtent l="0" t="0" r="0" b="0"/>
                      <wp:wrapNone/>
                      <wp:docPr id="48" name="Frame48"/>
                      <a:graphic xmlns:a="http://schemas.openxmlformats.org/drawingml/2006/main">
                        <a:graphicData uri="http://schemas.microsoft.com/office/word/2010/wordprocessingShape">
                          <wps:wsp>
                            <wps:cNvSpPr txBox="1"/>
                            <wps:spPr>
                              <a:xfrm>
                                <a:off x="0" y="0"/>
                                <a:ext cx="755015"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9.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r>
      <w:tr>
        <w:trPr/>
        <w:tc>
          <w:tcPr>
            <w:tcW w:w="4891" w:type="dxa"/>
            <w:tcBorders/>
            <w:vAlign w:val="center"/>
          </w:tcPr>
          <w:p>
            <w:pPr>
              <w:pStyle w:val="TableContents"/>
              <w:bidi w:val="0"/>
              <w:spacing w:lineRule="auto" w:line="307" w:before="0" w:after="160"/>
              <w:ind w:left="0" w:right="0" w:hanging="0"/>
              <w:jc w:val="left"/>
              <w:rPr/>
            </w:pPr>
            <w:r>
              <w:rPr/>
              <w:t>​</w:t>
            </w:r>
          </w:p>
        </w:tc>
        <w:tc>
          <w:tcPr>
            <w:tcW w:w="346" w:type="dxa"/>
            <w:tcBorders/>
            <w:vAlign w:val="center"/>
          </w:tcPr>
          <w:p>
            <w:pPr>
              <w:pStyle w:val="TableContents"/>
              <w:bidi w:val="0"/>
              <w:spacing w:lineRule="auto" w:line="307" w:before="0" w:after="160"/>
              <w:ind w:left="0" w:right="0" w:hanging="0"/>
              <w:jc w:val="center"/>
              <w:rPr/>
            </w:pPr>
            <w:r>
              <w:rPr/>
              <w:t>​</w:t>
            </w:r>
          </w:p>
        </w:tc>
        <w:tc>
          <w:tcPr>
            <w:tcW w:w="2699" w:type="dxa"/>
            <w:gridSpan w:val="3"/>
            <w:tcBorders>
              <w:bottom w:val="single" w:sz="2" w:space="0" w:color="000000"/>
            </w:tcBorders>
            <w:tcMar>
              <w:bottom w:w="28" w:type="dxa"/>
            </w:tcMar>
            <w:vAlign w:val="center"/>
          </w:tcPr>
          <w:p>
            <w:pPr>
              <w:pStyle w:val="TableContents"/>
              <w:bidi w:val="0"/>
              <w:spacing w:lineRule="auto" w:line="307" w:before="0" w:after="1"/>
              <w:ind w:left="0" w:right="0" w:hanging="0"/>
              <w:jc w:val="center"/>
              <w:rPr>
                <w:rFonts w:ascii="Times New Roman;Times;serif" w:hAnsi="Times New Roman;Times;serif"/>
                <w:b/>
                <w:sz w:val="16"/>
              </w:rPr>
            </w:pPr>
            <w:r>
              <w:rPr>
                <w:rFonts w:ascii="Times New Roman;Times;serif" w:hAnsi="Times New Roman;Times;serif"/>
                <w:b/>
                <w:sz w:val="16"/>
              </w:rPr>
              <w:t>For the Six Months Ended June 30,</w:t>
            </w:r>
          </w:p>
        </w:tc>
      </w:tr>
      <w:tr>
        <w:trPr/>
        <w:tc>
          <w:tcPr>
            <w:tcW w:w="4891" w:type="dxa"/>
            <w:tcBorders/>
            <w:vAlign w:val="center"/>
          </w:tcPr>
          <w:p>
            <w:pPr>
              <w:pStyle w:val="TableContents"/>
              <w:bidi w:val="0"/>
              <w:spacing w:lineRule="auto" w:line="307" w:before="0" w:after="160"/>
              <w:ind w:left="0" w:right="0" w:hanging="0"/>
              <w:jc w:val="left"/>
              <w:rPr/>
            </w:pPr>
            <w:r>
              <w:rPr/>
              <w:t>​</w:t>
            </w:r>
          </w:p>
        </w:tc>
        <w:tc>
          <w:tcPr>
            <w:tcW w:w="346" w:type="dxa"/>
            <w:tcBorders/>
            <w:vAlign w:val="center"/>
          </w:tcPr>
          <w:p>
            <w:pPr>
              <w:pStyle w:val="TableContents"/>
              <w:bidi w:val="0"/>
              <w:spacing w:lineRule="auto" w:line="307" w:before="0" w:after="160"/>
              <w:ind w:left="0" w:right="0" w:hanging="0"/>
              <w:jc w:val="center"/>
              <w:rPr/>
            </w:pPr>
            <w:r>
              <w:rPr/>
              <w:t>​</w:t>
            </w:r>
          </w:p>
        </w:tc>
        <w:tc>
          <w:tcPr>
            <w:tcW w:w="1047" w:type="dxa"/>
            <w:tcBorders>
              <w:bottom w:val="single" w:sz="2" w:space="0" w:color="000000"/>
            </w:tcBorders>
            <w:tcMar>
              <w:bottom w:w="28" w:type="dxa"/>
            </w:tcMar>
            <w:vAlign w:val="center"/>
          </w:tcPr>
          <w:p>
            <w:pPr>
              <w:pStyle w:val="TableContents"/>
              <w:bidi w:val="0"/>
              <w:spacing w:lineRule="auto" w:line="307" w:before="0" w:after="1"/>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463" w:type="dxa"/>
            <w:tcBorders/>
            <w:vAlign w:val="center"/>
          </w:tcPr>
          <w:p>
            <w:pPr>
              <w:pStyle w:val="TableContents"/>
              <w:bidi w:val="0"/>
              <w:spacing w:lineRule="auto" w:line="307" w:before="0" w:after="160"/>
              <w:ind w:left="0" w:right="0" w:hanging="0"/>
              <w:jc w:val="center"/>
              <w:rPr/>
            </w:pPr>
            <w:r>
              <w:rPr/>
              <w:t>​</w:t>
            </w:r>
          </w:p>
        </w:tc>
        <w:tc>
          <w:tcPr>
            <w:tcW w:w="1189" w:type="dxa"/>
            <w:tcBorders>
              <w:bottom w:val="single" w:sz="2" w:space="0" w:color="000000"/>
            </w:tcBorders>
            <w:tcMar>
              <w:bottom w:w="28" w:type="dxa"/>
            </w:tcMar>
            <w:vAlign w:val="center"/>
          </w:tcPr>
          <w:p>
            <w:pPr>
              <w:pStyle w:val="TableContents"/>
              <w:bidi w:val="0"/>
              <w:spacing w:lineRule="auto" w:line="307"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4891" w:type="dxa"/>
            <w:tcBorders/>
            <w:vAlign w:val="center"/>
          </w:tcPr>
          <w:p>
            <w:pPr>
              <w:pStyle w:val="TableContents"/>
              <w:bidi w:val="0"/>
              <w:spacing w:lineRule="auto" w:line="307" w:before="0" w:after="160"/>
              <w:ind w:left="0" w:right="0" w:hanging="0"/>
              <w:jc w:val="left"/>
              <w:rPr/>
            </w:pPr>
            <w:r>
              <w:rPr/>
              <w:t>​</w:t>
            </w:r>
          </w:p>
        </w:tc>
        <w:tc>
          <w:tcPr>
            <w:tcW w:w="346" w:type="dxa"/>
            <w:tcBorders/>
            <w:vAlign w:val="center"/>
          </w:tcPr>
          <w:p>
            <w:pPr>
              <w:pStyle w:val="TableContents"/>
              <w:bidi w:val="0"/>
              <w:spacing w:lineRule="auto" w:line="307" w:before="0" w:after="1"/>
              <w:ind w:left="0" w:right="0" w:hanging="0"/>
              <w:jc w:val="center"/>
              <w:rPr/>
            </w:pPr>
            <w:r>
              <w:rPr/>
              <w:t>  ​ ​ ​</w:t>
            </w:r>
          </w:p>
        </w:tc>
        <w:tc>
          <w:tcPr>
            <w:tcW w:w="1047" w:type="dxa"/>
            <w:tcBorders>
              <w:bottom w:val="single" w:sz="2" w:space="0" w:color="000000"/>
            </w:tcBorders>
            <w:tcMar>
              <w:bottom w:w="28" w:type="dxa"/>
            </w:tcMar>
            <w:vAlign w:val="center"/>
          </w:tcPr>
          <w:p>
            <w:pPr>
              <w:pStyle w:val="TableContents"/>
              <w:bidi w:val="0"/>
              <w:spacing w:lineRule="auto" w:line="307" w:before="0" w:after="1"/>
              <w:ind w:left="0" w:right="0" w:hanging="0"/>
              <w:jc w:val="center"/>
              <w:rPr>
                <w:rFonts w:ascii="Times New Roman;Times;serif" w:hAnsi="Times New Roman;Times;serif"/>
                <w:b/>
                <w:sz w:val="16"/>
              </w:rPr>
            </w:pPr>
            <w:r>
              <w:rPr>
                <w:rFonts w:ascii="Times New Roman;Times;serif" w:hAnsi="Times New Roman;Times;serif"/>
                <w:b/>
                <w:sz w:val="16"/>
              </w:rPr>
              <w:t>US$</w:t>
            </w:r>
          </w:p>
        </w:tc>
        <w:tc>
          <w:tcPr>
            <w:tcW w:w="463" w:type="dxa"/>
            <w:tcBorders/>
            <w:vAlign w:val="center"/>
          </w:tcPr>
          <w:p>
            <w:pPr>
              <w:pStyle w:val="TableContents"/>
              <w:bidi w:val="0"/>
              <w:spacing w:lineRule="auto" w:line="307" w:before="0" w:after="1"/>
              <w:ind w:left="0" w:right="0" w:hanging="0"/>
              <w:jc w:val="center"/>
              <w:rPr/>
            </w:pPr>
            <w:r>
              <w:rPr/>
              <w:t>  ​ ​ ​</w:t>
            </w:r>
          </w:p>
        </w:tc>
        <w:tc>
          <w:tcPr>
            <w:tcW w:w="1189" w:type="dxa"/>
            <w:tcBorders>
              <w:bottom w:val="single" w:sz="2" w:space="0" w:color="000000"/>
            </w:tcBorders>
            <w:tcMar>
              <w:bottom w:w="28" w:type="dxa"/>
            </w:tcMar>
            <w:vAlign w:val="center"/>
          </w:tcPr>
          <w:p>
            <w:pPr>
              <w:pStyle w:val="TableContents"/>
              <w:bidi w:val="0"/>
              <w:spacing w:lineRule="auto" w:line="307" w:before="0" w:after="1"/>
              <w:ind w:left="0" w:right="0" w:hanging="0"/>
              <w:jc w:val="center"/>
              <w:rPr>
                <w:rFonts w:ascii="Times New Roman;Times;serif" w:hAnsi="Times New Roman;Times;serif"/>
                <w:b/>
                <w:sz w:val="16"/>
              </w:rPr>
            </w:pPr>
            <w:r>
              <w:rPr>
                <w:rFonts w:ascii="Times New Roman;Times;serif" w:hAnsi="Times New Roman;Times;serif"/>
                <w:b/>
                <w:sz w:val="16"/>
              </w:rPr>
              <w:t>US$</w:t>
            </w:r>
          </w:p>
        </w:tc>
      </w:tr>
      <w:tr>
        <w:trPr/>
        <w:tc>
          <w:tcPr>
            <w:tcW w:w="7936" w:type="dxa"/>
            <w:gridSpan w:val="5"/>
            <w:tcBorders/>
            <w:vAlign w:val="center"/>
          </w:tcPr>
          <w:p>
            <w:pPr>
              <w:pStyle w:val="TableContents"/>
              <w:bidi w:val="0"/>
              <w:spacing w:before="0" w:after="283"/>
              <w:ind w:left="0" w:right="0" w:hanging="0"/>
              <w:jc w:val="left"/>
              <w:rPr>
                <w:sz w:val="4"/>
                <w:szCs w:val="4"/>
              </w:rPr>
            </w:pPr>
            <w:r>
              <w:rPr>
                <w:sz w:val="4"/>
                <w:szCs w:val="4"/>
              </w:rPr>
            </w:r>
          </w:p>
        </w:tc>
      </w:tr>
      <w:tr>
        <w:trPr/>
        <w:tc>
          <w:tcPr>
            <w:tcW w:w="4891" w:type="dxa"/>
            <w:tcBorders/>
            <w:vAlign w:val="center"/>
          </w:tcPr>
          <w:p>
            <w:pPr>
              <w:pStyle w:val="TableContents"/>
              <w:bidi w:val="0"/>
              <w:spacing w:lineRule="auto" w:line="307" w:before="0" w:after="160"/>
              <w:ind w:left="0" w:right="0" w:hanging="0"/>
              <w:jc w:val="left"/>
              <w:rPr/>
            </w:pPr>
            <w:r>
              <w:rPr/>
              <w:t>​</w:t>
            </w:r>
          </w:p>
        </w:tc>
        <w:tc>
          <w:tcPr>
            <w:tcW w:w="346" w:type="dxa"/>
            <w:tcBorders/>
            <w:vAlign w:val="center"/>
          </w:tcPr>
          <w:p>
            <w:pPr>
              <w:pStyle w:val="TableContents"/>
              <w:bidi w:val="0"/>
              <w:spacing w:lineRule="auto" w:line="307" w:before="0" w:after="160"/>
              <w:ind w:left="0" w:right="0" w:hanging="0"/>
              <w:jc w:val="center"/>
              <w:rPr/>
            </w:pPr>
            <w:r>
              <w:rPr/>
              <w:t>​</w:t>
            </w:r>
          </w:p>
        </w:tc>
        <w:tc>
          <w:tcPr>
            <w:tcW w:w="2699" w:type="dxa"/>
            <w:gridSpan w:val="3"/>
            <w:tcBorders/>
            <w:vAlign w:val="center"/>
          </w:tcPr>
          <w:p>
            <w:pPr>
              <w:pStyle w:val="TableContents"/>
              <w:bidi w:val="0"/>
              <w:spacing w:lineRule="auto" w:line="307" w:before="0" w:after="1"/>
              <w:ind w:left="0" w:right="0" w:hanging="0"/>
              <w:jc w:val="center"/>
              <w:rPr>
                <w:rFonts w:ascii="Times New Roman;Times;serif" w:hAnsi="Times New Roman;Times;serif"/>
                <w:b/>
                <w:sz w:val="16"/>
              </w:rPr>
            </w:pPr>
            <w:r>
              <w:rPr>
                <w:rFonts w:ascii="Times New Roman;Times;serif" w:hAnsi="Times New Roman;Times;serif"/>
                <w:b/>
                <w:sz w:val="16"/>
              </w:rPr>
              <w:t>(in thousands)</w:t>
            </w:r>
          </w:p>
        </w:tc>
      </w:tr>
      <w:tr>
        <w:trPr/>
        <w:tc>
          <w:tcPr>
            <w:tcW w:w="4891" w:type="dxa"/>
            <w:tcBorders/>
            <w:shd w:fill="CCEEFF" w:val="clear"/>
            <w:vAlign w:val="center"/>
          </w:tcPr>
          <w:p>
            <w:pPr>
              <w:pStyle w:val="TableContents"/>
              <w:pBdr/>
              <w:bidi w:val="0"/>
              <w:spacing w:lineRule="auto" w:line="307" w:before="0" w:after="1"/>
              <w:ind w:left="0" w:right="0" w:hanging="0"/>
              <w:jc w:val="left"/>
              <w:rPr>
                <w:rFonts w:ascii="Times New Roman;Times;serif" w:hAnsi="Times New Roman;Times;serif"/>
                <w:b/>
                <w:sz w:val="20"/>
              </w:rPr>
            </w:pPr>
            <w:r>
              <w:rPr>
                <w:rFonts w:ascii="Times New Roman;Times;serif" w:hAnsi="Times New Roman;Times;serif"/>
                <w:b/>
                <w:sz w:val="20"/>
              </w:rPr>
              <w:t>Summary Consolidated Cash Flow Data</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1047" w:type="dxa"/>
            <w:tcBorders/>
            <w:shd w:fill="CCEEFF" w:val="clear"/>
            <w:vAlign w:val="center"/>
          </w:tcPr>
          <w:p>
            <w:pPr>
              <w:pStyle w:val="TableContents"/>
              <w:bidi w:val="0"/>
              <w:spacing w:lineRule="auto" w:line="307" w:before="0" w:after="1"/>
              <w:ind w:left="0" w:right="0" w:hanging="0"/>
              <w:jc w:val="right"/>
              <w:rPr/>
            </w:pPr>
            <w:r>
              <w:rPr/>
              <w:t>  ​</w:t>
            </w:r>
          </w:p>
        </w:tc>
        <w:tc>
          <w:tcPr>
            <w:tcW w:w="463" w:type="dxa"/>
            <w:tcBorders/>
            <w:shd w:fill="CCEEFF" w:val="clear"/>
            <w:vAlign w:val="center"/>
          </w:tcPr>
          <w:p>
            <w:pPr>
              <w:pStyle w:val="TableContents"/>
              <w:bidi w:val="0"/>
              <w:spacing w:lineRule="auto" w:line="307" w:before="0" w:after="1"/>
              <w:ind w:left="0" w:right="0" w:hanging="0"/>
              <w:jc w:val="left"/>
              <w:rPr/>
            </w:pPr>
            <w:r>
              <w:rPr/>
              <w:t> </w:t>
            </w:r>
          </w:p>
        </w:tc>
        <w:tc>
          <w:tcPr>
            <w:tcW w:w="1189" w:type="dxa"/>
            <w:tcBorders/>
            <w:shd w:fill="CCEEFF" w:val="clear"/>
            <w:vAlign w:val="center"/>
          </w:tcPr>
          <w:p>
            <w:pPr>
              <w:pStyle w:val="TableContents"/>
              <w:bidi w:val="0"/>
              <w:spacing w:lineRule="auto" w:line="307" w:before="0" w:after="1"/>
              <w:ind w:left="0" w:right="0" w:hanging="0"/>
              <w:jc w:val="right"/>
              <w:rPr/>
            </w:pPr>
            <w:r>
              <w:rPr/>
              <w:t>  ​</w:t>
            </w:r>
          </w:p>
        </w:tc>
      </w:tr>
      <w:tr>
        <w:trPr/>
        <w:tc>
          <w:tcPr>
            <w:tcW w:w="4891" w:type="dxa"/>
            <w:tcBorders/>
            <w:vAlign w:val="center"/>
          </w:tcPr>
          <w:p>
            <w:pPr>
              <w:pStyle w:val="TableContents"/>
              <w:pBdr/>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Net cash used in operating activities</w:t>
            </w:r>
          </w:p>
        </w:tc>
        <w:tc>
          <w:tcPr>
            <w:tcW w:w="346" w:type="dxa"/>
            <w:tcBorders/>
            <w:vAlign w:val="center"/>
          </w:tcPr>
          <w:p>
            <w:pPr>
              <w:pStyle w:val="TableContents"/>
              <w:bidi w:val="0"/>
              <w:spacing w:lineRule="auto" w:line="307" w:before="0" w:after="1"/>
              <w:ind w:left="0" w:right="0" w:hanging="0"/>
              <w:jc w:val="left"/>
              <w:rPr/>
            </w:pPr>
            <w:r>
              <w:rPr/>
              <w:t> </w:t>
            </w:r>
          </w:p>
        </w:tc>
        <w:tc>
          <w:tcPr>
            <w:tcW w:w="1047" w:type="dxa"/>
            <w:tcBorders/>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(53,728)</w:t>
            </w:r>
          </w:p>
        </w:tc>
        <w:tc>
          <w:tcPr>
            <w:tcW w:w="463" w:type="dxa"/>
            <w:tcBorders/>
            <w:vAlign w:val="center"/>
          </w:tcPr>
          <w:p>
            <w:pPr>
              <w:pStyle w:val="TableContents"/>
              <w:bidi w:val="0"/>
              <w:spacing w:lineRule="auto" w:line="307" w:before="0" w:after="1"/>
              <w:ind w:left="0" w:right="0" w:hanging="0"/>
              <w:jc w:val="left"/>
              <w:rPr/>
            </w:pPr>
            <w:r>
              <w:rPr/>
              <w:t> </w:t>
            </w:r>
          </w:p>
        </w:tc>
        <w:tc>
          <w:tcPr>
            <w:tcW w:w="1189" w:type="dxa"/>
            <w:tcBorders/>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(150,905)</w:t>
            </w:r>
          </w:p>
        </w:tc>
      </w:tr>
      <w:tr>
        <w:trPr/>
        <w:tc>
          <w:tcPr>
            <w:tcW w:w="4891" w:type="dxa"/>
            <w:tcBorders/>
            <w:shd w:fill="CCEEFF" w:val="clear"/>
            <w:vAlign w:val="center"/>
          </w:tcPr>
          <w:p>
            <w:pPr>
              <w:pStyle w:val="TableContents"/>
              <w:pBdr/>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Net cash provided by (used in) investing activities</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1047"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642</w:t>
            </w:r>
          </w:p>
        </w:tc>
        <w:tc>
          <w:tcPr>
            <w:tcW w:w="463" w:type="dxa"/>
            <w:tcBorders/>
            <w:shd w:fill="CCEEFF" w:val="clear"/>
            <w:vAlign w:val="center"/>
          </w:tcPr>
          <w:p>
            <w:pPr>
              <w:pStyle w:val="TableContents"/>
              <w:bidi w:val="0"/>
              <w:spacing w:lineRule="auto" w:line="307" w:before="0" w:after="1"/>
              <w:ind w:left="0" w:right="0" w:hanging="0"/>
              <w:jc w:val="left"/>
              <w:rPr/>
            </w:pPr>
            <w:r>
              <w:rPr/>
              <w:t> </w:t>
            </w:r>
          </w:p>
        </w:tc>
        <w:tc>
          <w:tcPr>
            <w:tcW w:w="1189"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(35,841)</w:t>
            </w:r>
          </w:p>
        </w:tc>
      </w:tr>
      <w:tr>
        <w:trPr/>
        <w:tc>
          <w:tcPr>
            <w:tcW w:w="4891" w:type="dxa"/>
            <w:tcBorders/>
            <w:vAlign w:val="center"/>
          </w:tcPr>
          <w:p>
            <w:pPr>
              <w:pStyle w:val="TableContents"/>
              <w:pBdr/>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Net cash provided by financing activities</w:t>
            </w:r>
          </w:p>
        </w:tc>
        <w:tc>
          <w:tcPr>
            <w:tcW w:w="346" w:type="dxa"/>
            <w:tcBorders/>
            <w:vAlign w:val="center"/>
          </w:tcPr>
          <w:p>
            <w:pPr>
              <w:pStyle w:val="TableContents"/>
              <w:bidi w:val="0"/>
              <w:spacing w:lineRule="auto" w:line="307" w:before="0" w:after="1"/>
              <w:ind w:left="0" w:right="0" w:hanging="0"/>
              <w:jc w:val="left"/>
              <w:rPr/>
            </w:pPr>
            <w:r>
              <w:rPr/>
              <w:t> </w:t>
            </w:r>
          </w:p>
        </w:tc>
        <w:tc>
          <w:tcPr>
            <w:tcW w:w="1047" w:type="dxa"/>
            <w:tcBorders/>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35,547</w:t>
            </w:r>
          </w:p>
        </w:tc>
        <w:tc>
          <w:tcPr>
            <w:tcW w:w="463" w:type="dxa"/>
            <w:tcBorders/>
            <w:vAlign w:val="center"/>
          </w:tcPr>
          <w:p>
            <w:pPr>
              <w:pStyle w:val="TableContents"/>
              <w:bidi w:val="0"/>
              <w:spacing w:lineRule="auto" w:line="307" w:before="0" w:after="1"/>
              <w:ind w:left="0" w:right="0" w:hanging="0"/>
              <w:jc w:val="left"/>
              <w:rPr/>
            </w:pPr>
            <w:r>
              <w:rPr/>
              <w:t> </w:t>
            </w:r>
          </w:p>
        </w:tc>
        <w:tc>
          <w:tcPr>
            <w:tcW w:w="1189" w:type="dxa"/>
            <w:tcBorders/>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231,706</w:t>
            </w:r>
          </w:p>
        </w:tc>
      </w:tr>
      <w:tr>
        <w:trPr/>
        <w:tc>
          <w:tcPr>
            <w:tcW w:w="4891" w:type="dxa"/>
            <w:tcBorders/>
            <w:shd w:fill="CCEEFF" w:val="clear"/>
            <w:vAlign w:val="center"/>
          </w:tcPr>
          <w:p>
            <w:pPr>
              <w:pStyle w:val="TableContents"/>
              <w:pBdr/>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Effect of exchange rate changes on cash and restricted cash</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1047" w:type="dxa"/>
            <w:tcBorders>
              <w:bottom w:val="single" w:sz="2" w:space="0" w:color="000000"/>
            </w:tcBorders>
            <w:shd w:fill="CCEEFF" w:val="clear"/>
            <w:tcMar>
              <w:bottom w:w="28" w:type="dxa"/>
            </w:tcM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26,723</w:t>
            </w:r>
          </w:p>
        </w:tc>
        <w:tc>
          <w:tcPr>
            <w:tcW w:w="463" w:type="dxa"/>
            <w:tcBorders/>
            <w:shd w:fill="CCEEFF" w:val="clear"/>
            <w:vAlign w:val="center"/>
          </w:tcPr>
          <w:p>
            <w:pPr>
              <w:pStyle w:val="TableContents"/>
              <w:bidi w:val="0"/>
              <w:spacing w:lineRule="auto" w:line="307" w:before="0" w:after="1"/>
              <w:ind w:left="0" w:right="0" w:hanging="0"/>
              <w:jc w:val="left"/>
              <w:rPr/>
            </w:pPr>
            <w:r>
              <w:rPr/>
              <w:t> </w:t>
            </w:r>
          </w:p>
        </w:tc>
        <w:tc>
          <w:tcPr>
            <w:tcW w:w="1189" w:type="dxa"/>
            <w:tcBorders>
              <w:bottom w:val="single" w:sz="2" w:space="0" w:color="000000"/>
            </w:tcBorders>
            <w:shd w:fill="CCEEFF" w:val="clear"/>
            <w:tcMar>
              <w:bottom w:w="28" w:type="dxa"/>
            </w:tcM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(38,349)</w:t>
            </w:r>
          </w:p>
        </w:tc>
      </w:tr>
      <w:tr>
        <w:trPr/>
        <w:tc>
          <w:tcPr>
            <w:tcW w:w="4891" w:type="dxa"/>
            <w:tcBorders/>
            <w:vAlign w:val="center"/>
          </w:tcPr>
          <w:p>
            <w:pPr>
              <w:pStyle w:val="TableContents"/>
              <w:pBdr/>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Net increase in cash and restricted cash</w:t>
            </w:r>
          </w:p>
        </w:tc>
        <w:tc>
          <w:tcPr>
            <w:tcW w:w="346" w:type="dxa"/>
            <w:tcBorders/>
            <w:vAlign w:val="center"/>
          </w:tcPr>
          <w:p>
            <w:pPr>
              <w:pStyle w:val="TableContents"/>
              <w:bidi w:val="0"/>
              <w:spacing w:lineRule="auto" w:line="307" w:before="0" w:after="1"/>
              <w:ind w:left="0" w:right="0" w:hanging="0"/>
              <w:jc w:val="left"/>
              <w:rPr/>
            </w:pPr>
            <w:r>
              <w:rPr/>
              <w:t> </w:t>
            </w:r>
          </w:p>
        </w:tc>
        <w:tc>
          <w:tcPr>
            <w:tcW w:w="1047" w:type="dxa"/>
            <w:tcBorders/>
            <w:vAlign w:val="center"/>
          </w:tcPr>
          <w:p>
            <w:pPr>
              <w:pStyle w:val="TableContents"/>
              <w:bidi w:val="0"/>
              <w:spacing w:lineRule="auto" w:line="307" w:before="0" w:after="1"/>
              <w:ind w:left="0" w:right="0" w:hanging="0"/>
              <w:jc w:val="right"/>
              <w:rPr>
                <w:rFonts w:ascii="Times New Roman;Times;serif" w:hAnsi="Times New Roman;Times;serif"/>
                <w:b/>
                <w:sz w:val="20"/>
              </w:rPr>
            </w:pPr>
            <w:r>
              <w:rPr>
                <w:rFonts w:ascii="Times New Roman;Times;serif" w:hAnsi="Times New Roman;Times;serif"/>
                <w:b/>
                <w:sz w:val="20"/>
              </w:rPr>
              <w:t>9,184</w:t>
            </w:r>
          </w:p>
        </w:tc>
        <w:tc>
          <w:tcPr>
            <w:tcW w:w="463" w:type="dxa"/>
            <w:tcBorders/>
            <w:vAlign w:val="center"/>
          </w:tcPr>
          <w:p>
            <w:pPr>
              <w:pStyle w:val="TableContents"/>
              <w:bidi w:val="0"/>
              <w:spacing w:lineRule="auto" w:line="307" w:before="0" w:after="1"/>
              <w:ind w:left="0" w:right="0" w:hanging="0"/>
              <w:jc w:val="left"/>
              <w:rPr/>
            </w:pPr>
            <w:r>
              <w:rPr/>
              <w:t> </w:t>
            </w:r>
          </w:p>
        </w:tc>
        <w:tc>
          <w:tcPr>
            <w:tcW w:w="1189" w:type="dxa"/>
            <w:tcBorders/>
            <w:vAlign w:val="center"/>
          </w:tcPr>
          <w:p>
            <w:pPr>
              <w:pStyle w:val="TableContents"/>
              <w:bidi w:val="0"/>
              <w:spacing w:lineRule="auto" w:line="307" w:before="0" w:after="1"/>
              <w:ind w:left="0" w:right="0" w:hanging="0"/>
              <w:jc w:val="right"/>
              <w:rPr>
                <w:rFonts w:ascii="Times New Roman;Times;serif" w:hAnsi="Times New Roman;Times;serif"/>
                <w:b/>
                <w:sz w:val="20"/>
              </w:rPr>
            </w:pPr>
            <w:r>
              <w:rPr>
                <w:rFonts w:ascii="Times New Roman;Times;serif" w:hAnsi="Times New Roman;Times;serif"/>
                <w:b/>
                <w:sz w:val="20"/>
              </w:rPr>
              <w:t>6,611</w:t>
            </w:r>
          </w:p>
        </w:tc>
      </w:tr>
      <w:tr>
        <w:trPr/>
        <w:tc>
          <w:tcPr>
            <w:tcW w:w="4891" w:type="dxa"/>
            <w:tcBorders/>
            <w:shd w:fill="CCEEFF" w:val="clear"/>
            <w:vAlign w:val="center"/>
          </w:tcPr>
          <w:p>
            <w:pPr>
              <w:pStyle w:val="TableContents"/>
              <w:pBdr/>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Cash and restricted cash at the beginning of the period</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1047" w:type="dxa"/>
            <w:tcBorders>
              <w:bottom w:val="single" w:sz="2" w:space="0" w:color="000000"/>
            </w:tcBorders>
            <w:shd w:fill="CCEEFF" w:val="clear"/>
            <w:tcMar>
              <w:bottom w:w="28" w:type="dxa"/>
            </w:tcM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550,277</w:t>
            </w:r>
          </w:p>
        </w:tc>
        <w:tc>
          <w:tcPr>
            <w:tcW w:w="463" w:type="dxa"/>
            <w:tcBorders/>
            <w:shd w:fill="CCEEFF" w:val="clear"/>
            <w:vAlign w:val="center"/>
          </w:tcPr>
          <w:p>
            <w:pPr>
              <w:pStyle w:val="TableContents"/>
              <w:bidi w:val="0"/>
              <w:spacing w:lineRule="auto" w:line="307" w:before="0" w:after="1"/>
              <w:ind w:left="0" w:right="0" w:hanging="0"/>
              <w:jc w:val="left"/>
              <w:rPr/>
            </w:pPr>
            <w:r>
              <w:rPr/>
              <w:t> </w:t>
            </w:r>
          </w:p>
        </w:tc>
        <w:tc>
          <w:tcPr>
            <w:tcW w:w="1189" w:type="dxa"/>
            <w:tcBorders>
              <w:bottom w:val="single" w:sz="2" w:space="0" w:color="000000"/>
            </w:tcBorders>
            <w:shd w:fill="CCEEFF" w:val="clear"/>
            <w:tcMar>
              <w:bottom w:w="28" w:type="dxa"/>
            </w:tcM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484,937</w:t>
            </w:r>
          </w:p>
        </w:tc>
      </w:tr>
      <w:tr>
        <w:trPr/>
        <w:tc>
          <w:tcPr>
            <w:tcW w:w="4891" w:type="dxa"/>
            <w:tcBorders/>
            <w:vAlign w:val="center"/>
          </w:tcPr>
          <w:p>
            <w:pPr>
              <w:pStyle w:val="TableContents"/>
              <w:pBdr/>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Cash and restricted cash at the end of the period</w:t>
            </w:r>
          </w:p>
        </w:tc>
        <w:tc>
          <w:tcPr>
            <w:tcW w:w="346" w:type="dxa"/>
            <w:tcBorders/>
            <w:vAlign w:val="center"/>
          </w:tcPr>
          <w:p>
            <w:pPr>
              <w:pStyle w:val="TableContents"/>
              <w:bidi w:val="0"/>
              <w:spacing w:lineRule="auto" w:line="307" w:before="0" w:after="1"/>
              <w:ind w:left="0" w:right="0" w:hanging="0"/>
              <w:jc w:val="left"/>
              <w:rPr/>
            </w:pPr>
            <w:r>
              <w:rPr/>
              <w:t> </w:t>
            </w:r>
          </w:p>
        </w:tc>
        <w:tc>
          <w:tcPr>
            <w:tcW w:w="1047" w:type="dxa"/>
            <w:tcBorders>
              <w:bottom w:val="double" w:sz="6" w:space="0" w:color="000000"/>
            </w:tcBorders>
            <w:tcMar>
              <w:bottom w:w="28" w:type="dxa"/>
            </w:tcMar>
            <w:vAlign w:val="center"/>
          </w:tcPr>
          <w:p>
            <w:pPr>
              <w:pStyle w:val="TableContents"/>
              <w:bidi w:val="0"/>
              <w:spacing w:lineRule="auto" w:line="307" w:before="0" w:after="1"/>
              <w:ind w:left="0" w:right="0" w:hanging="0"/>
              <w:jc w:val="right"/>
              <w:rPr>
                <w:rFonts w:ascii="Times New Roman;Times;serif" w:hAnsi="Times New Roman;Times;serif"/>
                <w:b/>
                <w:sz w:val="20"/>
              </w:rPr>
            </w:pPr>
            <w:r>
              <w:rPr>
                <w:rFonts w:ascii="Times New Roman;Times;serif" w:hAnsi="Times New Roman;Times;serif"/>
                <w:b/>
                <w:sz w:val="20"/>
              </w:rPr>
              <w:t>559,461</w:t>
            </w:r>
          </w:p>
        </w:tc>
        <w:tc>
          <w:tcPr>
            <w:tcW w:w="463" w:type="dxa"/>
            <w:tcBorders/>
            <w:vAlign w:val="center"/>
          </w:tcPr>
          <w:p>
            <w:pPr>
              <w:pStyle w:val="TableContents"/>
              <w:bidi w:val="0"/>
              <w:spacing w:lineRule="auto" w:line="307" w:before="0" w:after="1"/>
              <w:ind w:left="0" w:right="0" w:hanging="0"/>
              <w:jc w:val="left"/>
              <w:rPr/>
            </w:pPr>
            <w:r>
              <w:rPr/>
              <w:t> </w:t>
            </w:r>
          </w:p>
        </w:tc>
        <w:tc>
          <w:tcPr>
            <w:tcW w:w="1189" w:type="dxa"/>
            <w:tcBorders>
              <w:bottom w:val="double" w:sz="6" w:space="0" w:color="000000"/>
            </w:tcBorders>
            <w:tcMar>
              <w:bottom w:w="28" w:type="dxa"/>
            </w:tcMar>
            <w:vAlign w:val="center"/>
          </w:tcPr>
          <w:p>
            <w:pPr>
              <w:pStyle w:val="TableContents"/>
              <w:bidi w:val="0"/>
              <w:spacing w:lineRule="auto" w:line="307" w:before="0" w:after="1"/>
              <w:ind w:left="0" w:right="60" w:hanging="0"/>
              <w:jc w:val="right"/>
              <w:rPr>
                <w:rFonts w:ascii="Times New Roman;Times;serif" w:hAnsi="Times New Roman;Times;serif"/>
                <w:b/>
                <w:sz w:val="20"/>
              </w:rPr>
            </w:pPr>
            <w:r>
              <w:rPr>
                <w:rFonts w:ascii="Times New Roman;Times;serif" w:hAnsi="Times New Roman;Times;serif"/>
                <w:b/>
                <w:sz w:val="20"/>
              </w:rPr>
              <w:t>491,548</w:t>
            </w:r>
          </w:p>
        </w:tc>
      </w:tr>
    </w:tbl>
    <w:p>
      <w:pPr>
        <w:pStyle w:val="TextBody"/>
        <w:bidi w:val="0"/>
        <w:spacing w:lineRule="auto" w:line="307" w:before="0" w:after="160"/>
        <w:ind w:left="0" w:right="0" w:hanging="0"/>
        <w:jc w:val="left"/>
        <w:rPr/>
      </w:pPr>
      <w:r>
        <w:rPr/>
        <w:t>​</w:t>
      </w:r>
    </w:p>
    <w:p>
      <w:pPr>
        <w:pStyle w:val="TextBody"/>
        <w:bidi w:val="0"/>
        <w:spacing w:lineRule="auto" w:line="285" w:before="0" w:after="240"/>
        <w:ind w:left="0" w:right="0" w:firstLine="720"/>
        <w:jc w:val="both"/>
        <w:rPr>
          <w:rFonts w:ascii="Times New Roman;Times;serif" w:hAnsi="Times New Roman;Times;serif"/>
          <w:sz w:val="20"/>
        </w:rPr>
      </w:pPr>
      <w:r>
        <w:rPr>
          <w:rFonts w:ascii="Times New Roman;Times;serif" w:hAnsi="Times New Roman;Times;serif"/>
          <w:sz w:val="20"/>
        </w:rPr>
        <w:t>To date, we have financed our operating and investing activities primarily through cash generated by bank loans, equity and debt financing activities, and capital contributions from our shareholders, including through the issuance of redeemable convertible preferred shares, exchangeable notes, convertible notes and related party borrowings. We had cash and restricted cash of US$559.5 million, and US$550.3 million as of June 30, 2026 and December 31, 2025 respectively. Cash and restricted cash from continuing operations comprise cash at bank and on hand, deposits made to banks to secure bank acceptance notes, and deposits for borrowings and certain long-term leases.</w:t>
      </w:r>
    </w:p>
    <w:p>
      <w:pPr>
        <w:pStyle w:val="TextBody"/>
        <w:bidi w:val="0"/>
        <w:spacing w:lineRule="auto" w:line="285" w:before="0" w:after="240"/>
        <w:ind w:left="0" w:right="0" w:firstLine="720"/>
        <w:jc w:val="both"/>
        <w:rPr>
          <w:rFonts w:ascii="Times New Roman;Times;serif" w:hAnsi="Times New Roman;Times;serif"/>
          <w:sz w:val="20"/>
        </w:rPr>
      </w:pPr>
      <w:r>
        <w:rPr>
          <w:rFonts w:ascii="Times New Roman;Times;serif" w:hAnsi="Times New Roman;Times;serif"/>
          <w:sz w:val="20"/>
        </w:rPr>
        <w:t>On June 12, 2026, we entered into a convertible note purchase agreement with Geely HK and issued to Geely HK a convertible note in the aggregate principal amount of US$128.3 million through a private placement. The note will mature on June 15, 2027 and bears an interest rate per annum equal to the SOFR on the issue date plus 3.35%, payable on the maturity date. Subject to the terms thereof, the note may be convertible into Ordinary Shares or ADSs at the option of Geely HK starting from the 30th trading day after the issue date. The conversion price equals the volume-weighted average of the last reported sale price of the ADSs over the 10 consecutive trading days immediately preceding the conversion date. Unless otherwise agreed upon by Geely HK, the note ranks senior to all other present and future unsecured and unsubordinated indebtedness of ours and our subsidiaries, other than (i) those preferred by applicable law that are mandatory and of general application and (ii) the initial note in the original principal amount of US$10.0 million issued to an institutional investor in August 2025.</w:t>
      </w:r>
    </w:p>
    <w:p>
      <w:pPr>
        <w:pStyle w:val="TextBody"/>
        <w:bidi w:val="0"/>
        <w:spacing w:lineRule="auto" w:line="285" w:before="0" w:after="200"/>
        <w:ind w:left="0" w:right="0" w:firstLine="720"/>
        <w:jc w:val="both"/>
        <w:rPr>
          <w:rFonts w:ascii="Times New Roman;Times;serif" w:hAnsi="Times New Roman;Times;serif"/>
          <w:sz w:val="20"/>
        </w:rPr>
      </w:pPr>
      <w:r>
        <w:rPr>
          <w:rFonts w:ascii="Times New Roman;Times;serif" w:hAnsi="Times New Roman;Times;serif"/>
          <w:sz w:val="20"/>
        </w:rPr>
        <w:t>During the six months ended June 30, 2026, we borrowed loans due within one year or less with principal amounts of US$261.0 million from subsidiaries of Geely Holding, bearing interest rates of 3.45% to 7.91%, and repaid the loan principal amounts of US$226.1 million.</w:t>
      </w:r>
    </w:p>
    <w:p>
      <w:pPr>
        <w:pStyle w:val="TextBody"/>
        <w:bidi w:val="0"/>
        <w:spacing w:lineRule="auto" w:line="285" w:before="0" w:after="240"/>
        <w:ind w:left="0" w:right="0" w:firstLine="720"/>
        <w:jc w:val="both"/>
        <w:rPr>
          <w:rFonts w:ascii="Times New Roman;Times;serif" w:hAnsi="Times New Roman;Times;serif"/>
          <w:sz w:val="20"/>
        </w:rPr>
      </w:pPr>
      <w:r>
        <w:rPr>
          <w:rFonts w:ascii="Times New Roman;Times;serif" w:hAnsi="Times New Roman;Times;serif"/>
          <w:sz w:val="20"/>
        </w:rPr>
        <w:t>On December 23, 2025, we entered into a share subscription agreement with ECARX Holdings Inc., or ECARX, pursuant to which ECARX subscribed for and purchased from us, through a private placement, a total of 16,788,321 our newly issued ordinary shares at a price of US$1.37 per ordinary share, for a total purchase price of US$23 million.</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7</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240"/>
        <w:ind w:left="0" w:right="0" w:firstLine="720"/>
        <w:jc w:val="both"/>
        <w:rPr>
          <w:rFonts w:ascii="Times New Roman;Times;serif" w:hAnsi="Times New Roman;Times;serif"/>
          <w:sz w:val="20"/>
        </w:rPr>
      </w:pPr>
      <w:r>
        <w:rPr>
          <w:rFonts w:ascii="Times New Roman;Times;serif" w:hAnsi="Times New Roman;Times;serif"/>
          <w:sz w:val="20"/>
        </w:rPr>
        <w:t>On August 19, 2025, we entered into a securities purchase agreement with an institutional investor, pursuant to which we agreed to issue and sell convertible notes for up to an aggregate principal amount of US$300.0 million. Pursuant to this agreement, we issued a note in the original principal amount of US$10.0 million on August 19, 2025, and up to US$290.0 million in aggregate principal amount of additional convertible notes may be issued upon satisfaction of certain conditions. Each note bears interest at a rate of SOFR plus 6.75% per annum. If certain equity conditions are satisfied, we are entitled to settle a portion of interest, i.e. 4.25% per annum, either in cash or in ADSs. Interest is payable in arrears on the first calendar day of each calendar quarter, beginning October 1, 2025. Unless earlier converted or redeemed, the notes will mature on the two-year anniversary of their respective issuance dates, subject to extension at the option of the holders in certain circumstances. Each holder of notes may convert all, or any part, of the outstanding principal of the notes, together with accrued and unpaid interest, and any late charges thereon, at any time, at such holder’s option, into Ordinary Shares represented by ADSs at a conversion price that is initially set at US$2.19 per ADS or Ordinary Share, subject to adjustment including for anti-dilution events and proportional adjustment upon the occurrence of any share split or subdivision, share dividend, share consolidation or combination and/or similar transactions, recapitalization or similar event. No note may be converted to the extent that such conversion or exercise would cause the then holder of such note to become the beneficial owner of more than 9.99% after giving effect to such conversion or exercise.</w:t>
      </w:r>
    </w:p>
    <w:p>
      <w:pPr>
        <w:pStyle w:val="TextBody"/>
        <w:bidi w:val="0"/>
        <w:spacing w:lineRule="auto" w:line="285" w:before="0" w:after="240"/>
        <w:ind w:left="0" w:right="0" w:firstLine="720"/>
        <w:jc w:val="both"/>
        <w:rPr>
          <w:rFonts w:ascii="Times New Roman;Times;serif" w:hAnsi="Times New Roman;Times;serif"/>
          <w:sz w:val="20"/>
        </w:rPr>
      </w:pPr>
      <w:r>
        <w:rPr>
          <w:rFonts w:ascii="Times New Roman;Times;serif" w:hAnsi="Times New Roman;Times;serif"/>
          <w:sz w:val="20"/>
        </w:rPr>
        <w:t>On July 28, 2025, we entered into a Master Credit Facility Framework Agreement with Geely Holding, pursuant to which Geely Holding agrees to provide (including through its affiliates) us and our affiliates with a non-revolving credit facility of up to RMB1,600.0 million, or the Geely Facility. The Geely Facility can be drawn by our affiliates in China from Geely Holding and its affiliates in China, which facility is referred to as the “Domestic Facility,” in RMB at a fixed interest rate of 6.0% per annum. Alternatively, we and our overseas affiliates can borrow from Geely Holding’s overseas affiliates in USD at a floating interest rate of SOFR plus 3.55% per annum. The term of the Master Credit Facility Framework Agreement commenced on July 28, 2025 and will continue until all loans disbursable under the Geely Facility are disbursed and repaid in full. The relevant parties will enter into a separate agreement for each loan to be disbursed under the Geely Facility and each such loan will have a term of no more than 364 days from the relevant drawdown date. We and our affiliates’ obligations under the Domestic Facility will be secured by a pledge over certain of our or our affiliates’ intellectual property rights. In the event of default, Geely Holding is entitled to require us to grant a right to an affiliate of Geely Holding to subscribe for our shares at market price covering the then outstanding loan amount, where the entirety of the proceeds received by us should be used to repay the outstanding loans.</w:t>
      </w:r>
    </w:p>
    <w:p>
      <w:pPr>
        <w:pStyle w:val="TextBody"/>
        <w:bidi w:val="0"/>
        <w:spacing w:lineRule="auto" w:line="285" w:before="0" w:after="240"/>
        <w:ind w:left="0" w:right="0" w:firstLine="720"/>
        <w:jc w:val="both"/>
        <w:rPr>
          <w:rFonts w:ascii="Times New Roman;Times;serif" w:hAnsi="Times New Roman;Times;serif"/>
          <w:sz w:val="20"/>
        </w:rPr>
      </w:pPr>
      <w:r>
        <w:rPr>
          <w:rFonts w:ascii="Times New Roman;Times;serif" w:hAnsi="Times New Roman;Times;serif"/>
          <w:sz w:val="20"/>
        </w:rPr>
        <w:t>On June 20, 2025, we entered into a convertible note purchase agreement with Geely HK and issued to Geely HK a convertible note in the aggregate principal amount of US$119.3 million through a private placement. The note will mature on June 18, 2026 and bears an interest rate per annum equal to the SOFR on the issue date plus 3.35%, payable on the maturity date. Subject to the terms thereof, the note may be convertible into Ordinary Shares or ADSs at the option of Geely HK starting from the 30th trading day after the issue date. The conversion price equals the volume-weighted average of the last reported sale price of the ADSs over the 10 consecutive trading days immediately preceding the conversion date. Unless otherwise agreed upon by Geely HK, the note ranks senior to all other present and future unsecured and unsubordinated indebtedness of ours and our subsidiaries, subject to the requirements of applicable laws. On June 18, 2026, the convertible note was fully repaid.</w:t>
      </w:r>
    </w:p>
    <w:p>
      <w:pPr>
        <w:pStyle w:val="TextBody"/>
        <w:bidi w:val="0"/>
        <w:spacing w:lineRule="auto" w:line="285" w:before="0" w:after="240"/>
        <w:ind w:left="0" w:right="0" w:firstLine="720"/>
        <w:jc w:val="both"/>
        <w:rPr>
          <w:rFonts w:ascii="Times New Roman;Times;serif" w:hAnsi="Times New Roman;Times;serif"/>
          <w:sz w:val="20"/>
        </w:rPr>
      </w:pPr>
      <w:r>
        <w:rPr>
          <w:rFonts w:ascii="Times New Roman;Times;serif" w:hAnsi="Times New Roman;Times;serif"/>
          <w:sz w:val="20"/>
        </w:rPr>
        <w:t>On February 28, 2025, we entered into a convertible note purchase agreement with Geely HK, pursuant to which Geely HK has purchased from us a convertible note in an aggregate principal amount equal to the US$70.0 million through private placement. The note was issued on April 28, 2025 and will mature on April 28, 2027 and bears an interest rate per annum equal to SOFR on the issue date plus 3.35%, payable on the maturity date. Subject to the terms of the note, the note may be convertible into Ordinary Shares or ADSs at the option of Geely HK starting from the 30th trading day after the applicable issue date. The conversion price is equal to the volume-weighted average of the last reported sale price of the ADSs over the 10 consecutive trading days immediately preceding the applicable conversion date. In connection with the transaction, 50% equity interests of one of our subsidiaries were pledged to Geely HK.</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8</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200"/>
        <w:ind w:left="0" w:right="0" w:firstLine="720"/>
        <w:jc w:val="both"/>
        <w:rPr>
          <w:rFonts w:ascii="Times New Roman;Times;serif" w:hAnsi="Times New Roman;Times;serif"/>
          <w:sz w:val="20"/>
        </w:rPr>
      </w:pPr>
      <w:r>
        <w:rPr>
          <w:rFonts w:ascii="Times New Roman;Times;serif" w:hAnsi="Times New Roman;Times;serif"/>
          <w:sz w:val="20"/>
        </w:rPr>
        <w:t>On September 29, 2024, our subsidiary, Hangzhou Kingway Technology Co., Ltd., or Kingway, entered into an exchangeable note agreement with an investor. Pursuant to the agreement, Kingway is entitled to issue exchangeable note, or the Kingway Exchangeable Notes, of RMB600.0 million to obtain financing from the investor. The repayments of the Kingway Exchangeable Notes were guaranteed by the ultimate shareholders of Kingway in mainland China, i.e., Wuhan Lotus Technology Co., Ltd., a wholly-owned subsidiary of ours. Each tranche of Kingway Exchangeable Notes is scheduled to mature on the five-year anniversary date of issuance and bears a simple interest rate of the one-year loan prime rate. In September 2024, January and April 2025, Kingway issued exchangeable notes with the principal amount of RMB200.0 million, RMB100.0 million and RMB100.0 million to investors, respectively. As of June 30, 2026, we lost control of Kingway and reclassified it as a joint venture. Accordingly, the Kingway Exchangeable Notes were fully settled, while the guarantee provided by Wuhan Lotus Technology Co., Ltd. remains outstanding.</w:t>
      </w:r>
    </w:p>
    <w:p>
      <w:pPr>
        <w:pStyle w:val="TextBody"/>
        <w:bidi w:val="0"/>
        <w:spacing w:lineRule="auto" w:line="285" w:before="0" w:after="200"/>
        <w:ind w:left="0" w:right="0" w:firstLine="720"/>
        <w:jc w:val="both"/>
        <w:rPr>
          <w:rFonts w:ascii="Times New Roman;Times;serif" w:hAnsi="Times New Roman;Times;serif"/>
          <w:sz w:val="20"/>
        </w:rPr>
      </w:pPr>
      <w:r>
        <w:rPr>
          <w:rFonts w:ascii="Times New Roman;Times;serif" w:hAnsi="Times New Roman;Times;serif"/>
          <w:sz w:val="20"/>
        </w:rPr>
        <w:t>On September 16, 2024, we entered into the ELOC Purchase Agreement with Westwood pursuant to which Westwood has committed to purchase, subject to certain conditions, up to US$350.0 million of ADSs during a commitment period of approximately 36 months. The purchase price of ADSs that we may direct Westwood to purchase will be equal to 97% of the lowest daily volume-weighted average price during the three consecutive trading days beginning on the date that a purchase notice is delivered by us to Westwood. As of the date of this document, we have sold a total 851,500 Ordinary Shares to Westwood with a total consideration of US$2.1 million.</w:t>
      </w:r>
    </w:p>
    <w:p>
      <w:pPr>
        <w:pStyle w:val="TextBody"/>
        <w:bidi w:val="0"/>
        <w:spacing w:lineRule="auto" w:line="285" w:before="0" w:after="240"/>
        <w:ind w:left="0" w:right="0" w:firstLine="720"/>
        <w:jc w:val="both"/>
        <w:rPr>
          <w:rFonts w:ascii="Times New Roman;Times;serif" w:hAnsi="Times New Roman;Times;serif"/>
          <w:sz w:val="20"/>
        </w:rPr>
      </w:pPr>
      <w:r>
        <w:rPr>
          <w:rFonts w:ascii="Times New Roman;Times;serif" w:hAnsi="Times New Roman;Times;serif"/>
          <w:sz w:val="20"/>
        </w:rPr>
        <w:t>In January 2023, we issued put options to each of Geely HK and Etika at nil consideration. Pursuant to the put option agreements, each of Geely HK and Etika will have an option to require us to purchase the equity interests held by Geely HK and Etika in Lotus Advance Technologies Sdn Bhd, the immediate parent of LGIL, between April 1, 2025 and June 30, 2025, at a pre-agreed price. The exercise price will be settled with Ordinary Shares. As of December 31, 2024, the Put Option Exercise Condition had been satisfied. On April 14, 2025, Geely HK exercised its put option, requiring us to purchase 51% of the equity interests in Lotus Advance Technologies Sdn Bhd. On June 30, 2025, Etika exercised its put option, requiring us to purchase 49% of the equity interests in Lotus Advance Technologies Sdn Bhd. The acquisition was consummated on August 21, 2026. Upon the completion, Lotus Advance Technologies Sdn Bhd and its subsidiaries became our wholly-owned subsidiaries. The acquisition is accounted for as a business combination of entities under common control.</w:t>
      </w:r>
    </w:p>
    <w:p>
      <w:pPr>
        <w:pStyle w:val="TextBody"/>
        <w:bidi w:val="0"/>
        <w:spacing w:lineRule="auto" w:line="285" w:before="0" w:after="240"/>
        <w:ind w:left="0" w:right="0" w:firstLine="720"/>
        <w:jc w:val="both"/>
        <w:rPr>
          <w:rFonts w:ascii="Times New Roman;Times;serif" w:hAnsi="Times New Roman;Times;serif"/>
          <w:sz w:val="20"/>
        </w:rPr>
      </w:pPr>
      <w:r>
        <w:rPr>
          <w:rFonts w:ascii="Times New Roman;Times;serif" w:hAnsi="Times New Roman;Times;serif"/>
          <w:sz w:val="20"/>
        </w:rPr>
        <w:t>In November 2022, the former VIE’s subsidiary, Hangzhou Lightning Speed Technology Co., Ltd., or Lightning Speed, entered into an exchangeable note agreement, or the Lightning Speed Exchangeable Notes, with an investor. Pursuant to the agreement, Lightning Speed is entitled to issue exchangeable notes to obtain financing from the investor. Each tranche of the exchangeable notes is scheduled to mature on the five-year anniversary date of issuance. With the consent of the investor, each tranche of the exchangeable notes is eligible for two extensions and each extension shall not exceed one year. Subject to further agreement by both parties, the investor is entitled to convert the whole or any portion of the outstanding principal amount of the exchangeable notes into the shares of Lightning Speed at the conversion date. In December 2022, Lightning Speed issued the first tranche of exchangeable notes with the principal amount of RMB500.0 million to the investor. On June 16, 2026, we disposed of a 73% equity interest in Lightning Speed and its subsidiaries to a related party, at nominal consideration. As a result, Lightning Speed Exchangeable Notes were fully settled. Within 90 working days of the Lightning Speed disposal, Wuhan Lotus Technology Co., Ltd., our subsidiary and the original ultimate shareholder of Lightning Speed in Chinese mainland, is required to take the lead in coordinating all relevant agreement parties to complete the negotiation, finalization, and execution of the supplementary agreement to the original exchangeable note investment agreement. Prior to the execution of such supplementary agreement, Wuhan Lotus Technology Co., Ltd. shall continue to fulfill the unconditional joint and several liability guarantee as stipulated in the original exchangeable note investment agreement.</w:t>
      </w:r>
    </w:p>
    <w:p>
      <w:pPr>
        <w:pStyle w:val="TextBody"/>
        <w:bidi w:val="0"/>
        <w:spacing w:lineRule="auto" w:line="285" w:before="0" w:after="240"/>
        <w:ind w:left="0" w:right="0" w:firstLine="720"/>
        <w:jc w:val="both"/>
        <w:rPr>
          <w:rFonts w:ascii="Times New Roman;Times;serif" w:hAnsi="Times New Roman;Times;serif"/>
          <w:sz w:val="20"/>
        </w:rPr>
      </w:pPr>
      <w:r>
        <w:rPr>
          <w:rFonts w:ascii="Times New Roman;Times;serif" w:hAnsi="Times New Roman;Times;serif"/>
          <w:sz w:val="20"/>
        </w:rPr>
        <w:t>In June 2022, our subsidiary, Ningbo Robotics, issued a seven-year convertible note to an investor, who is entitled to receive annual interest on June 30 every year until the expiration of the convertible note. This note is convertible into the equity interest of Ningbo Robotics.</w:t>
      </w:r>
    </w:p>
    <w:p>
      <w:pPr>
        <w:pStyle w:val="TextBody"/>
        <w:bidi w:val="0"/>
        <w:spacing w:lineRule="auto" w:line="285" w:before="0" w:after="240"/>
        <w:ind w:left="0" w:right="0" w:firstLine="720"/>
        <w:jc w:val="both"/>
        <w:rPr>
          <w:rFonts w:ascii="Times New Roman;Times;serif" w:hAnsi="Times New Roman;Times;serif"/>
          <w:sz w:val="20"/>
        </w:rPr>
      </w:pPr>
      <w:r>
        <w:rPr>
          <w:rFonts w:ascii="Times New Roman;Times;serif" w:hAnsi="Times New Roman;Times;serif"/>
          <w:sz w:val="20"/>
        </w:rPr>
        <w:t>We will require additional liquidity to continue our operations over the next twelve months. We are evaluating strategies to obtain the required additional funding for future operations. These strategies may include, but are not limited to (i) reducing discretionary capital and operating expenses, (ii) obtaining additional loans from banks or related parties and renewing existing loans when they are due, (iii) exploring opportunities for further equity financing, and (iv) restructuring our operations to grow revenues and accelerating pace of collections of receivables. However, given the impact of the uncertainty of global economic and global financial markets, we may be unable to access further debt or equity financing when needed. We cannot assure you that financing will be available in amounts or on terms acceptable to us, if at all. In the event that additional financing is required from third party sources, we may not be able to raise it on acceptable terms or at all.</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9</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240"/>
        <w:ind w:left="0" w:right="0" w:firstLine="720"/>
        <w:jc w:val="both"/>
        <w:rPr>
          <w:rFonts w:ascii="Times New Roman;Times;serif" w:hAnsi="Times New Roman;Times;serif"/>
          <w:sz w:val="20"/>
        </w:rPr>
      </w:pPr>
      <w:r>
        <w:rPr>
          <w:rFonts w:ascii="Times New Roman;Times;serif" w:hAnsi="Times New Roman;Times;serif"/>
          <w:sz w:val="20"/>
        </w:rPr>
        <w:t>Part of our revenues have been, and are expected to continue to be, denominated in RMB. Under existing foreign exchange regulations in mainland China, payments of current account items, including profit distributions, interest payments and trade and service-related foreign exchange transactions, can be made in foreign currencies without prior SAFE approval as long as certain routine procedural requirements are fulfilled. Therefore, our PRC subsidiaries are allowed to pay dividends in foreign currencies to us without prior SAFE approval by following certain routine procedural requirements. However, approval from or registration with competent government authorities is required where the RMB is to be converted into foreign currency and remitted out of China to pay capital expenses such as the repayment of loans denominated in foreign currencies. The PRC government may at its discretion restrict access to foreign currencies for current account transactions in the future.</w:t>
      </w:r>
    </w:p>
    <w:p>
      <w:pPr>
        <w:pStyle w:val="TextBody"/>
        <w:bidi w:val="0"/>
        <w:spacing w:lineRule="auto" w:line="285" w:before="0" w:after="240"/>
        <w:ind w:left="0" w:right="0" w:hanging="0"/>
        <w:jc w:val="left"/>
        <w:rPr>
          <w:rFonts w:ascii="Times New Roman;Times;serif" w:hAnsi="Times New Roman;Times;serif"/>
          <w:b/>
          <w:i/>
          <w:sz w:val="20"/>
        </w:rPr>
      </w:pPr>
      <w:r>
        <w:rPr>
          <w:rFonts w:ascii="Times New Roman;Times;serif" w:hAnsi="Times New Roman;Times;serif"/>
          <w:b/>
          <w:i/>
          <w:sz w:val="20"/>
        </w:rPr>
        <w:t>Operating activities</w:t>
      </w:r>
    </w:p>
    <w:p>
      <w:pPr>
        <w:pStyle w:val="TextBody"/>
        <w:bidi w:val="0"/>
        <w:spacing w:lineRule="auto" w:line="285" w:before="0" w:after="240"/>
        <w:ind w:left="0" w:right="0" w:firstLine="720"/>
        <w:jc w:val="both"/>
        <w:rPr>
          <w:rFonts w:ascii="Times New Roman;Times;serif" w:hAnsi="Times New Roman;Times;serif"/>
          <w:sz w:val="20"/>
        </w:rPr>
      </w:pPr>
      <w:r>
        <w:rPr>
          <w:rFonts w:ascii="Times New Roman;Times;serif" w:hAnsi="Times New Roman;Times;serif"/>
          <w:sz w:val="20"/>
        </w:rPr>
        <w:t>For the six months ended June 30, 2026, net cash used in operating activities was US$53.7 million. The difference between our net cash used in operating activities and our net loss of US$150.9 million for the same period from continuing operations was attributable to certain non-cash items, primarily consisting of (i) depreciation of US$26.9 million, and (ii) changes in fair values of liabilities, excluding impact of instrument-specific credit risk of US$9.9 million, and certain changes in working capital accounts, primarily consisting of (i) increase of accounts payable due to related parties of US$167.3 million, primarily attributable to the increase in purchase of EV lifestyle models, especially Eletre X, (ii) increase of inventories of US$50.1 million, primarily attributable to the increase in stock of Eletre X, partially offset by the decrease of accrued expenses and other current liabilities due to related parties of US$49.6 million, primarily attributable to the settlement of research and development service related balances.</w:t>
      </w:r>
    </w:p>
    <w:p>
      <w:pPr>
        <w:pStyle w:val="TextBody"/>
        <w:bidi w:val="0"/>
        <w:spacing w:lineRule="auto" w:line="285" w:before="0" w:after="240"/>
        <w:ind w:left="0" w:right="0" w:firstLine="720"/>
        <w:jc w:val="both"/>
        <w:rPr>
          <w:rFonts w:ascii="Times New Roman;Times;serif" w:hAnsi="Times New Roman;Times;serif"/>
          <w:sz w:val="20"/>
        </w:rPr>
      </w:pPr>
      <w:r>
        <w:rPr>
          <w:rFonts w:ascii="Times New Roman;Times;serif" w:hAnsi="Times New Roman;Times;serif"/>
          <w:sz w:val="20"/>
        </w:rPr>
        <w:t>For the six months ended June 30, 2025, net cash used in operating activities was US$150.9 million. The difference between our net cash used in operating activities and our net loss of US$313.0 million for the same period from continuing operations was attributable to certain non-cash items, primarily consisting of (i) changes in fair values of liabilities, excluding impact of instrument-specific credit risk of US$68.1 million, (ii) long-lived assets impairment loss of US$51.5 million, and (iii) depreciation of US$35.7 million, and certain changes in working capital accounts, primarily consisting of (i) decrease of accounts payable due to related parties of US$41.4 million, primarily attributable to the decrease in purchase of BEV lifestyle models and Lotus-brand sports cars from related parties, (ii) decrease of accrued expenses and other current liabilities due to related parties of US$44.0 million, primarily attributable to the settlement of purchase of property, equipment, software and services related balances, partially offset by (i) decrease of accounts receivables due from third parties of US$70.2 million, primarily attributable to the decline of deliveries, and (ii) decrease of inventories of US$30.8 million, primarily attributable to the improved inventory stock management.</w:t>
      </w:r>
    </w:p>
    <w:p>
      <w:pPr>
        <w:pStyle w:val="TextBody"/>
        <w:bidi w:val="0"/>
        <w:spacing w:lineRule="auto" w:line="285" w:before="0" w:after="240"/>
        <w:ind w:left="0" w:right="0" w:hanging="0"/>
        <w:jc w:val="left"/>
        <w:rPr>
          <w:rFonts w:ascii="Times New Roman;Times;serif" w:hAnsi="Times New Roman;Times;serif"/>
          <w:b/>
          <w:i/>
          <w:sz w:val="20"/>
        </w:rPr>
      </w:pPr>
      <w:r>
        <w:rPr>
          <w:rFonts w:ascii="Times New Roman;Times;serif" w:hAnsi="Times New Roman;Times;serif"/>
          <w:b/>
          <w:i/>
          <w:sz w:val="20"/>
        </w:rPr>
        <w:t>Investing activities</w:t>
      </w:r>
    </w:p>
    <w:p>
      <w:pPr>
        <w:pStyle w:val="TextBody"/>
        <w:bidi w:val="0"/>
        <w:spacing w:lineRule="auto" w:line="285" w:before="0" w:after="240"/>
        <w:ind w:left="0" w:right="0" w:firstLine="720"/>
        <w:jc w:val="both"/>
        <w:rPr>
          <w:rFonts w:ascii="Times New Roman;Times;serif" w:hAnsi="Times New Roman;Times;serif"/>
          <w:sz w:val="20"/>
        </w:rPr>
      </w:pPr>
      <w:r>
        <w:rPr>
          <w:rFonts w:ascii="Times New Roman;Times;serif" w:hAnsi="Times New Roman;Times;serif"/>
          <w:sz w:val="20"/>
        </w:rPr>
        <w:t>For the six months ended June 30, 2026, net cash provided by investing activities was US$0.7 million, which was mainly attributable to (i) net proceeds from repayments of related party loans of US$7.5 million, and (ii) receipt of government grants of US$10.2 million, partially offset by (i) payments for purchases of property, equipment and software of US$9.9 million, and (ii) disposal of subsidiaries, net of cash disposed, of US$12.0 million.</w:t>
      </w:r>
    </w:p>
    <w:p>
      <w:pPr>
        <w:pStyle w:val="TextBody"/>
        <w:bidi w:val="0"/>
        <w:spacing w:lineRule="auto" w:line="285" w:before="0" w:after="240"/>
        <w:ind w:left="0" w:right="0" w:firstLine="720"/>
        <w:jc w:val="both"/>
        <w:rPr>
          <w:rFonts w:ascii="Times New Roman;Times;serif" w:hAnsi="Times New Roman;Times;serif"/>
          <w:sz w:val="20"/>
        </w:rPr>
      </w:pPr>
      <w:r>
        <w:rPr>
          <w:rFonts w:ascii="Times New Roman;Times;serif" w:hAnsi="Times New Roman;Times;serif"/>
          <w:sz w:val="20"/>
        </w:rPr>
        <w:t>For the six months ended June 30, 2025, net cash used in investing activities was US$35.8 million, which was mainly attributable to payments for purchases of property, equipment and software of US$52.5 million, partially offset by proceeds from disposal of property, equipment and software of US$11.8 million.</w:t>
      </w:r>
    </w:p>
    <w:p>
      <w:pPr>
        <w:pStyle w:val="TextBody"/>
        <w:bidi w:val="0"/>
        <w:spacing w:lineRule="auto" w:line="285" w:before="0" w:after="240"/>
        <w:ind w:left="0" w:right="0" w:hanging="0"/>
        <w:jc w:val="left"/>
        <w:rPr>
          <w:rFonts w:ascii="Times New Roman;Times;serif" w:hAnsi="Times New Roman;Times;serif"/>
          <w:b/>
          <w:i/>
          <w:sz w:val="20"/>
        </w:rPr>
      </w:pPr>
      <w:r>
        <w:rPr>
          <w:rFonts w:ascii="Times New Roman;Times;serif" w:hAnsi="Times New Roman;Times;serif"/>
          <w:b/>
          <w:i/>
          <w:sz w:val="20"/>
        </w:rPr>
        <w:t>Financing activities</w:t>
      </w:r>
    </w:p>
    <w:p>
      <w:pPr>
        <w:pStyle w:val="TextBody"/>
        <w:bidi w:val="0"/>
        <w:spacing w:lineRule="auto" w:line="285" w:before="0" w:after="240"/>
        <w:ind w:left="0" w:right="0" w:firstLine="720"/>
        <w:jc w:val="both"/>
        <w:rPr>
          <w:rFonts w:ascii="Times New Roman;Times;serif" w:hAnsi="Times New Roman;Times;serif"/>
          <w:sz w:val="20"/>
        </w:rPr>
      </w:pPr>
      <w:r>
        <w:rPr>
          <w:rFonts w:ascii="Times New Roman;Times;serif" w:hAnsi="Times New Roman;Times;serif"/>
          <w:sz w:val="20"/>
        </w:rPr>
        <w:t>For the six months ended June 30, 2026, net cash provided by financing activities was US$35.5 million, which was mainly attributable to (i) proceeds from borrowings of US$719.6 million, and (ii) proceeds from issuance of convertible notes of US$128.3 million, partially offset by (i) repayments of borrowings of US$690.1 million, and (ii) repayments to convertible notes holder of US$128.3 million.</w:t>
      </w:r>
    </w:p>
    <w:p>
      <w:pPr>
        <w:pStyle w:val="TextBody"/>
        <w:bidi w:val="0"/>
        <w:spacing w:lineRule="auto" w:line="285" w:before="0" w:after="240"/>
        <w:ind w:left="0" w:right="0" w:firstLine="720"/>
        <w:jc w:val="both"/>
        <w:rPr>
          <w:rFonts w:ascii="Times New Roman;Times;serif" w:hAnsi="Times New Roman;Times;serif"/>
          <w:sz w:val="20"/>
        </w:rPr>
      </w:pPr>
      <w:r>
        <w:rPr>
          <w:rFonts w:ascii="Times New Roman;Times;serif" w:hAnsi="Times New Roman;Times;serif"/>
          <w:sz w:val="20"/>
        </w:rPr>
        <w:t>For the six months ended June 30, 2025, net cash provided by financing activities was US$231.7 million, which was mainly attributable to (i) proceeds from bank loans of US$809.7 million, (ii) proceeds from issuance of convertible notes of US$189.3 million, partially offset by (i) repayments of bank loans of US$601.4 million, (ii) repayments to convertible notes holders of US$119.3 million, and (iii) payments of cash collateral to Meritz of US$74.5 million.</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10</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240"/>
        <w:ind w:left="0" w:right="0" w:hanging="0"/>
        <w:jc w:val="left"/>
        <w:rPr>
          <w:rFonts w:ascii="Times New Roman;Times;serif" w:hAnsi="Times New Roman;Times;serif"/>
          <w:b/>
          <w:i/>
          <w:sz w:val="20"/>
        </w:rPr>
      </w:pPr>
      <w:r>
        <w:rPr>
          <w:rFonts w:ascii="Times New Roman;Times;serif" w:hAnsi="Times New Roman;Times;serif"/>
          <w:b/>
          <w:i/>
          <w:sz w:val="20"/>
        </w:rPr>
        <w:t>Material cash requirements</w:t>
      </w:r>
    </w:p>
    <w:p>
      <w:pPr>
        <w:pStyle w:val="TextBody"/>
        <w:bidi w:val="0"/>
        <w:spacing w:lineRule="auto" w:line="285" w:before="0" w:after="240"/>
        <w:ind w:left="0" w:right="0" w:firstLine="720"/>
        <w:jc w:val="both"/>
        <w:rPr>
          <w:rFonts w:ascii="Times New Roman;Times;serif" w:hAnsi="Times New Roman;Times;serif"/>
          <w:sz w:val="20"/>
        </w:rPr>
      </w:pPr>
      <w:r>
        <w:rPr>
          <w:rFonts w:ascii="Times New Roman;Times;serif" w:hAnsi="Times New Roman;Times;serif"/>
          <w:sz w:val="20"/>
        </w:rPr>
        <w:t>Other than ordinary cash requirements for our operations, our material cash requirements as of June 30, 2026 and any subsequent interim period primarily included the following items:</w:t>
      </w:r>
    </w:p>
    <w:p>
      <w:pPr>
        <w:pStyle w:val="TextBody"/>
        <w:bidi w:val="0"/>
        <w:spacing w:lineRule="auto" w:line="285" w:before="0" w:after="240"/>
        <w:ind w:left="0" w:right="0" w:firstLine="720"/>
        <w:jc w:val="both"/>
        <w:rPr>
          <w:rFonts w:ascii="Times New Roman;Times;serif" w:hAnsi="Times New Roman;Times;serif"/>
          <w:sz w:val="20"/>
        </w:rPr>
      </w:pPr>
      <w:r>
        <w:rPr>
          <w:rFonts w:ascii="Times New Roman;Times;serif" w:hAnsi="Times New Roman;Times;serif"/>
          <w:sz w:val="20"/>
        </w:rPr>
        <w:t>1) Our capital expenditures are primarily incurred for purchase of property, equipment and software and intangible assets. Our total capital expenditures were US$9.9 million and US$52.5 million for the six months ended June 30, 2026 and 2025, respectively. We will continue to make capital expenditures to meet the needs of our business operations. As of June 30, 2026, our capital expenditure commitment was US$9.9 million.</w:t>
      </w:r>
    </w:p>
    <w:p>
      <w:pPr>
        <w:pStyle w:val="TextBody"/>
        <w:bidi w:val="0"/>
        <w:spacing w:lineRule="auto" w:line="285" w:before="0" w:after="240"/>
        <w:ind w:left="0" w:right="0" w:firstLine="720"/>
        <w:jc w:val="both"/>
        <w:rPr>
          <w:rFonts w:ascii="Times New Roman;Times;serif" w:hAnsi="Times New Roman;Times;serif"/>
          <w:sz w:val="20"/>
        </w:rPr>
      </w:pPr>
      <w:r>
        <w:rPr>
          <w:rFonts w:ascii="Times New Roman;Times;serif" w:hAnsi="Times New Roman;Times;serif"/>
          <w:sz w:val="20"/>
        </w:rPr>
        <w:t>2) Our purchase commitment primarily consists of future minimum purchase commitment related to the purchase of EV lifestyle models, Lotus-brand sports cars and research and development services and other operating expenses. As of June 30, 2026, our purchase commitment was US$54.2 million.</w:t>
      </w:r>
    </w:p>
    <w:p>
      <w:pPr>
        <w:pStyle w:val="TextBody"/>
        <w:bidi w:val="0"/>
        <w:spacing w:lineRule="auto" w:line="285" w:before="0" w:after="240"/>
        <w:ind w:left="0" w:right="0" w:firstLine="720"/>
        <w:jc w:val="both"/>
        <w:rPr>
          <w:rFonts w:ascii="Times New Roman;Times;serif" w:hAnsi="Times New Roman;Times;serif"/>
          <w:sz w:val="20"/>
        </w:rPr>
      </w:pPr>
      <w:r>
        <w:rPr>
          <w:rFonts w:ascii="Times New Roman;Times;serif" w:hAnsi="Times New Roman;Times;serif"/>
          <w:sz w:val="20"/>
        </w:rPr>
        <w:t>3) Our repurchase commitment primarily consists of dealers’ wholesale floor-plan financing of vehicles. As of June 30, 2026, our total repurchase obligations were US$63.0 million.</w:t>
      </w:r>
    </w:p>
    <w:p>
      <w:pPr>
        <w:pStyle w:val="TextBody"/>
        <w:bidi w:val="0"/>
        <w:spacing w:lineRule="auto" w:line="285" w:before="0" w:after="240"/>
        <w:ind w:left="0" w:right="0" w:firstLine="720"/>
        <w:jc w:val="both"/>
        <w:rPr>
          <w:rFonts w:ascii="Times New Roman;Times;serif" w:hAnsi="Times New Roman;Times;serif"/>
          <w:sz w:val="20"/>
        </w:rPr>
      </w:pPr>
      <w:r>
        <w:rPr>
          <w:rFonts w:ascii="Times New Roman;Times;serif" w:hAnsi="Times New Roman;Times;serif"/>
          <w:sz w:val="20"/>
        </w:rPr>
        <w:t>4) Our operating lease obligation primarily consists of non-cancellable operating lease agreements for certain offices, warehouses, retail and service locations, equipment and vehicles worldwide. As of June 30, 2026, our operating lease obligation was US$73.2 million.</w:t>
      </w:r>
    </w:p>
    <w:p>
      <w:pPr>
        <w:pStyle w:val="TextBody"/>
        <w:bidi w:val="0"/>
        <w:spacing w:lineRule="auto" w:line="285" w:before="0" w:after="240"/>
        <w:ind w:left="0" w:right="0" w:firstLine="720"/>
        <w:jc w:val="both"/>
        <w:rPr>
          <w:rFonts w:ascii="Times New Roman;Times;serif" w:hAnsi="Times New Roman;Times;serif"/>
          <w:sz w:val="20"/>
        </w:rPr>
      </w:pPr>
      <w:r>
        <w:rPr>
          <w:rFonts w:ascii="Times New Roman;Times;serif" w:hAnsi="Times New Roman;Times;serif"/>
          <w:sz w:val="20"/>
        </w:rPr>
        <w:t>5) As of June 30, 2026, the outstanding balance of borrowings was US$1,471.2 million.</w:t>
      </w:r>
    </w:p>
    <w:p>
      <w:pPr>
        <w:pStyle w:val="TextBody"/>
        <w:bidi w:val="0"/>
        <w:spacing w:lineRule="auto" w:line="285" w:before="0" w:after="0"/>
        <w:ind w:left="0" w:right="0" w:firstLine="720"/>
        <w:jc w:val="both"/>
        <w:rPr>
          <w:rFonts w:ascii="Times New Roman;Times;serif" w:hAnsi="Times New Roman;Times;serif"/>
          <w:sz w:val="20"/>
        </w:rPr>
      </w:pPr>
      <w:r>
        <w:rPr>
          <w:rFonts w:ascii="Times New Roman;Times;serif" w:hAnsi="Times New Roman;Times;serif"/>
          <w:sz w:val="20"/>
        </w:rPr>
        <w:t>The following table sets forth the aforementioned contractual obligations as of June 30, 2026.</w:t>
      </w:r>
    </w:p>
    <w:p>
      <w:pPr>
        <w:pStyle w:val="TextBody"/>
        <w:bidi w:val="0"/>
        <w:spacing w:lineRule="auto" w:line="307" w:before="0" w:after="160"/>
        <w:ind w:left="0" w:right="0" w:hanging="0"/>
        <w:jc w:val="left"/>
        <w:rPr/>
      </w:pPr>
      <w:r>
        <w:rPr/>
        <w:t>​</w:t>
      </w:r>
    </w:p>
    <w:tbl>
      <w:tblPr>
        <w:tblW w:w="6682" w:type="dxa"/>
        <w:jc w:val="left"/>
        <w:tblInd w:w="0" w:type="dxa"/>
        <w:tblLayout w:type="fixed"/>
        <w:tblCellMar>
          <w:top w:w="0" w:type="dxa"/>
          <w:left w:w="0" w:type="dxa"/>
          <w:bottom w:w="0" w:type="dxa"/>
          <w:right w:w="0" w:type="dxa"/>
        </w:tblCellMar>
      </w:tblPr>
      <w:tblGrid>
        <w:gridCol w:w="2806"/>
        <w:gridCol w:w="346"/>
        <w:gridCol w:w="931"/>
        <w:gridCol w:w="346"/>
        <w:gridCol w:w="946"/>
        <w:gridCol w:w="346"/>
        <w:gridCol w:w="961"/>
      </w:tblGrid>
      <w:tr>
        <w:trPr/>
        <w:tc>
          <w:tcPr>
            <w:tcW w:w="28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1781810" cy="175260"/>
                      <wp:effectExtent l="0" t="0" r="0" b="0"/>
                      <wp:wrapNone/>
                      <wp:docPr id="49" name="Frame49"/>
                      <a:graphic xmlns:a="http://schemas.openxmlformats.org/drawingml/2006/main">
                        <a:graphicData uri="http://schemas.microsoft.com/office/word/2010/wordprocessingShape">
                          <wps:wsp>
                            <wps:cNvSpPr txBox="1"/>
                            <wps:spPr>
                              <a:xfrm>
                                <a:off x="0" y="0"/>
                                <a:ext cx="1781810"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219710" cy="175260"/>
                      <wp:effectExtent l="0" t="0" r="0" b="0"/>
                      <wp:wrapNone/>
                      <wp:docPr id="50" name="Frame5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591185" cy="175260"/>
                      <wp:effectExtent l="0" t="0" r="0" b="0"/>
                      <wp:wrapNone/>
                      <wp:docPr id="51" name="Frame51"/>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219710" cy="175260"/>
                      <wp:effectExtent l="0" t="0" r="0" b="0"/>
                      <wp:wrapNone/>
                      <wp:docPr id="52" name="Frame5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9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00710" cy="175260"/>
                      <wp:effectExtent l="0" t="0" r="0" b="0"/>
                      <wp:wrapNone/>
                      <wp:docPr id="53" name="Frame53"/>
                      <a:graphic xmlns:a="http://schemas.openxmlformats.org/drawingml/2006/main">
                        <a:graphicData uri="http://schemas.microsoft.com/office/word/2010/wordprocessingShape">
                          <wps:wsp>
                            <wps:cNvSpPr txBox="1"/>
                            <wps:spPr>
                              <a:xfrm>
                                <a:off x="0" y="0"/>
                                <a:ext cx="600710"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219710" cy="175260"/>
                      <wp:effectExtent l="0" t="0" r="0" b="0"/>
                      <wp:wrapNone/>
                      <wp:docPr id="54" name="Frame5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9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10235" cy="175260"/>
                      <wp:effectExtent l="0" t="0" r="0" b="0"/>
                      <wp:wrapNone/>
                      <wp:docPr id="55" name="Frame55"/>
                      <a:graphic xmlns:a="http://schemas.openxmlformats.org/drawingml/2006/main">
                        <a:graphicData uri="http://schemas.microsoft.com/office/word/2010/wordprocessingShape">
                          <wps:wsp>
                            <wps:cNvSpPr txBox="1"/>
                            <wps:spPr>
                              <a:xfrm>
                                <a:off x="0" y="0"/>
                                <a:ext cx="610235"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r>
      <w:tr>
        <w:trPr/>
        <w:tc>
          <w:tcPr>
            <w:tcW w:w="2806" w:type="dxa"/>
            <w:tcBorders/>
            <w:vAlign w:val="center"/>
          </w:tcPr>
          <w:p>
            <w:pPr>
              <w:pStyle w:val="TableContents"/>
              <w:bidi w:val="0"/>
              <w:spacing w:lineRule="auto" w:line="307" w:before="0" w:after="160"/>
              <w:ind w:left="0" w:right="0" w:hanging="0"/>
              <w:jc w:val="left"/>
              <w:rPr/>
            </w:pPr>
            <w:r>
              <w:rPr/>
              <w:t>​</w:t>
            </w:r>
          </w:p>
        </w:tc>
        <w:tc>
          <w:tcPr>
            <w:tcW w:w="346" w:type="dxa"/>
            <w:tcBorders/>
            <w:vAlign w:val="center"/>
          </w:tcPr>
          <w:p>
            <w:pPr>
              <w:pStyle w:val="TableContents"/>
              <w:bidi w:val="0"/>
              <w:spacing w:lineRule="auto" w:line="307" w:before="0" w:after="160"/>
              <w:ind w:left="0" w:right="0" w:hanging="0"/>
              <w:jc w:val="center"/>
              <w:rPr/>
            </w:pPr>
            <w:r>
              <w:rPr/>
              <w:t>​</w:t>
            </w:r>
          </w:p>
        </w:tc>
        <w:tc>
          <w:tcPr>
            <w:tcW w:w="931" w:type="dxa"/>
            <w:tcBorders/>
            <w:vAlign w:val="center"/>
          </w:tcPr>
          <w:p>
            <w:pPr>
              <w:pStyle w:val="TableContents"/>
              <w:bidi w:val="0"/>
              <w:spacing w:lineRule="auto" w:line="307" w:before="0" w:after="160"/>
              <w:ind w:left="0" w:right="0" w:hanging="0"/>
              <w:jc w:val="center"/>
              <w:rPr/>
            </w:pPr>
            <w:r>
              <w:rPr/>
              <w:t>​</w:t>
            </w:r>
          </w:p>
        </w:tc>
        <w:tc>
          <w:tcPr>
            <w:tcW w:w="346" w:type="dxa"/>
            <w:tcBorders/>
            <w:vAlign w:val="center"/>
          </w:tcPr>
          <w:p>
            <w:pPr>
              <w:pStyle w:val="TableContents"/>
              <w:bidi w:val="0"/>
              <w:spacing w:lineRule="auto" w:line="307" w:before="0" w:after="160"/>
              <w:ind w:left="0" w:right="0" w:hanging="0"/>
              <w:jc w:val="left"/>
              <w:rPr/>
            </w:pPr>
            <w:r>
              <w:rPr/>
              <w:t>​</w:t>
            </w:r>
          </w:p>
        </w:tc>
        <w:tc>
          <w:tcPr>
            <w:tcW w:w="2253" w:type="dxa"/>
            <w:gridSpan w:val="3"/>
            <w:tcBorders>
              <w:bottom w:val="single" w:sz="2" w:space="0" w:color="000000"/>
            </w:tcBorders>
            <w:tcMar>
              <w:bottom w:w="28" w:type="dxa"/>
            </w:tcMar>
            <w:vAlign w:val="center"/>
          </w:tcPr>
          <w:p>
            <w:pPr>
              <w:pStyle w:val="TableContents"/>
              <w:bidi w:val="0"/>
              <w:spacing w:lineRule="auto" w:line="307" w:before="0" w:after="1"/>
              <w:ind w:left="0" w:right="0" w:hanging="0"/>
              <w:jc w:val="center"/>
              <w:rPr>
                <w:rFonts w:ascii="Times New Roman;Times;serif" w:hAnsi="Times New Roman;Times;serif"/>
                <w:b/>
                <w:sz w:val="16"/>
              </w:rPr>
            </w:pPr>
            <w:r>
              <w:rPr>
                <w:rFonts w:ascii="Times New Roman;Times;serif" w:hAnsi="Times New Roman;Times;serif"/>
                <w:b/>
                <w:sz w:val="16"/>
              </w:rPr>
              <w:t>Payment Due by Period</w:t>
            </w:r>
          </w:p>
        </w:tc>
      </w:tr>
      <w:tr>
        <w:trPr/>
        <w:tc>
          <w:tcPr>
            <w:tcW w:w="2806" w:type="dxa"/>
            <w:tcBorders/>
            <w:vAlign w:val="center"/>
          </w:tcPr>
          <w:p>
            <w:pPr>
              <w:pStyle w:val="TableContents"/>
              <w:bidi w:val="0"/>
              <w:spacing w:lineRule="auto" w:line="307" w:before="0" w:after="160"/>
              <w:ind w:left="0" w:right="0" w:hanging="0"/>
              <w:jc w:val="left"/>
              <w:rPr/>
            </w:pPr>
            <w:r>
              <w:rPr/>
              <w:t>​</w:t>
            </w:r>
          </w:p>
        </w:tc>
        <w:tc>
          <w:tcPr>
            <w:tcW w:w="346" w:type="dxa"/>
            <w:tcBorders/>
            <w:vAlign w:val="center"/>
          </w:tcPr>
          <w:p>
            <w:pPr>
              <w:pStyle w:val="TableContents"/>
              <w:bidi w:val="0"/>
              <w:spacing w:lineRule="auto" w:line="307" w:before="0" w:after="160"/>
              <w:ind w:left="0" w:right="0" w:hanging="0"/>
              <w:jc w:val="center"/>
              <w:rPr/>
            </w:pPr>
            <w:r>
              <w:rPr/>
              <w:t>​</w:t>
            </w:r>
          </w:p>
        </w:tc>
        <w:tc>
          <w:tcPr>
            <w:tcW w:w="931" w:type="dxa"/>
            <w:tcBorders/>
            <w:vAlign w:val="center"/>
          </w:tcPr>
          <w:p>
            <w:pPr>
              <w:pStyle w:val="TableContents"/>
              <w:bidi w:val="0"/>
              <w:spacing w:lineRule="auto" w:line="307" w:before="0" w:after="160"/>
              <w:ind w:left="0" w:right="0" w:hanging="0"/>
              <w:jc w:val="center"/>
              <w:rPr/>
            </w:pPr>
            <w:r>
              <w:rPr/>
              <w:t>​</w:t>
            </w:r>
          </w:p>
        </w:tc>
        <w:tc>
          <w:tcPr>
            <w:tcW w:w="346" w:type="dxa"/>
            <w:tcBorders/>
            <w:vAlign w:val="center"/>
          </w:tcPr>
          <w:p>
            <w:pPr>
              <w:pStyle w:val="TableContents"/>
              <w:bidi w:val="0"/>
              <w:spacing w:lineRule="auto" w:line="307" w:before="0" w:after="160"/>
              <w:ind w:left="0" w:right="0" w:hanging="0"/>
              <w:jc w:val="center"/>
              <w:rPr/>
            </w:pPr>
            <w:r>
              <w:rPr/>
              <w:t>​</w:t>
            </w:r>
          </w:p>
        </w:tc>
        <w:tc>
          <w:tcPr>
            <w:tcW w:w="946" w:type="dxa"/>
            <w:tcBorders/>
            <w:vAlign w:val="center"/>
          </w:tcPr>
          <w:p>
            <w:pPr>
              <w:pStyle w:val="TableContents"/>
              <w:bidi w:val="0"/>
              <w:spacing w:lineRule="auto" w:line="307" w:before="0" w:after="1"/>
              <w:ind w:left="0" w:right="0" w:hanging="0"/>
              <w:jc w:val="center"/>
              <w:rPr>
                <w:rFonts w:ascii="Times New Roman;Times;serif" w:hAnsi="Times New Roman;Times;serif"/>
                <w:b/>
                <w:sz w:val="16"/>
              </w:rPr>
            </w:pPr>
            <w:r>
              <w:rPr>
                <w:rFonts w:ascii="Times New Roman;Times;serif" w:hAnsi="Times New Roman;Times;serif"/>
                <w:b/>
                <w:sz w:val="16"/>
              </w:rPr>
              <w:t>Within One</w:t>
            </w:r>
          </w:p>
        </w:tc>
        <w:tc>
          <w:tcPr>
            <w:tcW w:w="346" w:type="dxa"/>
            <w:tcBorders/>
            <w:vAlign w:val="center"/>
          </w:tcPr>
          <w:p>
            <w:pPr>
              <w:pStyle w:val="TableContents"/>
              <w:bidi w:val="0"/>
              <w:spacing w:lineRule="auto" w:line="307" w:before="0" w:after="160"/>
              <w:ind w:left="0" w:right="0" w:hanging="0"/>
              <w:jc w:val="center"/>
              <w:rPr/>
            </w:pPr>
            <w:r>
              <w:rPr/>
              <w:t>​</w:t>
            </w:r>
          </w:p>
        </w:tc>
        <w:tc>
          <w:tcPr>
            <w:tcW w:w="961" w:type="dxa"/>
            <w:tcBorders/>
            <w:vAlign w:val="center"/>
          </w:tcPr>
          <w:p>
            <w:pPr>
              <w:pStyle w:val="TableContents"/>
              <w:bidi w:val="0"/>
              <w:spacing w:lineRule="auto" w:line="307" w:before="0" w:after="1"/>
              <w:ind w:left="0" w:right="0" w:hanging="0"/>
              <w:jc w:val="center"/>
              <w:rPr>
                <w:rFonts w:ascii="Times New Roman;Times;serif" w:hAnsi="Times New Roman;Times;serif"/>
                <w:b/>
                <w:sz w:val="16"/>
              </w:rPr>
            </w:pPr>
            <w:r>
              <w:rPr>
                <w:rFonts w:ascii="Times New Roman;Times;serif" w:hAnsi="Times New Roman;Times;serif"/>
                <w:b/>
                <w:sz w:val="16"/>
              </w:rPr>
              <w:t>More Than</w:t>
            </w:r>
          </w:p>
        </w:tc>
      </w:tr>
      <w:tr>
        <w:trPr/>
        <w:tc>
          <w:tcPr>
            <w:tcW w:w="2806" w:type="dxa"/>
            <w:tcBorders/>
            <w:vAlign w:val="center"/>
          </w:tcPr>
          <w:p>
            <w:pPr>
              <w:pStyle w:val="TableContents"/>
              <w:bidi w:val="0"/>
              <w:spacing w:lineRule="auto" w:line="307" w:before="0" w:after="160"/>
              <w:ind w:left="0" w:right="0" w:hanging="0"/>
              <w:jc w:val="left"/>
              <w:rPr/>
            </w:pPr>
            <w:r>
              <w:rPr/>
              <w:t>​</w:t>
            </w:r>
          </w:p>
        </w:tc>
        <w:tc>
          <w:tcPr>
            <w:tcW w:w="346" w:type="dxa"/>
            <w:tcBorders/>
            <w:vAlign w:val="center"/>
          </w:tcPr>
          <w:p>
            <w:pPr>
              <w:pStyle w:val="TableContents"/>
              <w:bidi w:val="0"/>
              <w:spacing w:lineRule="auto" w:line="307" w:before="0" w:after="1"/>
              <w:ind w:left="0" w:right="0" w:hanging="0"/>
              <w:jc w:val="center"/>
              <w:rPr/>
            </w:pPr>
            <w:r>
              <w:rPr/>
              <w:t>  ​ ​ ​</w:t>
            </w:r>
          </w:p>
        </w:tc>
        <w:tc>
          <w:tcPr>
            <w:tcW w:w="931" w:type="dxa"/>
            <w:tcBorders>
              <w:bottom w:val="single" w:sz="2" w:space="0" w:color="000000"/>
            </w:tcBorders>
            <w:tcMar>
              <w:bottom w:w="28" w:type="dxa"/>
            </w:tcMar>
            <w:vAlign w:val="center"/>
          </w:tcPr>
          <w:p>
            <w:pPr>
              <w:pStyle w:val="TableContents"/>
              <w:bidi w:val="0"/>
              <w:spacing w:lineRule="auto" w:line="307" w:before="0" w:after="1"/>
              <w:ind w:left="0" w:right="0" w:hanging="0"/>
              <w:jc w:val="center"/>
              <w:rPr>
                <w:rFonts w:ascii="Times New Roman;Times;serif" w:hAnsi="Times New Roman;Times;serif"/>
                <w:b/>
                <w:sz w:val="16"/>
              </w:rPr>
            </w:pPr>
            <w:r>
              <w:rPr>
                <w:rFonts w:ascii="Times New Roman;Times;serif" w:hAnsi="Times New Roman;Times;serif"/>
                <w:b/>
                <w:sz w:val="16"/>
              </w:rPr>
              <w:t>Total</w:t>
            </w:r>
          </w:p>
        </w:tc>
        <w:tc>
          <w:tcPr>
            <w:tcW w:w="346" w:type="dxa"/>
            <w:tcBorders/>
            <w:vAlign w:val="center"/>
          </w:tcPr>
          <w:p>
            <w:pPr>
              <w:pStyle w:val="TableContents"/>
              <w:bidi w:val="0"/>
              <w:spacing w:lineRule="auto" w:line="307" w:before="0" w:after="1"/>
              <w:ind w:left="0" w:right="0" w:hanging="0"/>
              <w:jc w:val="center"/>
              <w:rPr/>
            </w:pPr>
            <w:r>
              <w:rPr/>
              <w:t>  ​ ​ ​</w:t>
            </w:r>
          </w:p>
        </w:tc>
        <w:tc>
          <w:tcPr>
            <w:tcW w:w="946" w:type="dxa"/>
            <w:tcBorders>
              <w:bottom w:val="single" w:sz="2" w:space="0" w:color="000000"/>
            </w:tcBorders>
            <w:tcMar>
              <w:bottom w:w="28" w:type="dxa"/>
            </w:tcMar>
            <w:vAlign w:val="center"/>
          </w:tcPr>
          <w:p>
            <w:pPr>
              <w:pStyle w:val="TableContents"/>
              <w:bidi w:val="0"/>
              <w:spacing w:lineRule="auto" w:line="307" w:before="0" w:after="1"/>
              <w:ind w:left="0" w:right="0" w:hanging="0"/>
              <w:jc w:val="center"/>
              <w:rPr>
                <w:rFonts w:ascii="Times New Roman;Times;serif" w:hAnsi="Times New Roman;Times;serif"/>
                <w:b/>
                <w:sz w:val="16"/>
              </w:rPr>
            </w:pPr>
            <w:r>
              <w:rPr>
                <w:rFonts w:ascii="Times New Roman;Times;serif" w:hAnsi="Times New Roman;Times;serif"/>
                <w:b/>
                <w:sz w:val="16"/>
              </w:rPr>
              <w:t>Year</w:t>
            </w:r>
          </w:p>
        </w:tc>
        <w:tc>
          <w:tcPr>
            <w:tcW w:w="346" w:type="dxa"/>
            <w:tcBorders/>
            <w:vAlign w:val="center"/>
          </w:tcPr>
          <w:p>
            <w:pPr>
              <w:pStyle w:val="TableContents"/>
              <w:bidi w:val="0"/>
              <w:spacing w:lineRule="auto" w:line="307" w:before="0" w:after="1"/>
              <w:ind w:left="0" w:right="0" w:hanging="0"/>
              <w:jc w:val="center"/>
              <w:rPr/>
            </w:pPr>
            <w:r>
              <w:rPr/>
              <w:t>  ​ ​ ​</w:t>
            </w:r>
          </w:p>
        </w:tc>
        <w:tc>
          <w:tcPr>
            <w:tcW w:w="961" w:type="dxa"/>
            <w:tcBorders>
              <w:bottom w:val="single" w:sz="2" w:space="0" w:color="000000"/>
            </w:tcBorders>
            <w:tcMar>
              <w:bottom w:w="28" w:type="dxa"/>
            </w:tcMar>
            <w:vAlign w:val="center"/>
          </w:tcPr>
          <w:p>
            <w:pPr>
              <w:pStyle w:val="TableContents"/>
              <w:bidi w:val="0"/>
              <w:spacing w:lineRule="auto" w:line="307" w:before="0" w:after="1"/>
              <w:ind w:left="0" w:right="0" w:hanging="0"/>
              <w:jc w:val="center"/>
              <w:rPr>
                <w:rFonts w:ascii="Times New Roman;Times;serif" w:hAnsi="Times New Roman;Times;serif"/>
                <w:b/>
                <w:sz w:val="16"/>
              </w:rPr>
            </w:pPr>
            <w:r>
              <w:rPr>
                <w:rFonts w:ascii="Times New Roman;Times;serif" w:hAnsi="Times New Roman;Times;serif"/>
                <w:b/>
                <w:sz w:val="16"/>
              </w:rPr>
              <w:t>One Year</w:t>
            </w:r>
          </w:p>
        </w:tc>
      </w:tr>
      <w:tr>
        <w:trPr/>
        <w:tc>
          <w:tcPr>
            <w:tcW w:w="6682" w:type="dxa"/>
            <w:gridSpan w:val="7"/>
            <w:tcBorders/>
            <w:vAlign w:val="center"/>
          </w:tcPr>
          <w:p>
            <w:pPr>
              <w:pStyle w:val="TableContents"/>
              <w:bidi w:val="0"/>
              <w:spacing w:before="0" w:after="283"/>
              <w:ind w:left="0" w:right="0" w:hanging="0"/>
              <w:jc w:val="left"/>
              <w:rPr>
                <w:sz w:val="4"/>
                <w:szCs w:val="4"/>
              </w:rPr>
            </w:pPr>
            <w:r>
              <w:rPr>
                <w:sz w:val="4"/>
                <w:szCs w:val="4"/>
              </w:rPr>
            </w:r>
          </w:p>
        </w:tc>
      </w:tr>
      <w:tr>
        <w:trPr/>
        <w:tc>
          <w:tcPr>
            <w:tcW w:w="2806" w:type="dxa"/>
            <w:tcBorders/>
            <w:vAlign w:val="center"/>
          </w:tcPr>
          <w:p>
            <w:pPr>
              <w:pStyle w:val="TableContents"/>
              <w:bidi w:val="0"/>
              <w:spacing w:lineRule="auto" w:line="307" w:before="0" w:after="160"/>
              <w:ind w:left="0" w:right="0" w:hanging="0"/>
              <w:jc w:val="left"/>
              <w:rPr/>
            </w:pPr>
            <w:r>
              <w:rPr/>
              <w:t>​</w:t>
            </w:r>
          </w:p>
        </w:tc>
        <w:tc>
          <w:tcPr>
            <w:tcW w:w="346" w:type="dxa"/>
            <w:tcBorders/>
            <w:vAlign w:val="center"/>
          </w:tcPr>
          <w:p>
            <w:pPr>
              <w:pStyle w:val="TableContents"/>
              <w:bidi w:val="0"/>
              <w:spacing w:lineRule="auto" w:line="307" w:before="0" w:after="160"/>
              <w:ind w:left="0" w:right="0" w:hanging="0"/>
              <w:jc w:val="center"/>
              <w:rPr/>
            </w:pPr>
            <w:r>
              <w:rPr/>
              <w:t>​</w:t>
            </w:r>
          </w:p>
        </w:tc>
        <w:tc>
          <w:tcPr>
            <w:tcW w:w="3530" w:type="dxa"/>
            <w:gridSpan w:val="5"/>
            <w:tcBorders/>
            <w:vAlign w:val="center"/>
          </w:tcPr>
          <w:p>
            <w:pPr>
              <w:pStyle w:val="TableContents"/>
              <w:bidi w:val="0"/>
              <w:spacing w:lineRule="auto" w:line="307" w:before="0" w:after="1"/>
              <w:ind w:left="0" w:right="0" w:hanging="0"/>
              <w:jc w:val="center"/>
              <w:rPr>
                <w:rFonts w:ascii="Times New Roman;Times;serif" w:hAnsi="Times New Roman;Times;serif"/>
                <w:b/>
                <w:sz w:val="16"/>
              </w:rPr>
            </w:pPr>
            <w:r>
              <w:rPr>
                <w:rFonts w:ascii="Times New Roman;Times;serif" w:hAnsi="Times New Roman;Times;serif"/>
                <w:b/>
                <w:sz w:val="16"/>
              </w:rPr>
              <w:t>(US$in thousands)</w:t>
            </w:r>
          </w:p>
        </w:tc>
      </w:tr>
      <w:tr>
        <w:trPr/>
        <w:tc>
          <w:tcPr>
            <w:tcW w:w="2806" w:type="dxa"/>
            <w:tcBorders/>
            <w:shd w:fill="CCEEFF" w:val="clear"/>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Capital expenditure commitment</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931"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9,925</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946"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9,925</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961" w:type="dxa"/>
            <w:tcBorders/>
            <w:shd w:fill="CCEEFF" w:val="clear"/>
            <w:vAlign w:val="center"/>
          </w:tcPr>
          <w:p>
            <w:pPr>
              <w:pStyle w:val="TableContents"/>
              <w:bidi w:val="0"/>
              <w:spacing w:lineRule="auto" w:line="307" w:before="0" w:after="1"/>
              <w:ind w:left="0" w:right="0" w:hanging="0"/>
              <w:jc w:val="right"/>
              <w:rPr/>
            </w:pPr>
            <w:r>
              <w:rPr/>
              <w:t>—</w:t>
            </w:r>
          </w:p>
        </w:tc>
      </w:tr>
      <w:tr>
        <w:trPr/>
        <w:tc>
          <w:tcPr>
            <w:tcW w:w="2806" w:type="dxa"/>
            <w:tcBorders/>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Purchase commitment</w:t>
            </w:r>
          </w:p>
        </w:tc>
        <w:tc>
          <w:tcPr>
            <w:tcW w:w="346" w:type="dxa"/>
            <w:tcBorders/>
            <w:vAlign w:val="center"/>
          </w:tcPr>
          <w:p>
            <w:pPr>
              <w:pStyle w:val="TableContents"/>
              <w:bidi w:val="0"/>
              <w:spacing w:lineRule="auto" w:line="307" w:before="0" w:after="1"/>
              <w:ind w:left="0" w:right="0" w:hanging="0"/>
              <w:jc w:val="left"/>
              <w:rPr/>
            </w:pPr>
            <w:r>
              <w:rPr/>
              <w:t> </w:t>
            </w:r>
          </w:p>
        </w:tc>
        <w:tc>
          <w:tcPr>
            <w:tcW w:w="931" w:type="dxa"/>
            <w:tcBorders/>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54,219</w:t>
            </w:r>
          </w:p>
        </w:tc>
        <w:tc>
          <w:tcPr>
            <w:tcW w:w="346" w:type="dxa"/>
            <w:tcBorders/>
            <w:vAlign w:val="center"/>
          </w:tcPr>
          <w:p>
            <w:pPr>
              <w:pStyle w:val="TableContents"/>
              <w:bidi w:val="0"/>
              <w:spacing w:lineRule="auto" w:line="307" w:before="0" w:after="1"/>
              <w:ind w:left="0" w:right="0" w:hanging="0"/>
              <w:jc w:val="left"/>
              <w:rPr/>
            </w:pPr>
            <w:r>
              <w:rPr/>
              <w:t> </w:t>
            </w:r>
          </w:p>
        </w:tc>
        <w:tc>
          <w:tcPr>
            <w:tcW w:w="946" w:type="dxa"/>
            <w:tcBorders/>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43,290</w:t>
            </w:r>
          </w:p>
        </w:tc>
        <w:tc>
          <w:tcPr>
            <w:tcW w:w="346" w:type="dxa"/>
            <w:tcBorders/>
            <w:vAlign w:val="center"/>
          </w:tcPr>
          <w:p>
            <w:pPr>
              <w:pStyle w:val="TableContents"/>
              <w:bidi w:val="0"/>
              <w:spacing w:lineRule="auto" w:line="307" w:before="0" w:after="1"/>
              <w:ind w:left="0" w:right="0" w:hanging="0"/>
              <w:jc w:val="left"/>
              <w:rPr/>
            </w:pPr>
            <w:r>
              <w:rPr/>
              <w:t> </w:t>
            </w:r>
          </w:p>
        </w:tc>
        <w:tc>
          <w:tcPr>
            <w:tcW w:w="961" w:type="dxa"/>
            <w:tcBorders/>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10,929</w:t>
            </w:r>
          </w:p>
        </w:tc>
      </w:tr>
      <w:tr>
        <w:trPr/>
        <w:tc>
          <w:tcPr>
            <w:tcW w:w="2806" w:type="dxa"/>
            <w:tcBorders/>
            <w:shd w:fill="CCEEFF" w:val="clear"/>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Repurchase commitment</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931"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62,981</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946"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62,981</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961" w:type="dxa"/>
            <w:tcBorders/>
            <w:shd w:fill="CCEEFF" w:val="clear"/>
            <w:vAlign w:val="center"/>
          </w:tcPr>
          <w:p>
            <w:pPr>
              <w:pStyle w:val="TableContents"/>
              <w:bidi w:val="0"/>
              <w:spacing w:lineRule="auto" w:line="307" w:before="0" w:after="1"/>
              <w:ind w:left="0" w:right="0" w:hanging="0"/>
              <w:jc w:val="right"/>
              <w:rPr/>
            </w:pPr>
            <w:r>
              <w:rPr/>
              <w:t>—</w:t>
            </w:r>
          </w:p>
        </w:tc>
      </w:tr>
      <w:tr>
        <w:trPr/>
        <w:tc>
          <w:tcPr>
            <w:tcW w:w="2806" w:type="dxa"/>
            <w:tcBorders/>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Operating lease obligation</w:t>
            </w:r>
          </w:p>
        </w:tc>
        <w:tc>
          <w:tcPr>
            <w:tcW w:w="346" w:type="dxa"/>
            <w:tcBorders/>
            <w:vAlign w:val="center"/>
          </w:tcPr>
          <w:p>
            <w:pPr>
              <w:pStyle w:val="TableContents"/>
              <w:bidi w:val="0"/>
              <w:spacing w:lineRule="auto" w:line="307" w:before="0" w:after="1"/>
              <w:ind w:left="0" w:right="0" w:hanging="0"/>
              <w:jc w:val="left"/>
              <w:rPr/>
            </w:pPr>
            <w:r>
              <w:rPr/>
              <w:t> </w:t>
            </w:r>
          </w:p>
        </w:tc>
        <w:tc>
          <w:tcPr>
            <w:tcW w:w="931" w:type="dxa"/>
            <w:tcBorders/>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73,182</w:t>
            </w:r>
          </w:p>
        </w:tc>
        <w:tc>
          <w:tcPr>
            <w:tcW w:w="346" w:type="dxa"/>
            <w:tcBorders/>
            <w:vAlign w:val="center"/>
          </w:tcPr>
          <w:p>
            <w:pPr>
              <w:pStyle w:val="TableContents"/>
              <w:bidi w:val="0"/>
              <w:spacing w:lineRule="auto" w:line="307" w:before="0" w:after="1"/>
              <w:ind w:left="0" w:right="0" w:hanging="0"/>
              <w:jc w:val="left"/>
              <w:rPr/>
            </w:pPr>
            <w:r>
              <w:rPr/>
              <w:t> </w:t>
            </w:r>
          </w:p>
        </w:tc>
        <w:tc>
          <w:tcPr>
            <w:tcW w:w="946" w:type="dxa"/>
            <w:tcBorders/>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12,839</w:t>
            </w:r>
          </w:p>
        </w:tc>
        <w:tc>
          <w:tcPr>
            <w:tcW w:w="346" w:type="dxa"/>
            <w:tcBorders/>
            <w:vAlign w:val="center"/>
          </w:tcPr>
          <w:p>
            <w:pPr>
              <w:pStyle w:val="TableContents"/>
              <w:bidi w:val="0"/>
              <w:spacing w:lineRule="auto" w:line="307" w:before="0" w:after="1"/>
              <w:ind w:left="0" w:right="0" w:hanging="0"/>
              <w:jc w:val="left"/>
              <w:rPr/>
            </w:pPr>
            <w:r>
              <w:rPr/>
              <w:t> </w:t>
            </w:r>
          </w:p>
        </w:tc>
        <w:tc>
          <w:tcPr>
            <w:tcW w:w="961" w:type="dxa"/>
            <w:tcBorders/>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60,343</w:t>
            </w:r>
          </w:p>
        </w:tc>
      </w:tr>
      <w:tr>
        <w:trPr/>
        <w:tc>
          <w:tcPr>
            <w:tcW w:w="2806" w:type="dxa"/>
            <w:tcBorders/>
            <w:shd w:fill="CCEEFF" w:val="clear"/>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Borrowings</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931" w:type="dxa"/>
            <w:tcBorders>
              <w:bottom w:val="single" w:sz="2" w:space="0" w:color="000000"/>
            </w:tcBorders>
            <w:shd w:fill="CCEEFF" w:val="clear"/>
            <w:tcMar>
              <w:bottom w:w="28" w:type="dxa"/>
            </w:tcM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1,471,164</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946" w:type="dxa"/>
            <w:tcBorders>
              <w:bottom w:val="single" w:sz="2" w:space="0" w:color="000000"/>
            </w:tcBorders>
            <w:shd w:fill="CCEEFF" w:val="clear"/>
            <w:tcMar>
              <w:bottom w:w="28" w:type="dxa"/>
            </w:tcM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1,266,520</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961" w:type="dxa"/>
            <w:tcBorders>
              <w:bottom w:val="single" w:sz="2" w:space="0" w:color="000000"/>
            </w:tcBorders>
            <w:shd w:fill="CCEEFF" w:val="clear"/>
            <w:tcMar>
              <w:bottom w:w="28" w:type="dxa"/>
            </w:tcM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204,644</w:t>
            </w:r>
          </w:p>
        </w:tc>
      </w:tr>
      <w:tr>
        <w:trPr/>
        <w:tc>
          <w:tcPr>
            <w:tcW w:w="2806" w:type="dxa"/>
            <w:tcBorders/>
            <w:vAlign w:val="center"/>
          </w:tcPr>
          <w:p>
            <w:pPr>
              <w:pStyle w:val="TableContents"/>
              <w:bidi w:val="0"/>
              <w:spacing w:lineRule="auto" w:line="307" w:before="0" w:after="1"/>
              <w:ind w:left="0" w:right="0" w:hanging="0"/>
              <w:jc w:val="left"/>
              <w:rPr>
                <w:rFonts w:ascii="Times New Roman;Times;serif" w:hAnsi="Times New Roman;Times;serif"/>
                <w:b/>
                <w:sz w:val="20"/>
              </w:rPr>
            </w:pPr>
            <w:r>
              <w:rPr>
                <w:rFonts w:ascii="Times New Roman;Times;serif" w:hAnsi="Times New Roman;Times;serif"/>
                <w:b/>
                <w:sz w:val="20"/>
              </w:rPr>
              <w:t>Total</w:t>
            </w:r>
          </w:p>
        </w:tc>
        <w:tc>
          <w:tcPr>
            <w:tcW w:w="346" w:type="dxa"/>
            <w:tcBorders/>
            <w:vAlign w:val="center"/>
          </w:tcPr>
          <w:p>
            <w:pPr>
              <w:pStyle w:val="TableContents"/>
              <w:bidi w:val="0"/>
              <w:spacing w:lineRule="auto" w:line="307" w:before="0" w:after="1"/>
              <w:ind w:left="0" w:right="0" w:hanging="0"/>
              <w:jc w:val="left"/>
              <w:rPr/>
            </w:pPr>
            <w:r>
              <w:rPr/>
              <w:t> </w:t>
            </w:r>
          </w:p>
        </w:tc>
        <w:tc>
          <w:tcPr>
            <w:tcW w:w="931" w:type="dxa"/>
            <w:tcBorders>
              <w:bottom w:val="double" w:sz="6" w:space="0" w:color="000000"/>
            </w:tcBorders>
            <w:tcMar>
              <w:bottom w:w="28" w:type="dxa"/>
            </w:tcMar>
            <w:vAlign w:val="center"/>
          </w:tcPr>
          <w:p>
            <w:pPr>
              <w:pStyle w:val="TableContents"/>
              <w:bidi w:val="0"/>
              <w:spacing w:lineRule="auto" w:line="307" w:before="0" w:after="1"/>
              <w:ind w:left="0" w:right="0" w:hanging="0"/>
              <w:jc w:val="right"/>
              <w:rPr>
                <w:rFonts w:ascii="Times New Roman;Times;serif" w:hAnsi="Times New Roman;Times;serif"/>
                <w:b/>
                <w:sz w:val="20"/>
              </w:rPr>
            </w:pPr>
            <w:r>
              <w:rPr>
                <w:rFonts w:ascii="Times New Roman;Times;serif" w:hAnsi="Times New Roman;Times;serif"/>
                <w:b/>
                <w:sz w:val="20"/>
              </w:rPr>
              <w:t>1,671,471</w:t>
            </w:r>
          </w:p>
        </w:tc>
        <w:tc>
          <w:tcPr>
            <w:tcW w:w="346" w:type="dxa"/>
            <w:tcBorders/>
            <w:vAlign w:val="center"/>
          </w:tcPr>
          <w:p>
            <w:pPr>
              <w:pStyle w:val="TableContents"/>
              <w:bidi w:val="0"/>
              <w:spacing w:lineRule="auto" w:line="307" w:before="0" w:after="1"/>
              <w:ind w:left="0" w:right="0" w:hanging="0"/>
              <w:jc w:val="left"/>
              <w:rPr/>
            </w:pPr>
            <w:r>
              <w:rPr/>
              <w:t> </w:t>
            </w:r>
          </w:p>
        </w:tc>
        <w:tc>
          <w:tcPr>
            <w:tcW w:w="946" w:type="dxa"/>
            <w:tcBorders>
              <w:bottom w:val="double" w:sz="6" w:space="0" w:color="000000"/>
            </w:tcBorders>
            <w:tcMar>
              <w:bottom w:w="28" w:type="dxa"/>
            </w:tcMar>
            <w:vAlign w:val="center"/>
          </w:tcPr>
          <w:p>
            <w:pPr>
              <w:pStyle w:val="TableContents"/>
              <w:bidi w:val="0"/>
              <w:spacing w:lineRule="auto" w:line="307" w:before="0" w:after="1"/>
              <w:ind w:left="0" w:right="0" w:hanging="0"/>
              <w:jc w:val="right"/>
              <w:rPr>
                <w:rFonts w:ascii="Times New Roman;Times;serif" w:hAnsi="Times New Roman;Times;serif"/>
                <w:b/>
                <w:sz w:val="20"/>
              </w:rPr>
            </w:pPr>
            <w:r>
              <w:rPr>
                <w:rFonts w:ascii="Times New Roman;Times;serif" w:hAnsi="Times New Roman;Times;serif"/>
                <w:b/>
                <w:sz w:val="20"/>
              </w:rPr>
              <w:t>1,395,555</w:t>
            </w:r>
          </w:p>
        </w:tc>
        <w:tc>
          <w:tcPr>
            <w:tcW w:w="346" w:type="dxa"/>
            <w:tcBorders/>
            <w:vAlign w:val="center"/>
          </w:tcPr>
          <w:p>
            <w:pPr>
              <w:pStyle w:val="TableContents"/>
              <w:bidi w:val="0"/>
              <w:spacing w:lineRule="auto" w:line="307" w:before="0" w:after="1"/>
              <w:ind w:left="0" w:right="0" w:hanging="0"/>
              <w:jc w:val="left"/>
              <w:rPr/>
            </w:pPr>
            <w:r>
              <w:rPr/>
              <w:t> </w:t>
            </w:r>
          </w:p>
        </w:tc>
        <w:tc>
          <w:tcPr>
            <w:tcW w:w="961" w:type="dxa"/>
            <w:tcBorders>
              <w:bottom w:val="double" w:sz="6" w:space="0" w:color="000000"/>
            </w:tcBorders>
            <w:tcMar>
              <w:bottom w:w="28" w:type="dxa"/>
            </w:tcMar>
            <w:vAlign w:val="center"/>
          </w:tcPr>
          <w:p>
            <w:pPr>
              <w:pStyle w:val="TableContents"/>
              <w:bidi w:val="0"/>
              <w:spacing w:lineRule="auto" w:line="307" w:before="0" w:after="1"/>
              <w:ind w:left="0" w:right="60" w:hanging="0"/>
              <w:jc w:val="right"/>
              <w:rPr>
                <w:rFonts w:ascii="Times New Roman;Times;serif" w:hAnsi="Times New Roman;Times;serif"/>
                <w:b/>
                <w:sz w:val="20"/>
              </w:rPr>
            </w:pPr>
            <w:r>
              <w:rPr>
                <w:rFonts w:ascii="Times New Roman;Times;serif" w:hAnsi="Times New Roman;Times;serif"/>
                <w:b/>
                <w:sz w:val="20"/>
              </w:rPr>
              <w:t>275,916</w:t>
            </w:r>
          </w:p>
        </w:tc>
      </w:tr>
    </w:tbl>
    <w:p>
      <w:pPr>
        <w:pStyle w:val="TextBody"/>
        <w:bidi w:val="0"/>
        <w:spacing w:lineRule="auto" w:line="307" w:before="0" w:after="160"/>
        <w:ind w:left="0" w:right="0" w:hanging="0"/>
        <w:jc w:val="left"/>
        <w:rPr/>
      </w:pPr>
      <w:r>
        <w:rPr/>
        <w:t>​</w:t>
      </w:r>
    </w:p>
    <w:p>
      <w:pPr>
        <w:pStyle w:val="TextBody"/>
        <w:bidi w:val="0"/>
        <w:spacing w:lineRule="auto" w:line="285" w:before="0" w:after="240"/>
        <w:ind w:left="0" w:right="0" w:firstLine="720"/>
        <w:jc w:val="both"/>
        <w:rPr>
          <w:rFonts w:ascii="Times New Roman;Times;serif" w:hAnsi="Times New Roman;Times;serif"/>
          <w:sz w:val="20"/>
        </w:rPr>
      </w:pPr>
      <w:r>
        <w:rPr>
          <w:rFonts w:ascii="Times New Roman;Times;serif" w:hAnsi="Times New Roman;Times;serif"/>
          <w:sz w:val="20"/>
        </w:rPr>
        <w:t>In addition, our convertible notes as of June 30, 2026 consisted of (i) a seven-year convertible note issued by one of our subsidiaries, Ningbo Robotics, to an investor, with an aggregate principal amount of RMB500.0 million, bearing an annual interest equal to the outstanding principal multiplied by the latest five-year loan prime rate (“LPR”) published by China Foreign Exchange Trade System plus 79.8% per annum, which will mature in June 2029, (ii) a two-year convertible note issued to Geely HK with an aggregate principal amount of US$70.0 million, bearing an interest rate per annum equal to SOFR on the issue date plus 3.35%, which will mature in April 2027, (iii) a two-year convertible note issued to an institutional investor affiliated with ATW with an aggregate principal amount of US$10.0 million, bearing an interest rate per annum equal to SOFR on the issuance date plus 6.75%, which will mature in August 2027, and (iv) a one-year convertible note issued to Geely HK with an aggregate principal amount of US$128.3 million, bearing an interest rate per annum equal to the SOFR on the issue date plus 3.35%, which will mature in June 2027.</w:t>
      </w:r>
    </w:p>
    <w:p>
      <w:pPr>
        <w:pStyle w:val="TextBody"/>
        <w:bidi w:val="0"/>
        <w:spacing w:lineRule="auto" w:line="285" w:before="0" w:after="240"/>
        <w:ind w:left="0" w:right="0" w:firstLine="720"/>
        <w:jc w:val="both"/>
        <w:rPr>
          <w:rFonts w:ascii="Times New Roman;Times;serif" w:hAnsi="Times New Roman;Times;serif"/>
          <w:sz w:val="20"/>
        </w:rPr>
      </w:pPr>
      <w:r>
        <w:rPr>
          <w:rFonts w:ascii="Times New Roman;Times;serif" w:hAnsi="Times New Roman;Times;serif"/>
          <w:sz w:val="20"/>
        </w:rPr>
        <w:t>We intend to fund our existing and future material cash requirements with our existing cash balance and other financing alternatives. We will continue to make cash commitments, including capital expenditures, to support the growth of our business.</w:t>
      </w:r>
    </w:p>
    <w:p>
      <w:pPr>
        <w:pStyle w:val="TextBody"/>
        <w:bidi w:val="0"/>
        <w:spacing w:lineRule="auto" w:line="285" w:before="0" w:after="240"/>
        <w:ind w:left="0" w:right="0" w:firstLine="720"/>
        <w:jc w:val="both"/>
        <w:rPr>
          <w:rFonts w:ascii="Times New Roman;Times;serif" w:hAnsi="Times New Roman;Times;serif"/>
          <w:sz w:val="20"/>
        </w:rPr>
      </w:pPr>
      <w:r>
        <w:rPr>
          <w:rFonts w:ascii="Times New Roman;Times;serif" w:hAnsi="Times New Roman;Times;serif"/>
          <w:sz w:val="20"/>
        </w:rPr>
        <w:t>Other than as shown above, we did not have any other significant capital and other commitments, long-term obligations, or guarantees as of June 30, 2026.</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11</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240"/>
        <w:ind w:left="0" w:right="0" w:hanging="0"/>
        <w:jc w:val="left"/>
        <w:rPr>
          <w:rFonts w:ascii="Times New Roman;Times;serif" w:hAnsi="Times New Roman;Times;serif"/>
          <w:b/>
          <w:sz w:val="20"/>
        </w:rPr>
      </w:pPr>
      <w:r>
        <w:rPr>
          <w:rFonts w:ascii="Times New Roman;Times;serif" w:hAnsi="Times New Roman;Times;serif"/>
          <w:b/>
          <w:sz w:val="20"/>
        </w:rPr>
        <w:t>Off-balance Sheet Arrangements</w:t>
      </w:r>
    </w:p>
    <w:p>
      <w:pPr>
        <w:pStyle w:val="TextBody"/>
        <w:bidi w:val="0"/>
        <w:spacing w:lineRule="auto" w:line="285" w:before="0" w:after="240"/>
        <w:ind w:left="0" w:right="0" w:firstLine="720"/>
        <w:jc w:val="both"/>
        <w:rPr>
          <w:rFonts w:ascii="Times New Roman;Times;serif" w:hAnsi="Times New Roman;Times;serif"/>
          <w:sz w:val="20"/>
        </w:rPr>
      </w:pPr>
      <w:r>
        <w:rPr>
          <w:rFonts w:ascii="Times New Roman;Times;serif" w:hAnsi="Times New Roman;Times;serif"/>
          <w:sz w:val="20"/>
        </w:rPr>
        <w:t>We have entered into repurchase agreements with lending institutions in connection with our dealers’ wholesale floor-plan financing of vehicles. Pursuant to the agreements, in the event that a dealer declares the intention to file for bankruptcy, and a lender is able to repossess the vehicle and deliver the repossessed vehicle to us, we are obligated to repurchase the vehicle from the lender at the unpaid balance of the original invoice price for the vehicle. We did not repurchase any vehicles under the repurchase agreements since the inception of the repurchase agreements, and we believe that, based on historical experience, the likelihood of a material loss pursuant to these repurchase obligations is remote. The total amount financed under the floor financing programs with repurchase obligations was US$63.0 million as of June 30, 2026.</w:t>
      </w:r>
    </w:p>
    <w:p>
      <w:pPr>
        <w:pStyle w:val="TextBody"/>
        <w:bidi w:val="0"/>
        <w:spacing w:lineRule="auto" w:line="285" w:before="0" w:after="240"/>
        <w:ind w:left="0" w:right="0" w:firstLine="720"/>
        <w:jc w:val="both"/>
        <w:rPr>
          <w:rFonts w:ascii="Times New Roman;Times;serif" w:hAnsi="Times New Roman;Times;serif"/>
          <w:sz w:val="20"/>
        </w:rPr>
      </w:pPr>
      <w:r>
        <w:rPr>
          <w:rFonts w:ascii="Times New Roman;Times;serif" w:hAnsi="Times New Roman;Times;serif"/>
          <w:sz w:val="20"/>
        </w:rPr>
        <w:t>Except for the above, we have not entered into any material financial guarantees or other commitments to guarantee the payment obligations of any third parties. In addition, we have not entered into any derivative contracts that are indexed to our shares and classified as shareholders’ equity or that are not reflected in our consolidated financial statements. Furthermore, we do not have any retained or contingent interest in assets transferred to an unconsolidated entity that serves as credit, liquidity, or market risk support to such entity. We do not have any variable interest in any unconsolidated entity that provides financing, liquidity, market risk, or credit support to us or engages in leasing, hedging, or product development services with us.</w:t>
      </w:r>
    </w:p>
    <w:p>
      <w:pPr>
        <w:pStyle w:val="TextBody"/>
        <w:bidi w:val="0"/>
        <w:spacing w:lineRule="auto" w:line="285" w:before="0" w:after="240"/>
        <w:ind w:left="0" w:right="0" w:hanging="0"/>
        <w:jc w:val="left"/>
        <w:rPr>
          <w:rFonts w:ascii="Times New Roman;Times;serif" w:hAnsi="Times New Roman;Times;serif"/>
          <w:b/>
          <w:sz w:val="20"/>
        </w:rPr>
      </w:pPr>
      <w:r>
        <w:rPr>
          <w:rFonts w:ascii="Times New Roman;Times;serif" w:hAnsi="Times New Roman;Times;serif"/>
          <w:b/>
          <w:sz w:val="20"/>
        </w:rPr>
        <w:t>Critical Accounting Estimates</w:t>
      </w:r>
    </w:p>
    <w:p>
      <w:pPr>
        <w:pStyle w:val="TextBody"/>
        <w:bidi w:val="0"/>
        <w:spacing w:lineRule="auto" w:line="285" w:before="0" w:after="240"/>
        <w:ind w:left="0" w:right="0" w:firstLine="720"/>
        <w:jc w:val="both"/>
        <w:rPr>
          <w:rFonts w:ascii="Times New Roman;Times;serif" w:hAnsi="Times New Roman;Times;serif"/>
          <w:sz w:val="20"/>
        </w:rPr>
      </w:pPr>
      <w:r>
        <w:rPr>
          <w:rFonts w:ascii="Times New Roman;Times;serif" w:hAnsi="Times New Roman;Times;serif"/>
          <w:sz w:val="20"/>
        </w:rPr>
        <w:t>An accounting estimate is considered critical if it requires an accounting estimate to be made based on assumptions about matters that are uncertain and requires significant judgment at the time such estimate is made, and if different accounting estimates that reasonably could have been used, or changes in the accounting estimates that are reasonably likely to occur periodically, could materially impact the consolidated financial statements.</w:t>
      </w:r>
    </w:p>
    <w:p>
      <w:pPr>
        <w:pStyle w:val="TextBody"/>
        <w:bidi w:val="0"/>
        <w:spacing w:lineRule="auto" w:line="285" w:before="0" w:after="0"/>
        <w:ind w:left="0" w:right="0" w:firstLine="720"/>
        <w:jc w:val="both"/>
        <w:rPr>
          <w:rFonts w:ascii="Times New Roman;Times;serif" w:hAnsi="Times New Roman;Times;serif"/>
          <w:sz w:val="20"/>
        </w:rPr>
      </w:pPr>
      <w:r>
        <w:rPr>
          <w:rFonts w:ascii="Times New Roman;Times;serif" w:hAnsi="Times New Roman;Times;serif"/>
          <w:sz w:val="20"/>
        </w:rPr>
        <w:t>We prepare our financial statements in conformity with U.S. GAAP, which requires us to make judgments, estimates and assumptions. We continually evaluate these estimates and assumptions based on the most recently available information, our own historical experiences and various other assumptions that we believe to be reasonable under the circumstances. Since the use of estimates is an integral component of the financial reporting process, actual results could differ from our expectations as a result of changes in our estimates. Please refer to our 2025 Annual Report for these estimates.</w:t>
      </w:r>
    </w:p>
    <w:p>
      <w:pPr>
        <w:pStyle w:val="TextBody"/>
        <w:bidi w:val="0"/>
        <w:spacing w:lineRule="auto" w:line="307" w:before="0" w:after="160"/>
        <w:ind w:left="0" w:right="0" w:hanging="0"/>
        <w:jc w:val="left"/>
        <w:rPr/>
      </w:pPr>
      <w:r>
        <w:rPr/>
        <w:t>​</w:t>
      </w:r>
    </w:p>
    <w:p>
      <w:pPr>
        <w:pStyle w:val="TextBody"/>
        <w:bidi w:val="0"/>
        <w:spacing w:lineRule="auto" w:line="307" w:before="0" w:after="160"/>
        <w:ind w:left="0" w:right="0" w:hanging="0"/>
        <w:jc w:val="left"/>
        <w:rPr/>
      </w:pPr>
      <w:r>
        <w:rPr/>
        <w:t>​</w:t>
      </w:r>
    </w:p>
    <w:p>
      <w:pPr>
        <w:pStyle w:val="TextBody"/>
        <w:bidi w:val="0"/>
        <w:spacing w:lineRule="auto" w:line="307" w:before="0" w:after="160"/>
        <w:ind w:left="0" w:right="0" w:hanging="0"/>
        <w:jc w:val="left"/>
        <w:rPr/>
      </w:pPr>
      <w:r>
        <w:rPr/>
        <w:t>​</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12</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0"/>
        <w:ind w:left="0" w:right="0" w:hanging="0"/>
        <w:jc w:val="center"/>
        <w:rPr>
          <w:rFonts w:ascii="Times New Roman;Times;serif" w:hAnsi="Times New Roman;Times;serif"/>
          <w:b/>
          <w:sz w:val="20"/>
        </w:rPr>
      </w:pPr>
      <w:bookmarkStart w:id="7" w:name="_6142ac4a_f147_4400_801b_c3b81fe66420"/>
      <w:bookmarkEnd w:id="7"/>
      <w:r>
        <w:rPr>
          <w:rFonts w:ascii="Times New Roman;Times;serif" w:hAnsi="Times New Roman;Times;serif"/>
          <w:b/>
          <w:sz w:val="20"/>
        </w:rPr>
        <w:t>Lotus Technology Inc.</w:t>
      </w:r>
    </w:p>
    <w:p>
      <w:pPr>
        <w:pStyle w:val="TextBody"/>
        <w:bidi w:val="0"/>
        <w:spacing w:lineRule="auto" w:line="285" w:before="0" w:after="200"/>
        <w:ind w:left="0" w:right="0" w:hanging="0"/>
        <w:jc w:val="center"/>
        <w:rPr>
          <w:rFonts w:ascii="Times New Roman;Times;serif" w:hAnsi="Times New Roman;Times;serif"/>
          <w:b/>
          <w:sz w:val="20"/>
        </w:rPr>
      </w:pPr>
      <w:bookmarkStart w:id="8" w:name="TOC"/>
      <w:bookmarkEnd w:id="8"/>
      <w:r>
        <w:rPr>
          <w:rFonts w:ascii="Times New Roman;Times;serif" w:hAnsi="Times New Roman;Times;serif"/>
          <w:b/>
          <w:sz w:val="20"/>
        </w:rPr>
        <w:t>Index to the Unaudited Condensed Consolidated Financial Statements</w:t>
      </w:r>
    </w:p>
    <w:tbl>
      <w:tblPr>
        <w:tblW w:w="10205" w:type="dxa"/>
        <w:jc w:val="left"/>
        <w:tblInd w:w="0" w:type="dxa"/>
        <w:tblLayout w:type="fixed"/>
        <w:tblCellMar>
          <w:top w:w="0" w:type="dxa"/>
          <w:left w:w="0" w:type="dxa"/>
          <w:bottom w:w="0" w:type="dxa"/>
          <w:right w:w="0" w:type="dxa"/>
        </w:tblCellMar>
      </w:tblPr>
      <w:tblGrid>
        <w:gridCol w:w="8978"/>
        <w:gridCol w:w="346"/>
        <w:gridCol w:w="881"/>
      </w:tblGrid>
      <w:tr>
        <w:trPr/>
        <w:tc>
          <w:tcPr>
            <w:tcW w:w="8978" w:type="dxa"/>
            <w:tcBorders/>
            <w:vAlign w:val="center"/>
          </w:tcPr>
          <w:p>
            <w:pPr>
              <w:pStyle w:val="TableContents"/>
              <w:pBdr/>
              <w:bidi w:val="0"/>
              <w:spacing w:lineRule="auto" w:line="285" w:before="0" w:after="0"/>
              <w:ind w:left="0" w:right="0" w:hanging="0"/>
              <w:jc w:val="left"/>
              <w:rPr>
                <w:rFonts w:ascii="Times New Roman;Times;serif" w:hAnsi="Times New Roman;Times;serif"/>
                <w:b/>
                <w:sz w:val="20"/>
              </w:rPr>
            </w:pPr>
            <w:r>
              <w:rPr>
                <w:rFonts w:ascii="Times New Roman;Times;serif" w:hAnsi="Times New Roman;Times;serif"/>
                <w:b/>
                <w:sz w:val="20"/>
              </w:rPr>
              <w:t>CONTENTS</w:t>
            </w:r>
          </w:p>
        </w:tc>
        <w:tc>
          <w:tcPr>
            <w:tcW w:w="346" w:type="dxa"/>
            <w:tcBorders/>
            <w:vAlign w:val="center"/>
          </w:tcPr>
          <w:p>
            <w:pPr>
              <w:pStyle w:val="TableContents"/>
              <w:bidi w:val="0"/>
              <w:spacing w:lineRule="auto" w:line="285" w:before="0" w:after="0"/>
              <w:ind w:left="0" w:right="0" w:hanging="0"/>
              <w:jc w:val="left"/>
              <w:rPr/>
            </w:pPr>
            <w:r>
              <w:rPr/>
              <w:t>  ​ ​ ​</w:t>
            </w:r>
          </w:p>
        </w:tc>
        <w:tc>
          <w:tcPr>
            <w:tcW w:w="881" w:type="dxa"/>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PAGE(S)</w:t>
            </w:r>
          </w:p>
        </w:tc>
      </w:tr>
      <w:tr>
        <w:trPr/>
        <w:tc>
          <w:tcPr>
            <w:tcW w:w="8978" w:type="dxa"/>
            <w:tcBorders/>
            <w:vAlign w:val="center"/>
          </w:tcPr>
          <w:p>
            <w:pPr>
              <w:pStyle w:val="TableContents"/>
              <w:pBdr/>
              <w:bidi w:val="0"/>
              <w:spacing w:lineRule="auto" w:line="307" w:before="0" w:after="160"/>
              <w:ind w:left="0" w:right="0" w:hanging="0"/>
              <w:jc w:val="left"/>
              <w:rPr/>
            </w:pPr>
            <w:r>
              <w:rPr/>
              <w:t>​</w:t>
            </w:r>
          </w:p>
        </w:tc>
        <w:tc>
          <w:tcPr>
            <w:tcW w:w="346" w:type="dxa"/>
            <w:tcBorders/>
            <w:vAlign w:val="center"/>
          </w:tcPr>
          <w:p>
            <w:pPr>
              <w:pStyle w:val="TableContents"/>
              <w:bidi w:val="0"/>
              <w:spacing w:lineRule="auto" w:line="307" w:before="0" w:after="160"/>
              <w:ind w:left="0" w:right="0" w:hanging="0"/>
              <w:jc w:val="left"/>
              <w:rPr/>
            </w:pPr>
            <w:r>
              <w:rPr/>
              <w:t>​</w:t>
            </w:r>
          </w:p>
        </w:tc>
        <w:tc>
          <w:tcPr>
            <w:tcW w:w="881" w:type="dxa"/>
            <w:tcBorders>
              <w:top w:val="single" w:sz="2" w:space="0" w:color="000000"/>
            </w:tcBorders>
            <w:tcMar>
              <w:top w:w="28" w:type="dxa"/>
            </w:tcMar>
            <w:vAlign w:val="center"/>
          </w:tcPr>
          <w:p>
            <w:pPr>
              <w:pStyle w:val="TableContents"/>
              <w:bidi w:val="0"/>
              <w:spacing w:lineRule="auto" w:line="307" w:before="0" w:after="160"/>
              <w:ind w:left="0" w:right="0" w:hanging="0"/>
              <w:jc w:val="center"/>
              <w:rPr/>
            </w:pPr>
            <w:r>
              <w:rPr/>
              <w:t>​</w:t>
            </w:r>
          </w:p>
        </w:tc>
      </w:tr>
      <w:tr>
        <w:trPr/>
        <w:tc>
          <w:tcPr>
            <w:tcW w:w="8978" w:type="dxa"/>
            <w:tcBorders/>
            <w:vAlign w:val="center"/>
          </w:tcPr>
          <w:p>
            <w:pPr>
              <w:pStyle w:val="TableContents"/>
              <w:pBdr/>
              <w:bidi w:val="0"/>
              <w:spacing w:lineRule="auto" w:line="285" w:before="0" w:after="0"/>
              <w:ind w:left="0" w:right="0" w:hanging="0"/>
              <w:jc w:val="left"/>
              <w:rPr/>
            </w:pPr>
            <w:hyperlink w:anchor="BalanceSheet">
              <w:r>
                <w:rPr>
                  <w:rStyle w:val="InternetLink"/>
                  <w:rFonts w:ascii="Times New Roman;Times;serif" w:hAnsi="Times New Roman;Times;serif"/>
                  <w:b w:val="false"/>
                  <w:i w:val="false"/>
                  <w:caps w:val="false"/>
                  <w:smallCaps w:val="false"/>
                  <w:sz w:val="20"/>
                </w:rPr>
                <w:t>Unaudited Condensed Consolidated Balance Sheets as of June 30, 2026 and December 31, 2025</w:t>
              </w:r>
            </w:hyperlink>
          </w:p>
        </w:tc>
        <w:tc>
          <w:tcPr>
            <w:tcW w:w="346" w:type="dxa"/>
            <w:tcBorders/>
            <w:vAlign w:val="center"/>
          </w:tcPr>
          <w:p>
            <w:pPr>
              <w:pStyle w:val="TableContents"/>
              <w:bidi w:val="0"/>
              <w:spacing w:lineRule="auto" w:line="307" w:before="0" w:after="160"/>
              <w:ind w:left="0" w:right="0" w:hanging="0"/>
              <w:jc w:val="left"/>
              <w:rPr/>
            </w:pPr>
            <w:r>
              <w:rPr/>
              <w:t>​</w:t>
            </w:r>
          </w:p>
        </w:tc>
        <w:tc>
          <w:tcPr>
            <w:tcW w:w="881" w:type="dxa"/>
            <w:tcBorders/>
            <w:vAlign w:val="center"/>
          </w:tcPr>
          <w:p>
            <w:pPr>
              <w:pStyle w:val="TableContents"/>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F-2</w:t>
            </w:r>
          </w:p>
        </w:tc>
      </w:tr>
      <w:tr>
        <w:trPr/>
        <w:tc>
          <w:tcPr>
            <w:tcW w:w="8978" w:type="dxa"/>
            <w:tcBorders/>
            <w:vAlign w:val="center"/>
          </w:tcPr>
          <w:p>
            <w:pPr>
              <w:pStyle w:val="TableContents"/>
              <w:pBdr/>
              <w:bidi w:val="0"/>
              <w:spacing w:lineRule="auto" w:line="285" w:before="0" w:after="0"/>
              <w:ind w:left="0" w:right="0" w:hanging="0"/>
              <w:jc w:val="left"/>
              <w:rPr/>
            </w:pPr>
            <w:hyperlink w:anchor="ComprehensiveLoss">
              <w:r>
                <w:rPr>
                  <w:rStyle w:val="InternetLink"/>
                  <w:rFonts w:ascii="Times New Roman;Times;serif" w:hAnsi="Times New Roman;Times;serif"/>
                  <w:b w:val="false"/>
                  <w:i w:val="false"/>
                  <w:caps w:val="false"/>
                  <w:smallCaps w:val="false"/>
                  <w:sz w:val="20"/>
                </w:rPr>
                <w:t>Unaudited Condensed Consolidated Statements of Comprehensive Loss for the Six Months Ended June 30, 2026 and 2025</w:t>
              </w:r>
            </w:hyperlink>
          </w:p>
        </w:tc>
        <w:tc>
          <w:tcPr>
            <w:tcW w:w="346" w:type="dxa"/>
            <w:tcBorders/>
            <w:vAlign w:val="center"/>
          </w:tcPr>
          <w:p>
            <w:pPr>
              <w:pStyle w:val="TableContents"/>
              <w:bidi w:val="0"/>
              <w:spacing w:lineRule="auto" w:line="307" w:before="0" w:after="160"/>
              <w:ind w:left="0" w:right="0" w:hanging="0"/>
              <w:jc w:val="left"/>
              <w:rPr/>
            </w:pPr>
            <w:r>
              <w:rPr/>
              <w:t>​</w:t>
            </w:r>
          </w:p>
        </w:tc>
        <w:tc>
          <w:tcPr>
            <w:tcW w:w="881" w:type="dxa"/>
            <w:tcBorders/>
            <w:vAlign w:val="center"/>
          </w:tcPr>
          <w:p>
            <w:pPr>
              <w:pStyle w:val="TableContents"/>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F-4</w:t>
            </w:r>
          </w:p>
        </w:tc>
      </w:tr>
      <w:tr>
        <w:trPr/>
        <w:tc>
          <w:tcPr>
            <w:tcW w:w="8978" w:type="dxa"/>
            <w:tcBorders/>
            <w:vAlign w:val="center"/>
          </w:tcPr>
          <w:p>
            <w:pPr>
              <w:pStyle w:val="TableContents"/>
              <w:pBdr/>
              <w:bidi w:val="0"/>
              <w:spacing w:lineRule="auto" w:line="285" w:before="0" w:after="0"/>
              <w:ind w:left="0" w:right="0" w:hanging="0"/>
              <w:jc w:val="left"/>
              <w:rPr/>
            </w:pPr>
            <w:hyperlink w:anchor="Equity">
              <w:r>
                <w:rPr>
                  <w:rStyle w:val="InternetLink"/>
                  <w:rFonts w:ascii="Times New Roman;Times;serif" w:hAnsi="Times New Roman;Times;serif"/>
                  <w:b w:val="false"/>
                  <w:i w:val="false"/>
                  <w:caps w:val="false"/>
                  <w:smallCaps w:val="false"/>
                  <w:sz w:val="20"/>
                </w:rPr>
                <w:t>Unaudited Condensed Consolidated Statements of Changes in Shareholders’ Deficit for the Six Months Ended June 30, 2026 and 2025</w:t>
              </w:r>
            </w:hyperlink>
          </w:p>
        </w:tc>
        <w:tc>
          <w:tcPr>
            <w:tcW w:w="346" w:type="dxa"/>
            <w:tcBorders/>
            <w:vAlign w:val="center"/>
          </w:tcPr>
          <w:p>
            <w:pPr>
              <w:pStyle w:val="TableContents"/>
              <w:bidi w:val="0"/>
              <w:spacing w:lineRule="auto" w:line="307" w:before="0" w:after="160"/>
              <w:ind w:left="0" w:right="0" w:hanging="0"/>
              <w:jc w:val="left"/>
              <w:rPr/>
            </w:pPr>
            <w:r>
              <w:rPr/>
              <w:t>​</w:t>
            </w:r>
          </w:p>
        </w:tc>
        <w:tc>
          <w:tcPr>
            <w:tcW w:w="881" w:type="dxa"/>
            <w:tcBorders/>
            <w:vAlign w:val="center"/>
          </w:tcPr>
          <w:p>
            <w:pPr>
              <w:pStyle w:val="TableContents"/>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F-5</w:t>
            </w:r>
          </w:p>
        </w:tc>
      </w:tr>
      <w:tr>
        <w:trPr/>
        <w:tc>
          <w:tcPr>
            <w:tcW w:w="8978" w:type="dxa"/>
            <w:tcBorders/>
            <w:vAlign w:val="center"/>
          </w:tcPr>
          <w:p>
            <w:pPr>
              <w:pStyle w:val="TableContents"/>
              <w:pBdr/>
              <w:bidi w:val="0"/>
              <w:spacing w:lineRule="auto" w:line="285" w:before="0" w:after="0"/>
              <w:ind w:left="0" w:right="0" w:hanging="0"/>
              <w:jc w:val="left"/>
              <w:rPr/>
            </w:pPr>
            <w:hyperlink w:anchor="CashFlow">
              <w:r>
                <w:rPr>
                  <w:rStyle w:val="InternetLink"/>
                  <w:rFonts w:ascii="Times New Roman;Times;serif" w:hAnsi="Times New Roman;Times;serif"/>
                  <w:b w:val="false"/>
                  <w:i w:val="false"/>
                  <w:caps w:val="false"/>
                  <w:smallCaps w:val="false"/>
                  <w:sz w:val="20"/>
                </w:rPr>
                <w:t>Unaudited Condensed Consolidated Statements of Cash Flows for the Six Months Ended June 30, 2026 and 2025</w:t>
              </w:r>
            </w:hyperlink>
          </w:p>
        </w:tc>
        <w:tc>
          <w:tcPr>
            <w:tcW w:w="346" w:type="dxa"/>
            <w:tcBorders/>
            <w:vAlign w:val="center"/>
          </w:tcPr>
          <w:p>
            <w:pPr>
              <w:pStyle w:val="TableContents"/>
              <w:bidi w:val="0"/>
              <w:spacing w:lineRule="auto" w:line="307" w:before="0" w:after="160"/>
              <w:ind w:left="0" w:right="0" w:hanging="0"/>
              <w:jc w:val="left"/>
              <w:rPr/>
            </w:pPr>
            <w:r>
              <w:rPr/>
              <w:t>​</w:t>
            </w:r>
          </w:p>
        </w:tc>
        <w:tc>
          <w:tcPr>
            <w:tcW w:w="881" w:type="dxa"/>
            <w:tcBorders/>
            <w:vAlign w:val="center"/>
          </w:tcPr>
          <w:p>
            <w:pPr>
              <w:pStyle w:val="TableContents"/>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F-7</w:t>
            </w:r>
          </w:p>
        </w:tc>
      </w:tr>
      <w:tr>
        <w:trPr/>
        <w:tc>
          <w:tcPr>
            <w:tcW w:w="8978" w:type="dxa"/>
            <w:tcBorders/>
            <w:vAlign w:val="center"/>
          </w:tcPr>
          <w:p>
            <w:pPr>
              <w:pStyle w:val="TableContents"/>
              <w:pBdr/>
              <w:bidi w:val="0"/>
              <w:spacing w:lineRule="auto" w:line="285" w:before="0" w:after="0"/>
              <w:ind w:left="0" w:right="0" w:hanging="0"/>
              <w:jc w:val="left"/>
              <w:rPr/>
            </w:pPr>
            <w:hyperlink w:anchor="a1DESCRIPTIONOFBUSINESSANDORGANIZATION_4">
              <w:r>
                <w:rPr>
                  <w:rStyle w:val="InternetLink"/>
                  <w:rFonts w:ascii="Times New Roman;Times;serif" w:hAnsi="Times New Roman;Times;serif"/>
                  <w:b w:val="false"/>
                  <w:i w:val="false"/>
                  <w:caps w:val="false"/>
                  <w:smallCaps w:val="false"/>
                  <w:sz w:val="20"/>
                </w:rPr>
                <w:t>Notes to the Unaudited Condensed Consolidated Financial Statements</w:t>
              </w:r>
            </w:hyperlink>
          </w:p>
        </w:tc>
        <w:tc>
          <w:tcPr>
            <w:tcW w:w="346" w:type="dxa"/>
            <w:tcBorders/>
            <w:vAlign w:val="center"/>
          </w:tcPr>
          <w:p>
            <w:pPr>
              <w:pStyle w:val="TableContents"/>
              <w:bidi w:val="0"/>
              <w:spacing w:lineRule="auto" w:line="307" w:before="0" w:after="160"/>
              <w:ind w:left="0" w:right="0" w:hanging="0"/>
              <w:jc w:val="left"/>
              <w:rPr/>
            </w:pPr>
            <w:r>
              <w:rPr/>
              <w:t>​</w:t>
            </w:r>
          </w:p>
        </w:tc>
        <w:tc>
          <w:tcPr>
            <w:tcW w:w="881" w:type="dxa"/>
            <w:tcBorders/>
            <w:vAlign w:val="center"/>
          </w:tcPr>
          <w:p>
            <w:pPr>
              <w:pStyle w:val="TableContents"/>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F-9</w:t>
            </w:r>
          </w:p>
        </w:tc>
      </w:tr>
    </w:tbl>
    <w:p>
      <w:pPr>
        <w:pStyle w:val="TextBody"/>
        <w:bidi w:val="0"/>
        <w:spacing w:lineRule="auto" w:line="307" w:before="0" w:after="160"/>
        <w:ind w:left="0" w:right="0" w:hanging="0"/>
        <w:jc w:val="left"/>
        <w:rPr/>
      </w:pPr>
      <w:r>
        <w:rPr/>
        <w:t>​</w:t>
      </w:r>
    </w:p>
    <w:p>
      <w:pPr>
        <w:pStyle w:val="TextBody"/>
        <w:bidi w:val="0"/>
        <w:spacing w:lineRule="auto" w:line="307" w:before="0" w:after="160"/>
        <w:ind w:left="0" w:right="0" w:hanging="0"/>
        <w:jc w:val="left"/>
        <w:rPr/>
      </w:pPr>
      <w:r>
        <w:rPr/>
        <w:t>​</w:t>
      </w:r>
    </w:p>
    <w:p>
      <w:pPr>
        <w:pStyle w:val="TextBody"/>
        <w:bidi w:val="0"/>
        <w:spacing w:lineRule="auto" w:line="307" w:before="0" w:after="160"/>
        <w:ind w:left="0" w:right="0" w:hanging="0"/>
        <w:jc w:val="left"/>
        <w:rPr/>
      </w:pPr>
      <w:r>
        <w:rPr/>
        <w:t>​</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F-1</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0"/>
        <w:ind w:left="0" w:right="0" w:hanging="0"/>
        <w:jc w:val="center"/>
        <w:rPr>
          <w:rFonts w:ascii="Times New Roman;Times;serif" w:hAnsi="Times New Roman;Times;serif"/>
          <w:b/>
          <w:spacing w:val="-10"/>
          <w:sz w:val="20"/>
        </w:rPr>
      </w:pPr>
      <w:bookmarkStart w:id="9" w:name="_079c24ea_f610_4edb_8381_a62e282e7e96"/>
      <w:bookmarkEnd w:id="9"/>
      <w:r>
        <w:rPr>
          <w:rFonts w:ascii="Times New Roman;Times;serif" w:hAnsi="Times New Roman;Times;serif"/>
          <w:b/>
          <w:spacing w:val="-10"/>
          <w:sz w:val="20"/>
        </w:rPr>
        <w:t>LOTUS TECHNOLOGY INC.</w:t>
      </w:r>
    </w:p>
    <w:p>
      <w:pPr>
        <w:pStyle w:val="TextBody"/>
        <w:bidi w:val="0"/>
        <w:spacing w:lineRule="auto" w:line="285" w:before="0" w:after="0"/>
        <w:ind w:left="0" w:right="0" w:hanging="0"/>
        <w:jc w:val="center"/>
        <w:rPr>
          <w:rFonts w:ascii="Times New Roman;Times;serif" w:hAnsi="Times New Roman;Times;serif"/>
          <w:b/>
          <w:sz w:val="20"/>
        </w:rPr>
      </w:pPr>
      <w:bookmarkStart w:id="10" w:name="BalanceSheet"/>
      <w:bookmarkEnd w:id="10"/>
      <w:r>
        <w:rPr>
          <w:rFonts w:ascii="Times New Roman;Times;serif" w:hAnsi="Times New Roman;Times;serif"/>
          <w:b/>
          <w:sz w:val="20"/>
        </w:rPr>
        <w:t>UNAUDITED CONDENSED CONSOLIDATED BALANCE SHEETS </w:t>
      </w:r>
    </w:p>
    <w:p>
      <w:pPr>
        <w:pStyle w:val="TextBody"/>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(All amounts in thousands, except for share and per share data)</w:t>
      </w:r>
    </w:p>
    <w:p>
      <w:pPr>
        <w:pStyle w:val="TextBody"/>
        <w:bidi w:val="0"/>
        <w:spacing w:lineRule="auto" w:line="307" w:before="0" w:after="160"/>
        <w:ind w:left="0" w:right="0" w:hanging="0"/>
        <w:jc w:val="center"/>
        <w:rPr/>
      </w:pPr>
      <w:r>
        <w:rPr/>
        <w:t>​</w:t>
      </w:r>
    </w:p>
    <w:p>
      <w:pPr>
        <w:pStyle w:val="Normal"/>
        <w:bidi w:val="0"/>
        <w:spacing w:before="0" w:after="0"/>
        <w:jc w:val="left"/>
        <w:rPr>
          <w:sz w:val="4"/>
          <w:szCs w:val="4"/>
        </w:rPr>
      </w:pPr>
      <w:r>
        <w:rPr>
          <w:sz w:val="4"/>
          <w:szCs w:val="4"/>
        </w:rPr>
      </w:r>
      <w:bookmarkStart w:id="11" w:name="Tc_YNZhV0hSfU-P2WUnGMmJ1A_61_0"/>
      <w:bookmarkStart w:id="12" w:name="Tc_buxq9FPEfUKG8tohwR2wPw_59_0"/>
      <w:bookmarkStart w:id="13" w:name="Tc_9G582GKtQ0e7BzCAWd_Gow_57_0"/>
      <w:bookmarkStart w:id="14" w:name="Tc_GsGBwdGk0kWNpb0lizRMbA_55_4"/>
      <w:bookmarkStart w:id="15" w:name="Tc_0QfxX4Bz3k6bVi-t269_gg_55_2"/>
      <w:bookmarkStart w:id="16" w:name="Tc_gTyfy1KGDUqp3z8LmnmKkQ_55_0"/>
      <w:bookmarkStart w:id="17" w:name="Tc_laFIMTBGqU267MBDo-hUgg_54_2"/>
      <w:bookmarkStart w:id="18" w:name="Tc_ytxWdYftKEW0G45LCu02Jg_54_0"/>
      <w:bookmarkStart w:id="19" w:name="Tc_3kUpPITJbUiATfAvOf-W-Q_53_4"/>
      <w:bookmarkStart w:id="20" w:name="Tc_Yv61jD_su0aqnCXRL4IfTg_53_0"/>
      <w:bookmarkStart w:id="21" w:name="Tc_h9GYbT2GQUWkM78_lUFjDg_52_2"/>
      <w:bookmarkStart w:id="22" w:name="Tc_-IoJWzpwhkeQnNW2gjcHQg_52_0"/>
      <w:bookmarkStart w:id="23" w:name="Tc__zO46vktC0mebrABCnmXvw_51_2"/>
      <w:bookmarkStart w:id="24" w:name="Tc_dJzOUq0RrUi2f2C09ntb5g_51_0"/>
      <w:bookmarkStart w:id="25" w:name="Tc_H5UJsHzMF0O2M9GmKSngww_50_4"/>
      <w:bookmarkStart w:id="26" w:name="Tc_hm0qt9wjEU268gxFjxjMyw_50_2"/>
      <w:bookmarkStart w:id="27" w:name="Tc_v-vPZGy_dkGMQGAM-6QziA_50_0"/>
      <w:bookmarkStart w:id="28" w:name="Tc_FKdoyA9FhE6NnR7uznf9yA_49_2"/>
      <w:bookmarkStart w:id="29" w:name="Tc_6Rie7RSyDUWWjp2r9-Y6VA_49_0"/>
      <w:bookmarkStart w:id="30" w:name="Tc_1SFr_ZTJW0662nzNvaptRQ_48_4"/>
      <w:bookmarkStart w:id="31" w:name="Tc_Eg3TJYkQSUWX75gXlyJfHQ_48_2"/>
      <w:bookmarkStart w:id="32" w:name="Tc_PMXNqCGPa0-Hw9kKtQ0JWg_48_0"/>
      <w:bookmarkStart w:id="33" w:name="Tc_wwtW_R6CPkSqJajf3NaYIA_47_2"/>
      <w:bookmarkStart w:id="34" w:name="Tc_kw5ONHULIEiBD0zuE_OM0Q_47_0"/>
      <w:bookmarkStart w:id="35" w:name="Tc_XbMSwNT1F0aefKdX_2GVwg_46_2"/>
      <w:bookmarkStart w:id="36" w:name="Tc_mB6mzq0ZYEqX3Y1akfhtHg_46_0"/>
      <w:bookmarkStart w:id="37" w:name="Tc_kMLSdsWMRkaDHbMeV9tp4A_45_2"/>
      <w:bookmarkStart w:id="38" w:name="Tc_TWPcBiKOTEyy9Zlw2sfXXw_45_0"/>
      <w:bookmarkStart w:id="39" w:name="Tc_JtILsP0me0uew_VIsI7PVA_44_2"/>
      <w:bookmarkStart w:id="40" w:name="Tc_NEHWnUZ3aEiIIs7cFv8FvQ_44_0"/>
      <w:bookmarkStart w:id="41" w:name="Tc_cZ3-RE94jUq5c8pvT4NuSA_43_0"/>
      <w:bookmarkStart w:id="42" w:name="Tc_o_XQCf8elEmfA1Y-LgBgrA_41_0"/>
      <w:bookmarkStart w:id="43" w:name="Tc_kAwt_ScvNkGnHYyWofihUg_39_2"/>
      <w:bookmarkStart w:id="44" w:name="Tc_ecF-5Ckh6k6PRY-9khW0FA_39_0"/>
      <w:bookmarkStart w:id="45" w:name="Tc_u2eBCJWJeE69BjPm73vPcQ_38_2"/>
      <w:bookmarkStart w:id="46" w:name="Tc_PAnH0F_bikSu67zgL9m21Q_38_0"/>
      <w:bookmarkStart w:id="47" w:name="Tc_8l2CBebGXk2PmlDpmAbkdA_37_2"/>
      <w:bookmarkStart w:id="48" w:name="Tc_KiUv6KPmskmnViegwRBU5A_37_0"/>
      <w:bookmarkStart w:id="49" w:name="Tc_-0bka_epTkq1hJgJFdAOaQ_36_2"/>
      <w:bookmarkStart w:id="50" w:name="Tc_LyThRsLXSUquUKkavRmtCQ_36_0"/>
      <w:bookmarkStart w:id="51" w:name="Tc_nBEOSo_SikO4rU4xvOt_Ng_35_2"/>
      <w:bookmarkStart w:id="52" w:name="Tc_SkpOQB4mP0araIOyaQy58w_35_0"/>
      <w:bookmarkStart w:id="53" w:name="Tc_HvNgn1OcokuoLMGvdP_m2Q_34_2"/>
      <w:bookmarkStart w:id="54" w:name="Tc_j-9v9ldv1kqbatbeoP9qEw_34_0"/>
      <w:bookmarkStart w:id="55" w:name="Tc_vMfZqq1D6UyrM7TIM3O5GA_33_0"/>
      <w:bookmarkStart w:id="56" w:name="Tc__VTtX_TagEuO7_NrVxktJw_32_2"/>
      <w:bookmarkStart w:id="57" w:name="Tc_eyVnqhpJKUWNXmT72_iHBA_32_0"/>
      <w:bookmarkStart w:id="58" w:name="Tc_BQU_eCw6REqRsGrZl2NLHg_31_2"/>
      <w:bookmarkStart w:id="59" w:name="Tc_FpoueLwen0iQHNwh2svQew_31_0"/>
      <w:bookmarkStart w:id="60" w:name="Tc_K1ZDIvaK3U-tjPr0ew8YZg_30_0"/>
      <w:bookmarkStart w:id="61" w:name="Tc_jT9zbpXf7k6vNix03yFRNA_29_0"/>
      <w:bookmarkStart w:id="62" w:name="Tc_yQdgn5YVSEGo1WocnM7zbg_28_0"/>
      <w:bookmarkStart w:id="63" w:name="Tc_rqQZ9h1m_k6CwHTmxZlEvA_26_0"/>
      <w:bookmarkStart w:id="64" w:name="Tc_iL4LY0KAJkGt3M2qkZHbyQ_24_2"/>
      <w:bookmarkStart w:id="65" w:name="Tc_r9gsLjqXNUKBW03fWabg2Q_24_0"/>
      <w:bookmarkStart w:id="66" w:name="Tc_SMmDSLj8A0yNzIE2Ygjdgw_23_2"/>
      <w:bookmarkStart w:id="67" w:name="Tc_GSaDxaSPx0qJLgZCsRmHFg_23_0"/>
      <w:bookmarkStart w:id="68" w:name="Tc_OZfvPaQE4Uyb2NOQSPZo1w_22_2"/>
      <w:bookmarkStart w:id="69" w:name="Tc_k8Wqrjk7O0G0olXPMTEgzw_22_0"/>
      <w:bookmarkStart w:id="70" w:name="Tc_fj8Ug4JvLUOfZsptigt8Og_21_2"/>
      <w:bookmarkStart w:id="71" w:name="Tc_orW16ih0MUCGJ-EcPCuY4A_21_0"/>
      <w:bookmarkStart w:id="72" w:name="Tc_ppfbXEo130uRMicjfJp42g_20_2"/>
      <w:bookmarkStart w:id="73" w:name="Tc_p5R1-yoZj0u3UAeV_lRfVg_20_0"/>
      <w:bookmarkStart w:id="74" w:name="Tc_MXO_cOACEkC1kcJEubg1Zw_19_2"/>
      <w:bookmarkStart w:id="75" w:name="Tc_GisqifiKhE2NcAkthAdLeg_19_0"/>
      <w:bookmarkStart w:id="76" w:name="Tc_tTLqn1lb7Eaz1p1-lmVxpA_18_2"/>
      <w:bookmarkStart w:id="77" w:name="Tc_RrwxHTownUambdE49Bjv_g_17_0"/>
      <w:bookmarkStart w:id="78" w:name="Tc_UHpRUnw85ESPqOJQtuKOIg_16_0"/>
      <w:bookmarkStart w:id="79" w:name="Tc_tq5bSuyxIkScLT9uIPE-Nw_14_0"/>
      <w:bookmarkStart w:id="80" w:name="Tc_LDhxs3RHkkS6c7iK-jBHOQ_12_2"/>
      <w:bookmarkStart w:id="81" w:name="Tc_V4GFWpIKOUOaZ9MjCOiZXw_12_0"/>
      <w:bookmarkStart w:id="82" w:name="Tc_-8xaHi7E-k-VamauQIs-Pg_11_2"/>
      <w:bookmarkStart w:id="83" w:name="Tc_PaG29RLrkUqumQkKnQBvSQ_11_0"/>
      <w:bookmarkStart w:id="84" w:name="Tc_QqCSBJwJa0GNL5TDZIddjQ_10_2"/>
      <w:bookmarkStart w:id="85" w:name="Tc_egc786niXU-yvqwX-RrgVQ_10_0"/>
      <w:bookmarkStart w:id="86" w:name="Tc_dAO9HYCYZUKp00986VfRwQ_9_2"/>
      <w:bookmarkStart w:id="87" w:name="Tc_fLRth9q5Hkewwbmlp00Esw_9_0"/>
      <w:bookmarkStart w:id="88" w:name="Tc_qUqea-AoB0uz-AwycbAakA_8_2"/>
      <w:bookmarkStart w:id="89" w:name="Tc_JloEXmrXIEWjbw1fI9ZWQQ_8_0"/>
      <w:bookmarkStart w:id="90" w:name="Tc_e1wQqJdwBkShZB1vzNibmQ_7_0"/>
      <w:bookmarkStart w:id="91" w:name="Tc_A9d171LslEKkbhKF2wpm8w_6_0"/>
      <w:bookmarkStart w:id="92" w:name="Tc_1v7WEXFrc0unah6cDFMjqQ_5_0"/>
      <w:bookmarkStart w:id="93" w:name="Tc_nb-Al4VFmEuTiVLyFLWMHA_4_0"/>
      <w:bookmarkStart w:id="94" w:name="Tc_IuldGfqtkUOLVk3YaO32pw_3_6"/>
      <w:bookmarkStart w:id="95" w:name="Tc_ok1M380izEu_F7q15bGKMw_3_4"/>
      <w:bookmarkStart w:id="96" w:name="Tc_sPpL0oMEA0mfvYPABEiswA_2_6"/>
      <w:bookmarkStart w:id="97" w:name="Tc_kWKaUKGMrEagXoznyws2iQ_2_4"/>
      <w:bookmarkStart w:id="98" w:name="Tc_AJJaxFzsgEqAFvU_a-yUbA_2_2"/>
      <w:bookmarkStart w:id="99" w:name="Tc_JP5_woiZ2U-mqgMiKQdQkw_1_6"/>
      <w:bookmarkStart w:id="100" w:name="Tc_0IEfAgLWnUO8-w0hAVKh4g_1_4"/>
      <w:bookmarkStart w:id="101" w:name="_9568c520_d1c3_4aff_9f58_5c281724fb3b"/>
      <w:bookmarkStart w:id="102" w:name="Tc_YNZhV0hSfU-P2WUnGMmJ1A_61_0"/>
      <w:bookmarkStart w:id="103" w:name="Tc_buxq9FPEfUKG8tohwR2wPw_59_0"/>
      <w:bookmarkStart w:id="104" w:name="Tc_9G582GKtQ0e7BzCAWd_Gow_57_0"/>
      <w:bookmarkStart w:id="105" w:name="Tc_GsGBwdGk0kWNpb0lizRMbA_55_4"/>
      <w:bookmarkStart w:id="106" w:name="Tc_0QfxX4Bz3k6bVi-t269_gg_55_2"/>
      <w:bookmarkStart w:id="107" w:name="Tc_gTyfy1KGDUqp3z8LmnmKkQ_55_0"/>
      <w:bookmarkStart w:id="108" w:name="Tc_laFIMTBGqU267MBDo-hUgg_54_2"/>
      <w:bookmarkStart w:id="109" w:name="Tc_ytxWdYftKEW0G45LCu02Jg_54_0"/>
      <w:bookmarkStart w:id="110" w:name="Tc_3kUpPITJbUiATfAvOf-W-Q_53_4"/>
      <w:bookmarkStart w:id="111" w:name="Tc_Yv61jD_su0aqnCXRL4IfTg_53_0"/>
      <w:bookmarkStart w:id="112" w:name="Tc_h9GYbT2GQUWkM78_lUFjDg_52_2"/>
      <w:bookmarkStart w:id="113" w:name="Tc_-IoJWzpwhkeQnNW2gjcHQg_52_0"/>
      <w:bookmarkStart w:id="114" w:name="Tc__zO46vktC0mebrABCnmXvw_51_2"/>
      <w:bookmarkStart w:id="115" w:name="Tc_dJzOUq0RrUi2f2C09ntb5g_51_0"/>
      <w:bookmarkStart w:id="116" w:name="Tc_H5UJsHzMF0O2M9GmKSngww_50_4"/>
      <w:bookmarkStart w:id="117" w:name="Tc_hm0qt9wjEU268gxFjxjMyw_50_2"/>
      <w:bookmarkStart w:id="118" w:name="Tc_v-vPZGy_dkGMQGAM-6QziA_50_0"/>
      <w:bookmarkStart w:id="119" w:name="Tc_FKdoyA9FhE6NnR7uznf9yA_49_2"/>
      <w:bookmarkStart w:id="120" w:name="Tc_6Rie7RSyDUWWjp2r9-Y6VA_49_0"/>
      <w:bookmarkStart w:id="121" w:name="Tc_1SFr_ZTJW0662nzNvaptRQ_48_4"/>
      <w:bookmarkStart w:id="122" w:name="Tc_Eg3TJYkQSUWX75gXlyJfHQ_48_2"/>
      <w:bookmarkStart w:id="123" w:name="Tc_PMXNqCGPa0-Hw9kKtQ0JWg_48_0"/>
      <w:bookmarkStart w:id="124" w:name="Tc_wwtW_R6CPkSqJajf3NaYIA_47_2"/>
      <w:bookmarkStart w:id="125" w:name="Tc_kw5ONHULIEiBD0zuE_OM0Q_47_0"/>
      <w:bookmarkStart w:id="126" w:name="Tc_XbMSwNT1F0aefKdX_2GVwg_46_2"/>
      <w:bookmarkStart w:id="127" w:name="Tc_mB6mzq0ZYEqX3Y1akfhtHg_46_0"/>
      <w:bookmarkStart w:id="128" w:name="Tc_kMLSdsWMRkaDHbMeV9tp4A_45_2"/>
      <w:bookmarkStart w:id="129" w:name="Tc_TWPcBiKOTEyy9Zlw2sfXXw_45_0"/>
      <w:bookmarkStart w:id="130" w:name="Tc_JtILsP0me0uew_VIsI7PVA_44_2"/>
      <w:bookmarkStart w:id="131" w:name="Tc_NEHWnUZ3aEiIIs7cFv8FvQ_44_0"/>
      <w:bookmarkStart w:id="132" w:name="Tc_cZ3-RE94jUq5c8pvT4NuSA_43_0"/>
      <w:bookmarkStart w:id="133" w:name="Tc_o_XQCf8elEmfA1Y-LgBgrA_41_0"/>
      <w:bookmarkStart w:id="134" w:name="Tc_kAwt_ScvNkGnHYyWofihUg_39_2"/>
      <w:bookmarkStart w:id="135" w:name="Tc_ecF-5Ckh6k6PRY-9khW0FA_39_0"/>
      <w:bookmarkStart w:id="136" w:name="Tc_u2eBCJWJeE69BjPm73vPcQ_38_2"/>
      <w:bookmarkStart w:id="137" w:name="Tc_PAnH0F_bikSu67zgL9m21Q_38_0"/>
      <w:bookmarkStart w:id="138" w:name="Tc_8l2CBebGXk2PmlDpmAbkdA_37_2"/>
      <w:bookmarkStart w:id="139" w:name="Tc_KiUv6KPmskmnViegwRBU5A_37_0"/>
      <w:bookmarkStart w:id="140" w:name="Tc_-0bka_epTkq1hJgJFdAOaQ_36_2"/>
      <w:bookmarkStart w:id="141" w:name="Tc_LyThRsLXSUquUKkavRmtCQ_36_0"/>
      <w:bookmarkStart w:id="142" w:name="Tc_nBEOSo_SikO4rU4xvOt_Ng_35_2"/>
      <w:bookmarkStart w:id="143" w:name="Tc_SkpOQB4mP0araIOyaQy58w_35_0"/>
      <w:bookmarkStart w:id="144" w:name="Tc_HvNgn1OcokuoLMGvdP_m2Q_34_2"/>
      <w:bookmarkStart w:id="145" w:name="Tc_j-9v9ldv1kqbatbeoP9qEw_34_0"/>
      <w:bookmarkStart w:id="146" w:name="Tc_vMfZqq1D6UyrM7TIM3O5GA_33_0"/>
      <w:bookmarkStart w:id="147" w:name="Tc__VTtX_TagEuO7_NrVxktJw_32_2"/>
      <w:bookmarkStart w:id="148" w:name="Tc_eyVnqhpJKUWNXmT72_iHBA_32_0"/>
      <w:bookmarkStart w:id="149" w:name="Tc_BQU_eCw6REqRsGrZl2NLHg_31_2"/>
      <w:bookmarkStart w:id="150" w:name="Tc_FpoueLwen0iQHNwh2svQew_31_0"/>
      <w:bookmarkStart w:id="151" w:name="Tc_K1ZDIvaK3U-tjPr0ew8YZg_30_0"/>
      <w:bookmarkStart w:id="152" w:name="Tc_jT9zbpXf7k6vNix03yFRNA_29_0"/>
      <w:bookmarkStart w:id="153" w:name="Tc_yQdgn5YVSEGo1WocnM7zbg_28_0"/>
      <w:bookmarkStart w:id="154" w:name="Tc_rqQZ9h1m_k6CwHTmxZlEvA_26_0"/>
      <w:bookmarkStart w:id="155" w:name="Tc_iL4LY0KAJkGt3M2qkZHbyQ_24_2"/>
      <w:bookmarkStart w:id="156" w:name="Tc_r9gsLjqXNUKBW03fWabg2Q_24_0"/>
      <w:bookmarkStart w:id="157" w:name="Tc_SMmDSLj8A0yNzIE2Ygjdgw_23_2"/>
      <w:bookmarkStart w:id="158" w:name="Tc_GSaDxaSPx0qJLgZCsRmHFg_23_0"/>
      <w:bookmarkStart w:id="159" w:name="Tc_OZfvPaQE4Uyb2NOQSPZo1w_22_2"/>
      <w:bookmarkStart w:id="160" w:name="Tc_k8Wqrjk7O0G0olXPMTEgzw_22_0"/>
      <w:bookmarkStart w:id="161" w:name="Tc_fj8Ug4JvLUOfZsptigt8Og_21_2"/>
      <w:bookmarkStart w:id="162" w:name="Tc_orW16ih0MUCGJ-EcPCuY4A_21_0"/>
      <w:bookmarkStart w:id="163" w:name="Tc_ppfbXEo130uRMicjfJp42g_20_2"/>
      <w:bookmarkStart w:id="164" w:name="Tc_p5R1-yoZj0u3UAeV_lRfVg_20_0"/>
      <w:bookmarkStart w:id="165" w:name="Tc_MXO_cOACEkC1kcJEubg1Zw_19_2"/>
      <w:bookmarkStart w:id="166" w:name="Tc_GisqifiKhE2NcAkthAdLeg_19_0"/>
      <w:bookmarkStart w:id="167" w:name="Tc_tTLqn1lb7Eaz1p1-lmVxpA_18_2"/>
      <w:bookmarkStart w:id="168" w:name="Tc_RrwxHTownUambdE49Bjv_g_17_0"/>
      <w:bookmarkStart w:id="169" w:name="Tc_UHpRUnw85ESPqOJQtuKOIg_16_0"/>
      <w:bookmarkStart w:id="170" w:name="Tc_tq5bSuyxIkScLT9uIPE-Nw_14_0"/>
      <w:bookmarkStart w:id="171" w:name="Tc_LDhxs3RHkkS6c7iK-jBHOQ_12_2"/>
      <w:bookmarkStart w:id="172" w:name="Tc_V4GFWpIKOUOaZ9MjCOiZXw_12_0"/>
      <w:bookmarkStart w:id="173" w:name="Tc_-8xaHi7E-k-VamauQIs-Pg_11_2"/>
      <w:bookmarkStart w:id="174" w:name="Tc_PaG29RLrkUqumQkKnQBvSQ_11_0"/>
      <w:bookmarkStart w:id="175" w:name="Tc_QqCSBJwJa0GNL5TDZIddjQ_10_2"/>
      <w:bookmarkStart w:id="176" w:name="Tc_egc786niXU-yvqwX-RrgVQ_10_0"/>
      <w:bookmarkStart w:id="177" w:name="Tc_dAO9HYCYZUKp00986VfRwQ_9_2"/>
      <w:bookmarkStart w:id="178" w:name="Tc_fLRth9q5Hkewwbmlp00Esw_9_0"/>
      <w:bookmarkStart w:id="179" w:name="Tc_qUqea-AoB0uz-AwycbAakA_8_2"/>
      <w:bookmarkStart w:id="180" w:name="Tc_JloEXmrXIEWjbw1fI9ZWQQ_8_0"/>
      <w:bookmarkStart w:id="181" w:name="Tc_e1wQqJdwBkShZB1vzNibmQ_7_0"/>
      <w:bookmarkStart w:id="182" w:name="Tc_A9d171LslEKkbhKF2wpm8w_6_0"/>
      <w:bookmarkStart w:id="183" w:name="Tc_1v7WEXFrc0unah6cDFMjqQ_5_0"/>
      <w:bookmarkStart w:id="184" w:name="Tc_nb-Al4VFmEuTiVLyFLWMHA_4_0"/>
      <w:bookmarkStart w:id="185" w:name="Tc_IuldGfqtkUOLVk3YaO32pw_3_6"/>
      <w:bookmarkStart w:id="186" w:name="Tc_ok1M380izEu_F7q15bGKMw_3_4"/>
      <w:bookmarkStart w:id="187" w:name="Tc_sPpL0oMEA0mfvYPABEiswA_2_6"/>
      <w:bookmarkStart w:id="188" w:name="Tc_kWKaUKGMrEagXoznyws2iQ_2_4"/>
      <w:bookmarkStart w:id="189" w:name="Tc_AJJaxFzsgEqAFvU_a-yUbA_2_2"/>
      <w:bookmarkStart w:id="190" w:name="Tc_JP5_woiZ2U-mqgMiKQdQkw_1_6"/>
      <w:bookmarkStart w:id="191" w:name="Tc_0IEfAgLWnUO8-w0hAVKh4g_1_4"/>
      <w:bookmarkStart w:id="192" w:name="_9568c520_d1c3_4aff_9f58_5c281724fb3b"/>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p>
    <w:tbl>
      <w:tblPr>
        <w:tblW w:w="7387" w:type="dxa"/>
        <w:jc w:val="left"/>
        <w:tblInd w:w="0" w:type="dxa"/>
        <w:tblLayout w:type="fixed"/>
        <w:tblCellMar>
          <w:top w:w="0" w:type="dxa"/>
          <w:left w:w="0" w:type="dxa"/>
          <w:bottom w:w="0" w:type="dxa"/>
          <w:right w:w="0" w:type="dxa"/>
        </w:tblCellMar>
      </w:tblPr>
      <w:tblGrid>
        <w:gridCol w:w="3721"/>
        <w:gridCol w:w="346"/>
        <w:gridCol w:w="436"/>
        <w:gridCol w:w="346"/>
        <w:gridCol w:w="931"/>
        <w:gridCol w:w="346"/>
        <w:gridCol w:w="1261"/>
      </w:tblGrid>
      <w:tr>
        <w:trPr/>
        <w:tc>
          <w:tcPr>
            <w:tcW w:w="37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2362835" cy="175260"/>
                      <wp:effectExtent l="0" t="0" r="0" b="0"/>
                      <wp:wrapNone/>
                      <wp:docPr id="56" name="Frame56"/>
                      <a:graphic xmlns:a="http://schemas.openxmlformats.org/drawingml/2006/main">
                        <a:graphicData uri="http://schemas.microsoft.com/office/word/2010/wordprocessingShape">
                          <wps:wsp>
                            <wps:cNvSpPr txBox="1"/>
                            <wps:spPr>
                              <a:xfrm>
                                <a:off x="0" y="0"/>
                                <a:ext cx="2362835"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219710" cy="175260"/>
                      <wp:effectExtent l="0" t="0" r="0" b="0"/>
                      <wp:wrapNone/>
                      <wp:docPr id="57" name="Frame5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4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276860" cy="175260"/>
                      <wp:effectExtent l="0" t="0" r="0" b="0"/>
                      <wp:wrapNone/>
                      <wp:docPr id="58" name="Frame58"/>
                      <a:graphic xmlns:a="http://schemas.openxmlformats.org/drawingml/2006/main">
                        <a:graphicData uri="http://schemas.microsoft.com/office/word/2010/wordprocessingShape">
                          <wps:wsp>
                            <wps:cNvSpPr txBox="1"/>
                            <wps:spPr>
                              <a:xfrm>
                                <a:off x="0" y="0"/>
                                <a:ext cx="276860"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219710" cy="175260"/>
                      <wp:effectExtent l="0" t="0" r="0" b="0"/>
                      <wp:wrapNone/>
                      <wp:docPr id="59" name="Frame5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591185" cy="175260"/>
                      <wp:effectExtent l="0" t="0" r="0" b="0"/>
                      <wp:wrapNone/>
                      <wp:docPr id="60" name="Frame60"/>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219710" cy="175260"/>
                      <wp:effectExtent l="0" t="0" r="0" b="0"/>
                      <wp:wrapNone/>
                      <wp:docPr id="61" name="Frame6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12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800735" cy="175260"/>
                      <wp:effectExtent l="0" t="0" r="0" b="0"/>
                      <wp:wrapNone/>
                      <wp:docPr id="62" name="Frame62"/>
                      <a:graphic xmlns:a="http://schemas.openxmlformats.org/drawingml/2006/main">
                        <a:graphicData uri="http://schemas.microsoft.com/office/word/2010/wordprocessingShape">
                          <wps:wsp>
                            <wps:cNvSpPr txBox="1"/>
                            <wps:spPr>
                              <a:xfrm>
                                <a:off x="0" y="0"/>
                                <a:ext cx="800735"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r>
      <w:tr>
        <w:trPr/>
        <w:tc>
          <w:tcPr>
            <w:tcW w:w="3721" w:type="dxa"/>
            <w:tcBorders/>
            <w:vAlign w:val="center"/>
          </w:tcPr>
          <w:p>
            <w:pPr>
              <w:pStyle w:val="TableContents"/>
              <w:bidi w:val="0"/>
              <w:spacing w:lineRule="auto" w:line="307" w:before="0" w:after="160"/>
              <w:ind w:left="0" w:right="0" w:hanging="0"/>
              <w:jc w:val="left"/>
              <w:rPr/>
            </w:pPr>
            <w:r>
              <w:rPr/>
              <w:t>​</w:t>
            </w:r>
          </w:p>
        </w:tc>
        <w:tc>
          <w:tcPr>
            <w:tcW w:w="346" w:type="dxa"/>
            <w:tcBorders/>
            <w:vAlign w:val="center"/>
          </w:tcPr>
          <w:p>
            <w:pPr>
              <w:pStyle w:val="TableContents"/>
              <w:bidi w:val="0"/>
              <w:spacing w:lineRule="auto" w:line="307" w:before="0" w:after="160"/>
              <w:ind w:left="0" w:right="0" w:hanging="0"/>
              <w:jc w:val="center"/>
              <w:rPr/>
            </w:pPr>
            <w:r>
              <w:rPr/>
              <w:t>​</w:t>
            </w:r>
          </w:p>
        </w:tc>
        <w:tc>
          <w:tcPr>
            <w:tcW w:w="436" w:type="dxa"/>
            <w:tcBorders/>
            <w:vAlign w:val="center"/>
          </w:tcPr>
          <w:p>
            <w:pPr>
              <w:pStyle w:val="TableContents"/>
              <w:bidi w:val="0"/>
              <w:spacing w:lineRule="auto" w:line="307" w:before="0" w:after="160"/>
              <w:ind w:left="0" w:right="0" w:hanging="0"/>
              <w:jc w:val="left"/>
              <w:rPr/>
            </w:pPr>
            <w:r>
              <w:rPr/>
              <w:t>​</w:t>
            </w:r>
          </w:p>
        </w:tc>
        <w:tc>
          <w:tcPr>
            <w:tcW w:w="346" w:type="dxa"/>
            <w:tcBorders/>
            <w:vAlign w:val="center"/>
          </w:tcPr>
          <w:p>
            <w:pPr>
              <w:pStyle w:val="TableContents"/>
              <w:bidi w:val="0"/>
              <w:spacing w:lineRule="auto" w:line="307" w:before="0" w:after="160"/>
              <w:ind w:left="0" w:right="0" w:hanging="0"/>
              <w:jc w:val="left"/>
              <w:rPr/>
            </w:pPr>
            <w:r>
              <w:rPr/>
              <w:t>​</w:t>
            </w:r>
          </w:p>
        </w:tc>
        <w:tc>
          <w:tcPr>
            <w:tcW w:w="931" w:type="dxa"/>
            <w:tcBorders/>
            <w:vAlign w:val="center"/>
          </w:tcPr>
          <w:p>
            <w:pPr>
              <w:pStyle w:val="TableContents"/>
              <w:bidi w:val="0"/>
              <w:spacing w:lineRule="auto" w:line="307" w:before="0" w:after="1"/>
              <w:ind w:left="0" w:right="0" w:hanging="0"/>
              <w:jc w:val="right"/>
              <w:rPr>
                <w:rFonts w:ascii="Times New Roman;Times;serif" w:hAnsi="Times New Roman;Times;serif"/>
                <w:b/>
                <w:sz w:val="13"/>
              </w:rPr>
            </w:pPr>
            <w:r>
              <w:rPr>
                <w:rFonts w:ascii="Times New Roman;Times;serif" w:hAnsi="Times New Roman;Times;serif"/>
                <w:b/>
                <w:sz w:val="13"/>
              </w:rPr>
              <w:t>As of</w:t>
            </w:r>
          </w:p>
        </w:tc>
        <w:tc>
          <w:tcPr>
            <w:tcW w:w="346" w:type="dxa"/>
            <w:tcBorders/>
            <w:vAlign w:val="center"/>
          </w:tcPr>
          <w:p>
            <w:pPr>
              <w:pStyle w:val="TableContents"/>
              <w:bidi w:val="0"/>
              <w:spacing w:lineRule="auto" w:line="307" w:before="0" w:after="160"/>
              <w:ind w:left="0" w:right="0" w:hanging="0"/>
              <w:jc w:val="center"/>
              <w:rPr/>
            </w:pPr>
            <w:r>
              <w:rPr/>
              <w:t>​</w:t>
            </w:r>
          </w:p>
        </w:tc>
        <w:tc>
          <w:tcPr>
            <w:tcW w:w="1261" w:type="dxa"/>
            <w:tcBorders/>
            <w:vAlign w:val="center"/>
          </w:tcPr>
          <w:p>
            <w:pPr>
              <w:pStyle w:val="TableContents"/>
              <w:bidi w:val="0"/>
              <w:spacing w:lineRule="auto" w:line="307" w:before="0" w:after="1"/>
              <w:ind w:left="0" w:right="0" w:hanging="0"/>
              <w:jc w:val="right"/>
              <w:rPr>
                <w:rFonts w:ascii="Times New Roman;Times;serif" w:hAnsi="Times New Roman;Times;serif"/>
                <w:b/>
                <w:sz w:val="13"/>
              </w:rPr>
            </w:pPr>
            <w:r>
              <w:rPr>
                <w:rFonts w:ascii="Times New Roman;Times;serif" w:hAnsi="Times New Roman;Times;serif"/>
                <w:b/>
                <w:sz w:val="13"/>
              </w:rPr>
              <w:t xml:space="preserve">As of </w:t>
            </w:r>
          </w:p>
        </w:tc>
      </w:tr>
      <w:tr>
        <w:trPr/>
        <w:tc>
          <w:tcPr>
            <w:tcW w:w="3721" w:type="dxa"/>
            <w:tcBorders/>
            <w:vAlign w:val="center"/>
          </w:tcPr>
          <w:p>
            <w:pPr>
              <w:pStyle w:val="TableContents"/>
              <w:bidi w:val="0"/>
              <w:spacing w:lineRule="auto" w:line="307" w:before="0" w:after="160"/>
              <w:ind w:left="0" w:right="0" w:hanging="0"/>
              <w:jc w:val="left"/>
              <w:rPr/>
            </w:pPr>
            <w:r>
              <w:rPr/>
              <w:t>​</w:t>
            </w:r>
          </w:p>
        </w:tc>
        <w:tc>
          <w:tcPr>
            <w:tcW w:w="346" w:type="dxa"/>
            <w:tcBorders/>
            <w:vAlign w:val="center"/>
          </w:tcPr>
          <w:p>
            <w:pPr>
              <w:pStyle w:val="TableContents"/>
              <w:bidi w:val="0"/>
              <w:spacing w:lineRule="auto" w:line="307" w:before="0" w:after="1"/>
              <w:ind w:left="0" w:right="0" w:hanging="0"/>
              <w:jc w:val="center"/>
              <w:rPr/>
            </w:pPr>
            <w:r>
              <w:rPr/>
              <w:t>  ​ ​ ​</w:t>
            </w:r>
          </w:p>
        </w:tc>
        <w:tc>
          <w:tcPr>
            <w:tcW w:w="436" w:type="dxa"/>
            <w:tcBorders>
              <w:bottom w:val="single" w:sz="2" w:space="0" w:color="000000"/>
            </w:tcBorders>
            <w:tcMar>
              <w:bottom w:w="28" w:type="dxa"/>
            </w:tcMar>
            <w:vAlign w:val="center"/>
          </w:tcPr>
          <w:p>
            <w:pPr>
              <w:pStyle w:val="TableContents"/>
              <w:bidi w:val="0"/>
              <w:spacing w:lineRule="auto" w:line="307" w:before="0" w:after="1"/>
              <w:ind w:left="0" w:right="0" w:hanging="0"/>
              <w:jc w:val="center"/>
              <w:rPr/>
            </w:pPr>
            <w:r>
              <w:rPr/>
              <w:t> </w:t>
            </w:r>
            <w:r>
              <w:rPr>
                <w:rFonts w:ascii="Times New Roman;Times;serif" w:hAnsi="Times New Roman;Times;serif"/>
                <w:b/>
                <w:sz w:val="13"/>
              </w:rPr>
              <w:t>Note</w:t>
            </w:r>
          </w:p>
        </w:tc>
        <w:tc>
          <w:tcPr>
            <w:tcW w:w="346" w:type="dxa"/>
            <w:tcBorders/>
            <w:vAlign w:val="center"/>
          </w:tcPr>
          <w:p>
            <w:pPr>
              <w:pStyle w:val="TableContents"/>
              <w:bidi w:val="0"/>
              <w:spacing w:lineRule="auto" w:line="307" w:before="0" w:after="1"/>
              <w:ind w:left="0" w:right="0" w:hanging="0"/>
              <w:jc w:val="center"/>
              <w:rPr/>
            </w:pPr>
            <w:r>
              <w:rPr/>
              <w:t>  ​ ​ ​</w:t>
            </w:r>
          </w:p>
        </w:tc>
        <w:tc>
          <w:tcPr>
            <w:tcW w:w="931" w:type="dxa"/>
            <w:tcBorders>
              <w:bottom w:val="single" w:sz="2" w:space="0" w:color="000000"/>
            </w:tcBorders>
            <w:tcMar>
              <w:bottom w:w="28" w:type="dxa"/>
            </w:tcMar>
            <w:vAlign w:val="center"/>
          </w:tcPr>
          <w:p>
            <w:pPr>
              <w:pStyle w:val="TableContents"/>
              <w:bidi w:val="0"/>
              <w:spacing w:lineRule="auto" w:line="307" w:before="0" w:after="1"/>
              <w:ind w:left="0" w:right="0" w:hanging="0"/>
              <w:jc w:val="right"/>
              <w:rPr>
                <w:rFonts w:ascii="Times New Roman;Times;serif" w:hAnsi="Times New Roman;Times;serif"/>
                <w:b/>
                <w:sz w:val="13"/>
              </w:rPr>
            </w:pPr>
            <w:r>
              <w:rPr>
                <w:rFonts w:ascii="Times New Roman;Times;serif" w:hAnsi="Times New Roman;Times;serif"/>
                <w:b/>
                <w:sz w:val="13"/>
              </w:rPr>
              <w:t>June 30, 2026</w:t>
            </w:r>
          </w:p>
        </w:tc>
        <w:tc>
          <w:tcPr>
            <w:tcW w:w="346" w:type="dxa"/>
            <w:tcBorders/>
            <w:vAlign w:val="center"/>
          </w:tcPr>
          <w:p>
            <w:pPr>
              <w:pStyle w:val="TableContents"/>
              <w:bidi w:val="0"/>
              <w:spacing w:lineRule="auto" w:line="307" w:before="0" w:after="1"/>
              <w:ind w:left="0" w:right="0" w:hanging="0"/>
              <w:jc w:val="center"/>
              <w:rPr/>
            </w:pPr>
            <w:r>
              <w:rPr/>
              <w:t>  ​ ​ ​</w:t>
            </w:r>
          </w:p>
        </w:tc>
        <w:tc>
          <w:tcPr>
            <w:tcW w:w="1261" w:type="dxa"/>
            <w:tcBorders>
              <w:bottom w:val="single" w:sz="2" w:space="0" w:color="000000"/>
            </w:tcBorders>
            <w:tcMar>
              <w:bottom w:w="28" w:type="dxa"/>
            </w:tcMar>
            <w:vAlign w:val="center"/>
          </w:tcPr>
          <w:p>
            <w:pPr>
              <w:pStyle w:val="TableContents"/>
              <w:bidi w:val="0"/>
              <w:spacing w:lineRule="auto" w:line="307" w:before="0" w:after="1"/>
              <w:ind w:left="0" w:right="0" w:hanging="0"/>
              <w:jc w:val="right"/>
              <w:rPr>
                <w:rFonts w:ascii="Times New Roman;Times;serif" w:hAnsi="Times New Roman;Times;serif"/>
                <w:b/>
                <w:sz w:val="13"/>
              </w:rPr>
            </w:pPr>
            <w:r>
              <w:rPr>
                <w:rFonts w:ascii="Times New Roman;Times;serif" w:hAnsi="Times New Roman;Times;serif"/>
                <w:b/>
                <w:sz w:val="13"/>
              </w:rPr>
              <w:t>December 31, 2025</w:t>
            </w:r>
          </w:p>
        </w:tc>
      </w:tr>
      <w:tr>
        <w:trPr/>
        <w:tc>
          <w:tcPr>
            <w:tcW w:w="3721" w:type="dxa"/>
            <w:tcBorders/>
            <w:vAlign w:val="center"/>
          </w:tcPr>
          <w:p>
            <w:pPr>
              <w:pStyle w:val="TableContents"/>
              <w:bidi w:val="0"/>
              <w:spacing w:lineRule="auto" w:line="307" w:before="0" w:after="160"/>
              <w:ind w:left="0" w:right="0" w:hanging="0"/>
              <w:jc w:val="left"/>
              <w:rPr/>
            </w:pPr>
            <w:r>
              <w:rPr/>
              <w:t>​</w:t>
            </w:r>
          </w:p>
        </w:tc>
        <w:tc>
          <w:tcPr>
            <w:tcW w:w="346" w:type="dxa"/>
            <w:tcBorders/>
            <w:vAlign w:val="center"/>
          </w:tcPr>
          <w:p>
            <w:pPr>
              <w:pStyle w:val="TableContents"/>
              <w:bidi w:val="0"/>
              <w:spacing w:lineRule="auto" w:line="307" w:before="0" w:after="160"/>
              <w:ind w:left="0" w:right="0" w:hanging="0"/>
              <w:jc w:val="center"/>
              <w:rPr/>
            </w:pPr>
            <w:r>
              <w:rPr/>
              <w:t>​</w:t>
            </w:r>
          </w:p>
        </w:tc>
        <w:tc>
          <w:tcPr>
            <w:tcW w:w="436" w:type="dxa"/>
            <w:tcBorders/>
            <w:vAlign w:val="center"/>
          </w:tcPr>
          <w:p>
            <w:pPr>
              <w:pStyle w:val="TableContents"/>
              <w:bidi w:val="0"/>
              <w:spacing w:lineRule="auto" w:line="307" w:before="0" w:after="160"/>
              <w:ind w:left="0" w:right="0" w:hanging="0"/>
              <w:jc w:val="center"/>
              <w:rPr/>
            </w:pPr>
            <w:r>
              <w:rPr/>
              <w:t>​</w:t>
            </w:r>
          </w:p>
        </w:tc>
        <w:tc>
          <w:tcPr>
            <w:tcW w:w="346" w:type="dxa"/>
            <w:tcBorders/>
            <w:vAlign w:val="center"/>
          </w:tcPr>
          <w:p>
            <w:pPr>
              <w:pStyle w:val="TableContents"/>
              <w:bidi w:val="0"/>
              <w:spacing w:lineRule="auto" w:line="307" w:before="0" w:after="160"/>
              <w:ind w:left="0" w:right="0" w:hanging="0"/>
              <w:jc w:val="center"/>
              <w:rPr/>
            </w:pPr>
            <w:r>
              <w:rPr/>
              <w:t>​</w:t>
            </w:r>
          </w:p>
        </w:tc>
        <w:tc>
          <w:tcPr>
            <w:tcW w:w="931" w:type="dxa"/>
            <w:tcBorders/>
            <w:vAlign w:val="center"/>
          </w:tcPr>
          <w:p>
            <w:pPr>
              <w:pStyle w:val="TableContents"/>
              <w:bidi w:val="0"/>
              <w:spacing w:lineRule="auto" w:line="307" w:before="0" w:after="1"/>
              <w:ind w:left="0" w:right="0" w:hanging="0"/>
              <w:jc w:val="right"/>
              <w:rPr>
                <w:rFonts w:ascii="Times New Roman;Times;serif" w:hAnsi="Times New Roman;Times;serif"/>
                <w:b/>
                <w:i/>
                <w:sz w:val="13"/>
              </w:rPr>
            </w:pPr>
            <w:r>
              <w:rPr>
                <w:rFonts w:ascii="Times New Roman;Times;serif" w:hAnsi="Times New Roman;Times;serif"/>
                <w:b/>
                <w:i/>
                <w:sz w:val="13"/>
              </w:rPr>
              <w:t>US$</w:t>
            </w:r>
          </w:p>
        </w:tc>
        <w:tc>
          <w:tcPr>
            <w:tcW w:w="346" w:type="dxa"/>
            <w:tcBorders/>
            <w:vAlign w:val="center"/>
          </w:tcPr>
          <w:p>
            <w:pPr>
              <w:pStyle w:val="TableContents"/>
              <w:bidi w:val="0"/>
              <w:spacing w:lineRule="auto" w:line="307" w:before="0" w:after="160"/>
              <w:ind w:left="0" w:right="0" w:hanging="0"/>
              <w:jc w:val="center"/>
              <w:rPr/>
            </w:pPr>
            <w:r>
              <w:rPr/>
              <w:t>​</w:t>
            </w:r>
          </w:p>
        </w:tc>
        <w:tc>
          <w:tcPr>
            <w:tcW w:w="1261" w:type="dxa"/>
            <w:tcBorders/>
            <w:vAlign w:val="center"/>
          </w:tcPr>
          <w:p>
            <w:pPr>
              <w:pStyle w:val="TableContents"/>
              <w:bidi w:val="0"/>
              <w:spacing w:lineRule="auto" w:line="307" w:before="0" w:after="1"/>
              <w:ind w:left="0" w:right="0" w:hanging="0"/>
              <w:jc w:val="right"/>
              <w:rPr>
                <w:rFonts w:ascii="Times New Roman;Times;serif" w:hAnsi="Times New Roman;Times;serif"/>
                <w:b/>
                <w:i/>
                <w:sz w:val="13"/>
              </w:rPr>
            </w:pPr>
            <w:r>
              <w:rPr>
                <w:rFonts w:ascii="Times New Roman;Times;serif" w:hAnsi="Times New Roman;Times;serif"/>
                <w:b/>
                <w:i/>
                <w:sz w:val="13"/>
              </w:rPr>
              <w:t>US$</w:t>
            </w:r>
          </w:p>
        </w:tc>
      </w:tr>
      <w:tr>
        <w:trPr/>
        <w:tc>
          <w:tcPr>
            <w:tcW w:w="3721" w:type="dxa"/>
            <w:tcBorders/>
            <w:shd w:fill="CCEEFF" w:val="clear"/>
            <w:vAlign w:val="center"/>
          </w:tcPr>
          <w:p>
            <w:pPr>
              <w:pStyle w:val="TableContents"/>
              <w:pBdr/>
              <w:bidi w:val="0"/>
              <w:spacing w:lineRule="auto" w:line="307" w:before="0" w:after="1"/>
              <w:ind w:left="0" w:right="0" w:hanging="0"/>
              <w:jc w:val="left"/>
              <w:rPr>
                <w:rFonts w:ascii="Times New Roman;Times;serif" w:hAnsi="Times New Roman;Times;serif"/>
                <w:b/>
                <w:sz w:val="13"/>
              </w:rPr>
            </w:pPr>
            <w:r>
              <w:rPr>
                <w:rFonts w:ascii="Times New Roman;Times;serif" w:hAnsi="Times New Roman;Times;serif"/>
                <w:b/>
                <w:sz w:val="13"/>
              </w:rPr>
              <w:t>ASSETS</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436" w:type="dxa"/>
            <w:tcBorders/>
            <w:shd w:fill="CCEEFF" w:val="clear"/>
            <w:vAlign w:val="center"/>
          </w:tcPr>
          <w:p>
            <w:pPr>
              <w:pStyle w:val="TableContents"/>
              <w:bidi w:val="0"/>
              <w:spacing w:lineRule="auto" w:line="307" w:before="0" w:after="1"/>
              <w:ind w:left="0" w:right="0" w:hanging="0"/>
              <w:jc w:val="right"/>
              <w:rPr/>
            </w:pPr>
            <w:r>
              <w:rPr/>
              <w:t>  ​</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931" w:type="dxa"/>
            <w:tcBorders/>
            <w:shd w:fill="CCEEFF" w:val="clear"/>
            <w:vAlign w:val="center"/>
          </w:tcPr>
          <w:p>
            <w:pPr>
              <w:pStyle w:val="TableContents"/>
              <w:bidi w:val="0"/>
              <w:spacing w:lineRule="auto" w:line="307" w:before="0" w:after="1"/>
              <w:ind w:left="0" w:right="0" w:hanging="0"/>
              <w:jc w:val="right"/>
              <w:rPr/>
            </w:pPr>
            <w:r>
              <w:rPr/>
              <w:t>  ​</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1261" w:type="dxa"/>
            <w:tcBorders/>
            <w:shd w:fill="CCEEFF" w:val="clear"/>
            <w:vAlign w:val="center"/>
          </w:tcPr>
          <w:p>
            <w:pPr>
              <w:pStyle w:val="TableContents"/>
              <w:bidi w:val="0"/>
              <w:spacing w:lineRule="auto" w:line="307" w:before="0" w:after="1"/>
              <w:ind w:left="0" w:right="0" w:hanging="0"/>
              <w:jc w:val="right"/>
              <w:rPr/>
            </w:pPr>
            <w:r>
              <w:rPr/>
              <w:t>  ​</w:t>
            </w:r>
          </w:p>
        </w:tc>
      </w:tr>
      <w:tr>
        <w:trPr/>
        <w:tc>
          <w:tcPr>
            <w:tcW w:w="3721" w:type="dxa"/>
            <w:tcBorders/>
            <w:vAlign w:val="center"/>
          </w:tcPr>
          <w:p>
            <w:pPr>
              <w:pStyle w:val="TableContents"/>
              <w:pBdr/>
              <w:bidi w:val="0"/>
              <w:spacing w:lineRule="auto" w:line="307" w:before="0" w:after="1"/>
              <w:ind w:left="0" w:right="0" w:hanging="0"/>
              <w:jc w:val="left"/>
              <w:rPr>
                <w:rFonts w:ascii="Times New Roman;Times;serif" w:hAnsi="Times New Roman;Times;serif"/>
                <w:b/>
                <w:sz w:val="13"/>
              </w:rPr>
            </w:pPr>
            <w:r>
              <w:rPr>
                <w:rFonts w:ascii="Times New Roman;Times;serif" w:hAnsi="Times New Roman;Times;serif"/>
                <w:b/>
                <w:sz w:val="13"/>
              </w:rPr>
              <w:t>Current assets</w:t>
            </w:r>
          </w:p>
        </w:tc>
        <w:tc>
          <w:tcPr>
            <w:tcW w:w="346" w:type="dxa"/>
            <w:tcBorders/>
            <w:vAlign w:val="center"/>
          </w:tcPr>
          <w:p>
            <w:pPr>
              <w:pStyle w:val="TableContents"/>
              <w:bidi w:val="0"/>
              <w:spacing w:lineRule="auto" w:line="307" w:before="0" w:after="1"/>
              <w:ind w:left="0" w:right="0" w:hanging="0"/>
              <w:jc w:val="left"/>
              <w:rPr/>
            </w:pPr>
            <w:r>
              <w:rPr/>
              <w:t> </w:t>
            </w:r>
          </w:p>
        </w:tc>
        <w:tc>
          <w:tcPr>
            <w:tcW w:w="436" w:type="dxa"/>
            <w:tcBorders/>
            <w:vAlign w:val="center"/>
          </w:tcPr>
          <w:p>
            <w:pPr>
              <w:pStyle w:val="TableContents"/>
              <w:bidi w:val="0"/>
              <w:spacing w:lineRule="auto" w:line="307" w:before="0" w:after="1"/>
              <w:ind w:left="0" w:right="0" w:hanging="0"/>
              <w:jc w:val="right"/>
              <w:rPr/>
            </w:pPr>
            <w:r>
              <w:rPr/>
              <w:t>  ​</w:t>
            </w:r>
          </w:p>
        </w:tc>
        <w:tc>
          <w:tcPr>
            <w:tcW w:w="346" w:type="dxa"/>
            <w:tcBorders/>
            <w:vAlign w:val="center"/>
          </w:tcPr>
          <w:p>
            <w:pPr>
              <w:pStyle w:val="TableContents"/>
              <w:bidi w:val="0"/>
              <w:spacing w:lineRule="auto" w:line="307" w:before="0" w:after="1"/>
              <w:ind w:left="0" w:right="0" w:hanging="0"/>
              <w:jc w:val="left"/>
              <w:rPr/>
            </w:pPr>
            <w:r>
              <w:rPr/>
              <w:t> </w:t>
            </w:r>
          </w:p>
        </w:tc>
        <w:tc>
          <w:tcPr>
            <w:tcW w:w="931" w:type="dxa"/>
            <w:tcBorders/>
            <w:vAlign w:val="center"/>
          </w:tcPr>
          <w:p>
            <w:pPr>
              <w:pStyle w:val="TableContents"/>
              <w:bidi w:val="0"/>
              <w:spacing w:lineRule="auto" w:line="307" w:before="0" w:after="1"/>
              <w:ind w:left="0" w:right="0" w:hanging="0"/>
              <w:jc w:val="right"/>
              <w:rPr/>
            </w:pPr>
            <w:r>
              <w:rPr/>
              <w:t>  ​</w:t>
            </w:r>
          </w:p>
        </w:tc>
        <w:tc>
          <w:tcPr>
            <w:tcW w:w="346" w:type="dxa"/>
            <w:tcBorders/>
            <w:vAlign w:val="center"/>
          </w:tcPr>
          <w:p>
            <w:pPr>
              <w:pStyle w:val="TableContents"/>
              <w:bidi w:val="0"/>
              <w:spacing w:lineRule="auto" w:line="307" w:before="0" w:after="1"/>
              <w:ind w:left="0" w:right="0" w:hanging="0"/>
              <w:jc w:val="left"/>
              <w:rPr/>
            </w:pPr>
            <w:r>
              <w:rPr/>
              <w:t> </w:t>
            </w:r>
          </w:p>
        </w:tc>
        <w:tc>
          <w:tcPr>
            <w:tcW w:w="1261" w:type="dxa"/>
            <w:tcBorders/>
            <w:vAlign w:val="center"/>
          </w:tcPr>
          <w:p>
            <w:pPr>
              <w:pStyle w:val="TableContents"/>
              <w:bidi w:val="0"/>
              <w:spacing w:lineRule="auto" w:line="307" w:before="0" w:after="1"/>
              <w:ind w:left="0" w:right="0" w:hanging="0"/>
              <w:jc w:val="right"/>
              <w:rPr/>
            </w:pPr>
            <w:r>
              <w:rPr/>
              <w:t>  ​</w:t>
            </w:r>
          </w:p>
        </w:tc>
      </w:tr>
      <w:tr>
        <w:trPr/>
        <w:tc>
          <w:tcPr>
            <w:tcW w:w="3721" w:type="dxa"/>
            <w:tcBorders/>
            <w:shd w:fill="CCEEFF" w:val="clear"/>
            <w:vAlign w:val="center"/>
          </w:tcPr>
          <w:p>
            <w:pPr>
              <w:pStyle w:val="TableContents"/>
              <w:pBdr/>
              <w:bidi w:val="0"/>
              <w:spacing w:lineRule="auto" w:line="307" w:before="0" w:after="1"/>
              <w:ind w:left="0" w:right="0" w:hanging="0"/>
              <w:jc w:val="left"/>
              <w:rPr>
                <w:rFonts w:ascii="Times New Roman;Times;serif" w:hAnsi="Times New Roman;Times;serif"/>
                <w:sz w:val="13"/>
              </w:rPr>
            </w:pPr>
            <w:r>
              <w:rPr>
                <w:rFonts w:ascii="Times New Roman;Times;serif" w:hAnsi="Times New Roman;Times;serif"/>
                <w:sz w:val="13"/>
              </w:rPr>
              <w:t>Cash and cash equivalents</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436" w:type="dxa"/>
            <w:tcBorders/>
            <w:shd w:fill="CCEEFF" w:val="clear"/>
            <w:vAlign w:val="center"/>
          </w:tcPr>
          <w:p>
            <w:pPr>
              <w:pStyle w:val="TableContents"/>
              <w:bidi w:val="0"/>
              <w:spacing w:lineRule="auto" w:line="307" w:before="0" w:after="160"/>
              <w:ind w:left="0" w:right="0" w:hanging="0"/>
              <w:jc w:val="center"/>
              <w:rPr/>
            </w:pPr>
            <w:r>
              <w:rPr/>
              <w:t>​</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931"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13"/>
              </w:rPr>
            </w:pPr>
            <w:r>
              <w:rPr>
                <w:rFonts w:ascii="Times New Roman;Times;serif" w:hAnsi="Times New Roman;Times;serif"/>
                <w:sz w:val="13"/>
              </w:rPr>
              <w:t>80,378</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1261"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13"/>
              </w:rPr>
            </w:pPr>
            <w:r>
              <w:rPr>
                <w:rFonts w:ascii="Times New Roman;Times;serif" w:hAnsi="Times New Roman;Times;serif"/>
                <w:sz w:val="13"/>
              </w:rPr>
              <w:t>73,431</w:t>
            </w:r>
          </w:p>
        </w:tc>
      </w:tr>
      <w:tr>
        <w:trPr/>
        <w:tc>
          <w:tcPr>
            <w:tcW w:w="3721" w:type="dxa"/>
            <w:tcBorders/>
            <w:vAlign w:val="center"/>
          </w:tcPr>
          <w:p>
            <w:pPr>
              <w:pStyle w:val="TableContents"/>
              <w:pBdr/>
              <w:bidi w:val="0"/>
              <w:spacing w:lineRule="auto" w:line="307" w:before="0" w:after="1"/>
              <w:ind w:left="0" w:right="0" w:hanging="0"/>
              <w:jc w:val="left"/>
              <w:rPr>
                <w:rFonts w:ascii="Times New Roman;Times;serif" w:hAnsi="Times New Roman;Times;serif"/>
                <w:sz w:val="13"/>
              </w:rPr>
            </w:pPr>
            <w:r>
              <w:rPr>
                <w:rFonts w:ascii="Times New Roman;Times;serif" w:hAnsi="Times New Roman;Times;serif"/>
                <w:sz w:val="13"/>
              </w:rPr>
              <w:t>Restricted cash</w:t>
            </w:r>
          </w:p>
        </w:tc>
        <w:tc>
          <w:tcPr>
            <w:tcW w:w="346" w:type="dxa"/>
            <w:tcBorders/>
            <w:vAlign w:val="center"/>
          </w:tcPr>
          <w:p>
            <w:pPr>
              <w:pStyle w:val="TableContents"/>
              <w:bidi w:val="0"/>
              <w:spacing w:lineRule="auto" w:line="307" w:before="0" w:after="1"/>
              <w:ind w:left="0" w:right="0" w:hanging="0"/>
              <w:jc w:val="left"/>
              <w:rPr/>
            </w:pPr>
            <w:r>
              <w:rPr/>
              <w:t> </w:t>
            </w:r>
          </w:p>
        </w:tc>
        <w:tc>
          <w:tcPr>
            <w:tcW w:w="436" w:type="dxa"/>
            <w:tcBorders/>
            <w:vAlign w:val="center"/>
          </w:tcPr>
          <w:p>
            <w:pPr>
              <w:pStyle w:val="TableContents"/>
              <w:bidi w:val="0"/>
              <w:spacing w:lineRule="auto" w:line="307" w:before="0" w:after="160"/>
              <w:ind w:left="0" w:right="0" w:hanging="0"/>
              <w:jc w:val="center"/>
              <w:rPr/>
            </w:pPr>
            <w:r>
              <w:rPr/>
              <w:t>​</w:t>
            </w:r>
          </w:p>
        </w:tc>
        <w:tc>
          <w:tcPr>
            <w:tcW w:w="346" w:type="dxa"/>
            <w:tcBorders/>
            <w:vAlign w:val="center"/>
          </w:tcPr>
          <w:p>
            <w:pPr>
              <w:pStyle w:val="TableContents"/>
              <w:bidi w:val="0"/>
              <w:spacing w:lineRule="auto" w:line="307" w:before="0" w:after="1"/>
              <w:ind w:left="0" w:right="0" w:hanging="0"/>
              <w:jc w:val="left"/>
              <w:rPr/>
            </w:pPr>
            <w:r>
              <w:rPr/>
              <w:t> </w:t>
            </w:r>
          </w:p>
        </w:tc>
        <w:tc>
          <w:tcPr>
            <w:tcW w:w="931" w:type="dxa"/>
            <w:tcBorders/>
            <w:vAlign w:val="center"/>
          </w:tcPr>
          <w:p>
            <w:pPr>
              <w:pStyle w:val="TableContents"/>
              <w:bidi w:val="0"/>
              <w:spacing w:lineRule="auto" w:line="307" w:before="0" w:after="1"/>
              <w:ind w:left="0" w:right="0" w:hanging="0"/>
              <w:jc w:val="right"/>
              <w:rPr>
                <w:rFonts w:ascii="Times New Roman;Times;serif" w:hAnsi="Times New Roman;Times;serif"/>
                <w:sz w:val="13"/>
              </w:rPr>
            </w:pPr>
            <w:r>
              <w:rPr>
                <w:rFonts w:ascii="Times New Roman;Times;serif" w:hAnsi="Times New Roman;Times;serif"/>
                <w:sz w:val="13"/>
              </w:rPr>
              <w:t>269,593</w:t>
            </w:r>
          </w:p>
        </w:tc>
        <w:tc>
          <w:tcPr>
            <w:tcW w:w="346" w:type="dxa"/>
            <w:tcBorders/>
            <w:vAlign w:val="center"/>
          </w:tcPr>
          <w:p>
            <w:pPr>
              <w:pStyle w:val="TableContents"/>
              <w:bidi w:val="0"/>
              <w:spacing w:lineRule="auto" w:line="307" w:before="0" w:after="1"/>
              <w:ind w:left="0" w:right="0" w:hanging="0"/>
              <w:jc w:val="left"/>
              <w:rPr/>
            </w:pPr>
            <w:r>
              <w:rPr/>
              <w:t> </w:t>
            </w:r>
          </w:p>
        </w:tc>
        <w:tc>
          <w:tcPr>
            <w:tcW w:w="1261" w:type="dxa"/>
            <w:tcBorders/>
            <w:vAlign w:val="center"/>
          </w:tcPr>
          <w:p>
            <w:pPr>
              <w:pStyle w:val="TableContents"/>
              <w:bidi w:val="0"/>
              <w:spacing w:lineRule="auto" w:line="307" w:before="0" w:after="1"/>
              <w:ind w:left="0" w:right="0" w:hanging="0"/>
              <w:jc w:val="right"/>
              <w:rPr>
                <w:rFonts w:ascii="Times New Roman;Times;serif" w:hAnsi="Times New Roman;Times;serif"/>
                <w:sz w:val="13"/>
              </w:rPr>
            </w:pPr>
            <w:r>
              <w:rPr>
                <w:rFonts w:ascii="Times New Roman;Times;serif" w:hAnsi="Times New Roman;Times;serif"/>
                <w:sz w:val="13"/>
              </w:rPr>
              <w:t>375,865</w:t>
            </w:r>
          </w:p>
        </w:tc>
      </w:tr>
      <w:tr>
        <w:trPr/>
        <w:tc>
          <w:tcPr>
            <w:tcW w:w="3721" w:type="dxa"/>
            <w:tcBorders/>
            <w:shd w:fill="CCEEFF" w:val="clear"/>
            <w:vAlign w:val="center"/>
          </w:tcPr>
          <w:p>
            <w:pPr>
              <w:pStyle w:val="TableContents"/>
              <w:pBdr/>
              <w:bidi w:val="0"/>
              <w:spacing w:lineRule="auto" w:line="307" w:before="0" w:after="1"/>
              <w:ind w:left="0" w:right="0" w:hanging="0"/>
              <w:jc w:val="left"/>
              <w:rPr>
                <w:rFonts w:ascii="Times New Roman;Times;serif" w:hAnsi="Times New Roman;Times;serif"/>
                <w:sz w:val="13"/>
              </w:rPr>
            </w:pPr>
            <w:r>
              <w:rPr>
                <w:rFonts w:ascii="Times New Roman;Times;serif" w:hAnsi="Times New Roman;Times;serif"/>
                <w:sz w:val="13"/>
              </w:rPr>
              <w:t>Accounts receivable – third parties, net</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436" w:type="dxa"/>
            <w:tcBorders/>
            <w:shd w:fill="CCEEFF" w:val="clear"/>
            <w:vAlign w:val="center"/>
          </w:tcPr>
          <w:p>
            <w:pPr>
              <w:pStyle w:val="TableContents"/>
              <w:bidi w:val="0"/>
              <w:spacing w:lineRule="auto" w:line="307" w:before="0" w:after="1"/>
              <w:ind w:left="0" w:right="0" w:hanging="0"/>
              <w:jc w:val="center"/>
              <w:rPr>
                <w:rFonts w:ascii="Times New Roman;Times;serif" w:hAnsi="Times New Roman;Times;serif"/>
                <w:sz w:val="13"/>
              </w:rPr>
            </w:pPr>
            <w:r>
              <w:rPr>
                <w:rFonts w:ascii="Times New Roman;Times;serif" w:hAnsi="Times New Roman;Times;serif"/>
                <w:sz w:val="13"/>
              </w:rPr>
              <w:t>3</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931"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13"/>
              </w:rPr>
            </w:pPr>
            <w:r>
              <w:rPr>
                <w:rFonts w:ascii="Times New Roman;Times;serif" w:hAnsi="Times New Roman;Times;serif"/>
                <w:sz w:val="13"/>
              </w:rPr>
              <w:t>30,584</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1261"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13"/>
              </w:rPr>
            </w:pPr>
            <w:r>
              <w:rPr>
                <w:rFonts w:ascii="Times New Roman;Times;serif" w:hAnsi="Times New Roman;Times;serif"/>
                <w:sz w:val="13"/>
              </w:rPr>
              <w:t>36,850</w:t>
            </w:r>
          </w:p>
        </w:tc>
      </w:tr>
      <w:tr>
        <w:trPr/>
        <w:tc>
          <w:tcPr>
            <w:tcW w:w="3721" w:type="dxa"/>
            <w:tcBorders/>
            <w:vAlign w:val="center"/>
          </w:tcPr>
          <w:p>
            <w:pPr>
              <w:pStyle w:val="TableContents"/>
              <w:pBdr/>
              <w:bidi w:val="0"/>
              <w:spacing w:lineRule="auto" w:line="307" w:before="0" w:after="1"/>
              <w:ind w:left="0" w:right="0" w:hanging="0"/>
              <w:jc w:val="left"/>
              <w:rPr>
                <w:rFonts w:ascii="Times New Roman;Times;serif" w:hAnsi="Times New Roman;Times;serif"/>
                <w:sz w:val="13"/>
              </w:rPr>
            </w:pPr>
            <w:r>
              <w:rPr>
                <w:rFonts w:ascii="Times New Roman;Times;serif" w:hAnsi="Times New Roman;Times;serif"/>
                <w:sz w:val="13"/>
              </w:rPr>
              <w:t>Accounts receivable – related parties, net</w:t>
            </w:r>
          </w:p>
        </w:tc>
        <w:tc>
          <w:tcPr>
            <w:tcW w:w="346" w:type="dxa"/>
            <w:tcBorders/>
            <w:vAlign w:val="center"/>
          </w:tcPr>
          <w:p>
            <w:pPr>
              <w:pStyle w:val="TableContents"/>
              <w:bidi w:val="0"/>
              <w:spacing w:lineRule="auto" w:line="307" w:before="0" w:after="1"/>
              <w:ind w:left="0" w:right="0" w:hanging="0"/>
              <w:jc w:val="left"/>
              <w:rPr/>
            </w:pPr>
            <w:r>
              <w:rPr/>
              <w:t> </w:t>
            </w:r>
          </w:p>
        </w:tc>
        <w:tc>
          <w:tcPr>
            <w:tcW w:w="436" w:type="dxa"/>
            <w:tcBorders/>
            <w:vAlign w:val="center"/>
          </w:tcPr>
          <w:p>
            <w:pPr>
              <w:pStyle w:val="TableContents"/>
              <w:bidi w:val="0"/>
              <w:spacing w:lineRule="auto" w:line="307" w:before="0" w:after="1"/>
              <w:ind w:left="0" w:right="0" w:hanging="0"/>
              <w:jc w:val="center"/>
              <w:rPr>
                <w:rFonts w:ascii="Times New Roman;Times;serif" w:hAnsi="Times New Roman;Times;serif"/>
                <w:sz w:val="13"/>
              </w:rPr>
            </w:pPr>
            <w:r>
              <w:rPr>
                <w:rFonts w:ascii="Times New Roman;Times;serif" w:hAnsi="Times New Roman;Times;serif"/>
                <w:sz w:val="13"/>
              </w:rPr>
              <w:t>24</w:t>
            </w:r>
          </w:p>
        </w:tc>
        <w:tc>
          <w:tcPr>
            <w:tcW w:w="346" w:type="dxa"/>
            <w:tcBorders/>
            <w:vAlign w:val="center"/>
          </w:tcPr>
          <w:p>
            <w:pPr>
              <w:pStyle w:val="TableContents"/>
              <w:bidi w:val="0"/>
              <w:spacing w:lineRule="auto" w:line="307" w:before="0" w:after="1"/>
              <w:ind w:left="0" w:right="0" w:hanging="0"/>
              <w:jc w:val="left"/>
              <w:rPr/>
            </w:pPr>
            <w:r>
              <w:rPr/>
              <w:t> </w:t>
            </w:r>
          </w:p>
        </w:tc>
        <w:tc>
          <w:tcPr>
            <w:tcW w:w="931" w:type="dxa"/>
            <w:tcBorders/>
            <w:vAlign w:val="center"/>
          </w:tcPr>
          <w:p>
            <w:pPr>
              <w:pStyle w:val="TableContents"/>
              <w:bidi w:val="0"/>
              <w:spacing w:lineRule="auto" w:line="307" w:before="0" w:after="1"/>
              <w:ind w:left="0" w:right="0" w:hanging="0"/>
              <w:jc w:val="right"/>
              <w:rPr>
                <w:rFonts w:ascii="Times New Roman;Times;serif" w:hAnsi="Times New Roman;Times;serif"/>
                <w:sz w:val="13"/>
              </w:rPr>
            </w:pPr>
            <w:r>
              <w:rPr>
                <w:rFonts w:ascii="Times New Roman;Times;serif" w:hAnsi="Times New Roman;Times;serif"/>
                <w:sz w:val="13"/>
              </w:rPr>
              <w:t>59,734</w:t>
            </w:r>
          </w:p>
        </w:tc>
        <w:tc>
          <w:tcPr>
            <w:tcW w:w="346" w:type="dxa"/>
            <w:tcBorders/>
            <w:vAlign w:val="center"/>
          </w:tcPr>
          <w:p>
            <w:pPr>
              <w:pStyle w:val="TableContents"/>
              <w:bidi w:val="0"/>
              <w:spacing w:lineRule="auto" w:line="307" w:before="0" w:after="1"/>
              <w:ind w:left="0" w:right="0" w:hanging="0"/>
              <w:jc w:val="left"/>
              <w:rPr/>
            </w:pPr>
            <w:r>
              <w:rPr/>
              <w:t> </w:t>
            </w:r>
          </w:p>
        </w:tc>
        <w:tc>
          <w:tcPr>
            <w:tcW w:w="1261" w:type="dxa"/>
            <w:tcBorders/>
            <w:vAlign w:val="center"/>
          </w:tcPr>
          <w:p>
            <w:pPr>
              <w:pStyle w:val="TableContents"/>
              <w:bidi w:val="0"/>
              <w:spacing w:lineRule="auto" w:line="307" w:before="0" w:after="1"/>
              <w:ind w:left="0" w:right="0" w:hanging="0"/>
              <w:jc w:val="right"/>
              <w:rPr>
                <w:rFonts w:ascii="Times New Roman;Times;serif" w:hAnsi="Times New Roman;Times;serif"/>
                <w:sz w:val="13"/>
              </w:rPr>
            </w:pPr>
            <w:r>
              <w:rPr>
                <w:rFonts w:ascii="Times New Roman;Times;serif" w:hAnsi="Times New Roman;Times;serif"/>
                <w:sz w:val="13"/>
              </w:rPr>
              <w:t>114,126</w:t>
            </w:r>
          </w:p>
        </w:tc>
      </w:tr>
      <w:tr>
        <w:trPr/>
        <w:tc>
          <w:tcPr>
            <w:tcW w:w="3721" w:type="dxa"/>
            <w:tcBorders/>
            <w:shd w:fill="CCEEFF" w:val="clear"/>
            <w:vAlign w:val="center"/>
          </w:tcPr>
          <w:p>
            <w:pPr>
              <w:pStyle w:val="TableContents"/>
              <w:pBdr/>
              <w:bidi w:val="0"/>
              <w:spacing w:lineRule="auto" w:line="307" w:before="0" w:after="1"/>
              <w:ind w:left="0" w:right="0" w:hanging="0"/>
              <w:jc w:val="left"/>
              <w:rPr>
                <w:rFonts w:ascii="Times New Roman;Times;serif" w:hAnsi="Times New Roman;Times;serif"/>
                <w:sz w:val="13"/>
              </w:rPr>
            </w:pPr>
            <w:r>
              <w:rPr>
                <w:rFonts w:ascii="Times New Roman;Times;serif" w:hAnsi="Times New Roman;Times;serif"/>
                <w:sz w:val="13"/>
              </w:rPr>
              <w:t>Inventories</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436" w:type="dxa"/>
            <w:tcBorders/>
            <w:shd w:fill="CCEEFF" w:val="clear"/>
            <w:vAlign w:val="center"/>
          </w:tcPr>
          <w:p>
            <w:pPr>
              <w:pStyle w:val="TableContents"/>
              <w:bidi w:val="0"/>
              <w:spacing w:lineRule="auto" w:line="307" w:before="0" w:after="1"/>
              <w:ind w:left="0" w:right="0" w:hanging="0"/>
              <w:jc w:val="center"/>
              <w:rPr>
                <w:rFonts w:ascii="Times New Roman;Times;serif" w:hAnsi="Times New Roman;Times;serif"/>
                <w:sz w:val="13"/>
              </w:rPr>
            </w:pPr>
            <w:r>
              <w:rPr>
                <w:rFonts w:ascii="Times New Roman;Times;serif" w:hAnsi="Times New Roman;Times;serif"/>
                <w:sz w:val="13"/>
              </w:rPr>
              <w:t>4</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931"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13"/>
              </w:rPr>
            </w:pPr>
            <w:r>
              <w:rPr>
                <w:rFonts w:ascii="Times New Roman;Times;serif" w:hAnsi="Times New Roman;Times;serif"/>
                <w:sz w:val="13"/>
              </w:rPr>
              <w:t>170,371</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1261"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13"/>
              </w:rPr>
            </w:pPr>
            <w:r>
              <w:rPr>
                <w:rFonts w:ascii="Times New Roman;Times;serif" w:hAnsi="Times New Roman;Times;serif"/>
                <w:sz w:val="13"/>
              </w:rPr>
              <w:t>121,361</w:t>
            </w:r>
          </w:p>
        </w:tc>
      </w:tr>
      <w:tr>
        <w:trPr/>
        <w:tc>
          <w:tcPr>
            <w:tcW w:w="3721" w:type="dxa"/>
            <w:tcBorders/>
            <w:vAlign w:val="center"/>
          </w:tcPr>
          <w:p>
            <w:pPr>
              <w:pStyle w:val="TableContents"/>
              <w:pBdr/>
              <w:bidi w:val="0"/>
              <w:spacing w:lineRule="auto" w:line="307" w:before="0" w:after="1"/>
              <w:ind w:left="0" w:right="0" w:hanging="0"/>
              <w:jc w:val="left"/>
              <w:rPr>
                <w:rFonts w:ascii="Times New Roman;Times;serif" w:hAnsi="Times New Roman;Times;serif"/>
                <w:sz w:val="13"/>
              </w:rPr>
            </w:pPr>
            <w:r>
              <w:rPr>
                <w:rFonts w:ascii="Times New Roman;Times;serif" w:hAnsi="Times New Roman;Times;serif"/>
                <w:sz w:val="13"/>
              </w:rPr>
              <w:t>Prepayments and other current assets – third parties, net</w:t>
            </w:r>
          </w:p>
        </w:tc>
        <w:tc>
          <w:tcPr>
            <w:tcW w:w="346" w:type="dxa"/>
            <w:tcBorders/>
            <w:vAlign w:val="center"/>
          </w:tcPr>
          <w:p>
            <w:pPr>
              <w:pStyle w:val="TableContents"/>
              <w:bidi w:val="0"/>
              <w:spacing w:lineRule="auto" w:line="307" w:before="0" w:after="1"/>
              <w:ind w:left="0" w:right="0" w:hanging="0"/>
              <w:jc w:val="left"/>
              <w:rPr/>
            </w:pPr>
            <w:r>
              <w:rPr/>
              <w:t> </w:t>
            </w:r>
          </w:p>
        </w:tc>
        <w:tc>
          <w:tcPr>
            <w:tcW w:w="436" w:type="dxa"/>
            <w:tcBorders/>
            <w:vAlign w:val="center"/>
          </w:tcPr>
          <w:p>
            <w:pPr>
              <w:pStyle w:val="TableContents"/>
              <w:bidi w:val="0"/>
              <w:spacing w:lineRule="auto" w:line="307" w:before="0" w:after="1"/>
              <w:ind w:left="0" w:right="0" w:hanging="0"/>
              <w:jc w:val="center"/>
              <w:rPr>
                <w:rFonts w:ascii="Times New Roman;Times;serif" w:hAnsi="Times New Roman;Times;serif"/>
                <w:sz w:val="13"/>
              </w:rPr>
            </w:pPr>
            <w:r>
              <w:rPr>
                <w:rFonts w:ascii="Times New Roman;Times;serif" w:hAnsi="Times New Roman;Times;serif"/>
                <w:sz w:val="13"/>
              </w:rPr>
              <w:t>5</w:t>
            </w:r>
          </w:p>
        </w:tc>
        <w:tc>
          <w:tcPr>
            <w:tcW w:w="346" w:type="dxa"/>
            <w:tcBorders/>
            <w:vAlign w:val="center"/>
          </w:tcPr>
          <w:p>
            <w:pPr>
              <w:pStyle w:val="TableContents"/>
              <w:bidi w:val="0"/>
              <w:spacing w:lineRule="auto" w:line="307" w:before="0" w:after="1"/>
              <w:ind w:left="0" w:right="0" w:hanging="0"/>
              <w:jc w:val="left"/>
              <w:rPr/>
            </w:pPr>
            <w:r>
              <w:rPr/>
              <w:t> </w:t>
            </w:r>
          </w:p>
        </w:tc>
        <w:tc>
          <w:tcPr>
            <w:tcW w:w="931" w:type="dxa"/>
            <w:tcBorders/>
            <w:vAlign w:val="center"/>
          </w:tcPr>
          <w:p>
            <w:pPr>
              <w:pStyle w:val="TableContents"/>
              <w:bidi w:val="0"/>
              <w:spacing w:lineRule="auto" w:line="307" w:before="0" w:after="1"/>
              <w:ind w:left="0" w:right="0" w:hanging="0"/>
              <w:jc w:val="right"/>
              <w:rPr>
                <w:rFonts w:ascii="Times New Roman;Times;serif" w:hAnsi="Times New Roman;Times;serif"/>
                <w:sz w:val="13"/>
              </w:rPr>
            </w:pPr>
            <w:r>
              <w:rPr>
                <w:rFonts w:ascii="Times New Roman;Times;serif" w:hAnsi="Times New Roman;Times;serif"/>
                <w:sz w:val="13"/>
              </w:rPr>
              <w:t>85,925</w:t>
            </w:r>
          </w:p>
        </w:tc>
        <w:tc>
          <w:tcPr>
            <w:tcW w:w="346" w:type="dxa"/>
            <w:tcBorders/>
            <w:vAlign w:val="center"/>
          </w:tcPr>
          <w:p>
            <w:pPr>
              <w:pStyle w:val="TableContents"/>
              <w:bidi w:val="0"/>
              <w:spacing w:lineRule="auto" w:line="307" w:before="0" w:after="1"/>
              <w:ind w:left="0" w:right="0" w:hanging="0"/>
              <w:jc w:val="left"/>
              <w:rPr/>
            </w:pPr>
            <w:r>
              <w:rPr/>
              <w:t> </w:t>
            </w:r>
          </w:p>
        </w:tc>
        <w:tc>
          <w:tcPr>
            <w:tcW w:w="1261" w:type="dxa"/>
            <w:tcBorders/>
            <w:vAlign w:val="center"/>
          </w:tcPr>
          <w:p>
            <w:pPr>
              <w:pStyle w:val="TableContents"/>
              <w:bidi w:val="0"/>
              <w:spacing w:lineRule="auto" w:line="307" w:before="0" w:after="1"/>
              <w:ind w:left="0" w:right="0" w:hanging="0"/>
              <w:jc w:val="right"/>
              <w:rPr>
                <w:rFonts w:ascii="Times New Roman;Times;serif" w:hAnsi="Times New Roman;Times;serif"/>
                <w:sz w:val="13"/>
              </w:rPr>
            </w:pPr>
            <w:r>
              <w:rPr>
                <w:rFonts w:ascii="Times New Roman;Times;serif" w:hAnsi="Times New Roman;Times;serif"/>
                <w:sz w:val="13"/>
              </w:rPr>
              <w:t>77,570</w:t>
            </w:r>
          </w:p>
        </w:tc>
      </w:tr>
      <w:tr>
        <w:trPr/>
        <w:tc>
          <w:tcPr>
            <w:tcW w:w="3721" w:type="dxa"/>
            <w:tcBorders/>
            <w:shd w:fill="CCEEFF" w:val="clear"/>
            <w:vAlign w:val="center"/>
          </w:tcPr>
          <w:p>
            <w:pPr>
              <w:pStyle w:val="TableContents"/>
              <w:pBdr/>
              <w:bidi w:val="0"/>
              <w:spacing w:lineRule="auto" w:line="307" w:before="0" w:after="1"/>
              <w:ind w:left="0" w:right="0" w:hanging="0"/>
              <w:jc w:val="left"/>
              <w:rPr>
                <w:rFonts w:ascii="Times New Roman;Times;serif" w:hAnsi="Times New Roman;Times;serif"/>
                <w:sz w:val="13"/>
              </w:rPr>
            </w:pPr>
            <w:r>
              <w:rPr>
                <w:rFonts w:ascii="Times New Roman;Times;serif" w:hAnsi="Times New Roman;Times;serif"/>
                <w:sz w:val="13"/>
              </w:rPr>
              <w:t>Prepayments and other current assets – related parties, net</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436" w:type="dxa"/>
            <w:tcBorders/>
            <w:shd w:fill="CCEEFF" w:val="clear"/>
            <w:vAlign w:val="center"/>
          </w:tcPr>
          <w:p>
            <w:pPr>
              <w:pStyle w:val="TableContents"/>
              <w:bidi w:val="0"/>
              <w:spacing w:lineRule="auto" w:line="307" w:before="0" w:after="1"/>
              <w:ind w:left="0" w:right="0" w:hanging="0"/>
              <w:jc w:val="center"/>
              <w:rPr>
                <w:rFonts w:ascii="Times New Roman;Times;serif" w:hAnsi="Times New Roman;Times;serif"/>
                <w:sz w:val="13"/>
              </w:rPr>
            </w:pPr>
            <w:r>
              <w:rPr>
                <w:rFonts w:ascii="Times New Roman;Times;serif" w:hAnsi="Times New Roman;Times;serif"/>
                <w:sz w:val="13"/>
              </w:rPr>
              <w:t>24</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931" w:type="dxa"/>
            <w:tcBorders>
              <w:bottom w:val="single" w:sz="2" w:space="0" w:color="000000"/>
            </w:tcBorders>
            <w:shd w:fill="CCEEFF" w:val="clear"/>
            <w:tcMar>
              <w:bottom w:w="28" w:type="dxa"/>
            </w:tcMar>
            <w:vAlign w:val="center"/>
          </w:tcPr>
          <w:p>
            <w:pPr>
              <w:pStyle w:val="TableContents"/>
              <w:bidi w:val="0"/>
              <w:spacing w:lineRule="auto" w:line="307" w:before="0" w:after="1"/>
              <w:ind w:left="0" w:right="0" w:hanging="0"/>
              <w:jc w:val="right"/>
              <w:rPr>
                <w:rFonts w:ascii="Times New Roman;Times;serif" w:hAnsi="Times New Roman;Times;serif"/>
                <w:sz w:val="13"/>
              </w:rPr>
            </w:pPr>
            <w:r>
              <w:rPr>
                <w:rFonts w:ascii="Times New Roman;Times;serif" w:hAnsi="Times New Roman;Times;serif"/>
                <w:sz w:val="13"/>
              </w:rPr>
              <w:t>112,784</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1261" w:type="dxa"/>
            <w:tcBorders>
              <w:bottom w:val="single" w:sz="2" w:space="0" w:color="000000"/>
            </w:tcBorders>
            <w:shd w:fill="CCEEFF" w:val="clear"/>
            <w:tcMar>
              <w:bottom w:w="28" w:type="dxa"/>
            </w:tcMar>
            <w:vAlign w:val="center"/>
          </w:tcPr>
          <w:p>
            <w:pPr>
              <w:pStyle w:val="TableContents"/>
              <w:bidi w:val="0"/>
              <w:spacing w:lineRule="auto" w:line="307" w:before="0" w:after="1"/>
              <w:ind w:left="0" w:right="0" w:hanging="0"/>
              <w:jc w:val="right"/>
              <w:rPr>
                <w:rFonts w:ascii="Times New Roman;Times;serif" w:hAnsi="Times New Roman;Times;serif"/>
                <w:sz w:val="13"/>
              </w:rPr>
            </w:pPr>
            <w:r>
              <w:rPr>
                <w:rFonts w:ascii="Times New Roman;Times;serif" w:hAnsi="Times New Roman;Times;serif"/>
                <w:sz w:val="13"/>
              </w:rPr>
              <w:t>111,886</w:t>
            </w:r>
          </w:p>
        </w:tc>
      </w:tr>
      <w:tr>
        <w:trPr/>
        <w:tc>
          <w:tcPr>
            <w:tcW w:w="3721" w:type="dxa"/>
            <w:tcBorders/>
            <w:vAlign w:val="center"/>
          </w:tcPr>
          <w:p>
            <w:pPr>
              <w:pStyle w:val="TableContents"/>
              <w:bidi w:val="0"/>
              <w:spacing w:lineRule="auto" w:line="307" w:before="0" w:after="160"/>
              <w:ind w:left="0" w:right="0" w:hanging="0"/>
              <w:jc w:val="left"/>
              <w:rPr/>
            </w:pPr>
            <w:r>
              <w:rPr/>
              <w:t>​</w:t>
            </w:r>
          </w:p>
        </w:tc>
        <w:tc>
          <w:tcPr>
            <w:tcW w:w="346" w:type="dxa"/>
            <w:tcBorders/>
            <w:vAlign w:val="center"/>
          </w:tcPr>
          <w:p>
            <w:pPr>
              <w:pStyle w:val="TableContents"/>
              <w:bidi w:val="0"/>
              <w:spacing w:lineRule="auto" w:line="307" w:before="0" w:after="160"/>
              <w:ind w:left="0" w:right="0" w:hanging="0"/>
              <w:jc w:val="left"/>
              <w:rPr/>
            </w:pPr>
            <w:r>
              <w:rPr/>
              <w:t>​</w:t>
            </w:r>
          </w:p>
        </w:tc>
        <w:tc>
          <w:tcPr>
            <w:tcW w:w="436" w:type="dxa"/>
            <w:tcBorders/>
            <w:vAlign w:val="center"/>
          </w:tcPr>
          <w:p>
            <w:pPr>
              <w:pStyle w:val="TableContents"/>
              <w:bidi w:val="0"/>
              <w:spacing w:lineRule="auto" w:line="307" w:before="0" w:after="160"/>
              <w:ind w:left="0" w:right="0" w:hanging="0"/>
              <w:jc w:val="center"/>
              <w:rPr/>
            </w:pPr>
            <w:r>
              <w:rPr/>
              <w:t>​</w:t>
            </w:r>
          </w:p>
        </w:tc>
        <w:tc>
          <w:tcPr>
            <w:tcW w:w="346" w:type="dxa"/>
            <w:tcBorders/>
            <w:vAlign w:val="center"/>
          </w:tcPr>
          <w:p>
            <w:pPr>
              <w:pStyle w:val="TableContents"/>
              <w:bidi w:val="0"/>
              <w:spacing w:lineRule="auto" w:line="307" w:before="0" w:after="160"/>
              <w:ind w:left="0" w:right="0" w:hanging="0"/>
              <w:jc w:val="left"/>
              <w:rPr/>
            </w:pPr>
            <w:r>
              <w:rPr/>
              <w:t>​</w:t>
            </w:r>
          </w:p>
        </w:tc>
        <w:tc>
          <w:tcPr>
            <w:tcW w:w="931" w:type="dxa"/>
            <w:tcBorders/>
            <w:vAlign w:val="center"/>
          </w:tcPr>
          <w:p>
            <w:pPr>
              <w:pStyle w:val="TableContents"/>
              <w:bidi w:val="0"/>
              <w:spacing w:lineRule="auto" w:line="307" w:before="0" w:after="160"/>
              <w:ind w:left="0" w:right="0" w:hanging="0"/>
              <w:jc w:val="right"/>
              <w:rPr/>
            </w:pPr>
            <w:r>
              <w:rPr/>
              <w:t>​</w:t>
            </w:r>
          </w:p>
        </w:tc>
        <w:tc>
          <w:tcPr>
            <w:tcW w:w="346" w:type="dxa"/>
            <w:tcBorders/>
            <w:vAlign w:val="center"/>
          </w:tcPr>
          <w:p>
            <w:pPr>
              <w:pStyle w:val="TableContents"/>
              <w:bidi w:val="0"/>
              <w:spacing w:lineRule="auto" w:line="307" w:before="0" w:after="160"/>
              <w:ind w:left="0" w:right="0" w:hanging="0"/>
              <w:jc w:val="left"/>
              <w:rPr/>
            </w:pPr>
            <w:r>
              <w:rPr/>
              <w:t>​</w:t>
            </w:r>
          </w:p>
        </w:tc>
        <w:tc>
          <w:tcPr>
            <w:tcW w:w="1261" w:type="dxa"/>
            <w:tcBorders/>
            <w:vAlign w:val="center"/>
          </w:tcPr>
          <w:p>
            <w:pPr>
              <w:pStyle w:val="TableContents"/>
              <w:bidi w:val="0"/>
              <w:spacing w:lineRule="auto" w:line="307" w:before="0" w:after="160"/>
              <w:ind w:left="0" w:right="0" w:hanging="0"/>
              <w:jc w:val="right"/>
              <w:rPr/>
            </w:pPr>
            <w:r>
              <w:rPr/>
              <w:t>​</w:t>
            </w:r>
          </w:p>
        </w:tc>
      </w:tr>
      <w:tr>
        <w:trPr/>
        <w:tc>
          <w:tcPr>
            <w:tcW w:w="3721" w:type="dxa"/>
            <w:tcBorders/>
            <w:shd w:fill="CCEEFF" w:val="clear"/>
            <w:vAlign w:val="center"/>
          </w:tcPr>
          <w:p>
            <w:pPr>
              <w:pStyle w:val="TableContents"/>
              <w:pBdr/>
              <w:bidi w:val="0"/>
              <w:spacing w:lineRule="auto" w:line="307" w:before="0" w:after="1"/>
              <w:ind w:left="0" w:right="0" w:hanging="0"/>
              <w:jc w:val="left"/>
              <w:rPr>
                <w:rFonts w:ascii="Times New Roman;Times;serif" w:hAnsi="Times New Roman;Times;serif"/>
                <w:b/>
                <w:sz w:val="13"/>
              </w:rPr>
            </w:pPr>
            <w:r>
              <w:rPr>
                <w:rFonts w:ascii="Times New Roman;Times;serif" w:hAnsi="Times New Roman;Times;serif"/>
                <w:b/>
                <w:sz w:val="13"/>
              </w:rPr>
              <w:t>Total current assets</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436" w:type="dxa"/>
            <w:tcBorders/>
            <w:shd w:fill="CCEEFF" w:val="clear"/>
            <w:vAlign w:val="center"/>
          </w:tcPr>
          <w:p>
            <w:pPr>
              <w:pStyle w:val="TableContents"/>
              <w:bidi w:val="0"/>
              <w:spacing w:lineRule="auto" w:line="307" w:before="0" w:after="160"/>
              <w:ind w:left="0" w:right="0" w:hanging="0"/>
              <w:jc w:val="center"/>
              <w:rPr/>
            </w:pPr>
            <w:r>
              <w:rPr/>
              <w:t>​</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931" w:type="dxa"/>
            <w:tcBorders>
              <w:bottom w:val="single" w:sz="2" w:space="0" w:color="000000"/>
            </w:tcBorders>
            <w:shd w:fill="CCEEFF" w:val="clear"/>
            <w:tcMar>
              <w:bottom w:w="28" w:type="dxa"/>
            </w:tcMar>
            <w:vAlign w:val="center"/>
          </w:tcPr>
          <w:p>
            <w:pPr>
              <w:pStyle w:val="TableContents"/>
              <w:bidi w:val="0"/>
              <w:spacing w:lineRule="auto" w:line="307" w:before="0" w:after="1"/>
              <w:ind w:left="0" w:right="0" w:hanging="0"/>
              <w:jc w:val="right"/>
              <w:rPr>
                <w:rFonts w:ascii="Times New Roman;Times;serif" w:hAnsi="Times New Roman;Times;serif"/>
                <w:b/>
                <w:sz w:val="13"/>
              </w:rPr>
            </w:pPr>
            <w:r>
              <w:rPr>
                <w:rFonts w:ascii="Times New Roman;Times;serif" w:hAnsi="Times New Roman;Times;serif"/>
                <w:b/>
                <w:sz w:val="13"/>
              </w:rPr>
              <w:t>809,369</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1261" w:type="dxa"/>
            <w:tcBorders>
              <w:bottom w:val="single" w:sz="2" w:space="0" w:color="000000"/>
            </w:tcBorders>
            <w:shd w:fill="CCEEFF" w:val="clear"/>
            <w:tcMar>
              <w:bottom w:w="28" w:type="dxa"/>
            </w:tcMar>
            <w:vAlign w:val="center"/>
          </w:tcPr>
          <w:p>
            <w:pPr>
              <w:pStyle w:val="TableContents"/>
              <w:bidi w:val="0"/>
              <w:spacing w:lineRule="auto" w:line="307" w:before="0" w:after="1"/>
              <w:ind w:left="0" w:right="0" w:hanging="0"/>
              <w:jc w:val="right"/>
              <w:rPr>
                <w:rFonts w:ascii="Times New Roman;Times;serif" w:hAnsi="Times New Roman;Times;serif"/>
                <w:b/>
                <w:sz w:val="13"/>
              </w:rPr>
            </w:pPr>
            <w:r>
              <w:rPr>
                <w:rFonts w:ascii="Times New Roman;Times;serif" w:hAnsi="Times New Roman;Times;serif"/>
                <w:b/>
                <w:sz w:val="13"/>
              </w:rPr>
              <w:t>911,089</w:t>
            </w:r>
          </w:p>
        </w:tc>
      </w:tr>
      <w:tr>
        <w:trPr/>
        <w:tc>
          <w:tcPr>
            <w:tcW w:w="3721" w:type="dxa"/>
            <w:tcBorders/>
            <w:vAlign w:val="center"/>
          </w:tcPr>
          <w:p>
            <w:pPr>
              <w:pStyle w:val="TableContents"/>
              <w:bidi w:val="0"/>
              <w:spacing w:lineRule="auto" w:line="307" w:before="0" w:after="160"/>
              <w:ind w:left="0" w:right="0" w:hanging="0"/>
              <w:jc w:val="left"/>
              <w:rPr/>
            </w:pPr>
            <w:r>
              <w:rPr/>
              <w:t>​</w:t>
            </w:r>
          </w:p>
        </w:tc>
        <w:tc>
          <w:tcPr>
            <w:tcW w:w="346" w:type="dxa"/>
            <w:tcBorders/>
            <w:vAlign w:val="center"/>
          </w:tcPr>
          <w:p>
            <w:pPr>
              <w:pStyle w:val="TableContents"/>
              <w:bidi w:val="0"/>
              <w:spacing w:lineRule="auto" w:line="307" w:before="0" w:after="160"/>
              <w:ind w:left="0" w:right="0" w:hanging="0"/>
              <w:jc w:val="left"/>
              <w:rPr/>
            </w:pPr>
            <w:r>
              <w:rPr/>
              <w:t>​</w:t>
            </w:r>
          </w:p>
        </w:tc>
        <w:tc>
          <w:tcPr>
            <w:tcW w:w="436" w:type="dxa"/>
            <w:tcBorders/>
            <w:vAlign w:val="center"/>
          </w:tcPr>
          <w:p>
            <w:pPr>
              <w:pStyle w:val="TableContents"/>
              <w:bidi w:val="0"/>
              <w:spacing w:lineRule="auto" w:line="307" w:before="0" w:after="160"/>
              <w:ind w:left="0" w:right="0" w:hanging="0"/>
              <w:jc w:val="center"/>
              <w:rPr/>
            </w:pPr>
            <w:r>
              <w:rPr/>
              <w:t>​</w:t>
            </w:r>
          </w:p>
        </w:tc>
        <w:tc>
          <w:tcPr>
            <w:tcW w:w="346" w:type="dxa"/>
            <w:tcBorders/>
            <w:vAlign w:val="center"/>
          </w:tcPr>
          <w:p>
            <w:pPr>
              <w:pStyle w:val="TableContents"/>
              <w:bidi w:val="0"/>
              <w:spacing w:lineRule="auto" w:line="307" w:before="0" w:after="160"/>
              <w:ind w:left="0" w:right="0" w:hanging="0"/>
              <w:jc w:val="left"/>
              <w:rPr/>
            </w:pPr>
            <w:r>
              <w:rPr/>
              <w:t>​</w:t>
            </w:r>
          </w:p>
        </w:tc>
        <w:tc>
          <w:tcPr>
            <w:tcW w:w="931" w:type="dxa"/>
            <w:tcBorders/>
            <w:vAlign w:val="center"/>
          </w:tcPr>
          <w:p>
            <w:pPr>
              <w:pStyle w:val="TableContents"/>
              <w:bidi w:val="0"/>
              <w:spacing w:lineRule="auto" w:line="307" w:before="0" w:after="160"/>
              <w:ind w:left="0" w:right="0" w:hanging="0"/>
              <w:jc w:val="right"/>
              <w:rPr/>
            </w:pPr>
            <w:r>
              <w:rPr/>
              <w:t>​</w:t>
            </w:r>
          </w:p>
        </w:tc>
        <w:tc>
          <w:tcPr>
            <w:tcW w:w="346" w:type="dxa"/>
            <w:tcBorders/>
            <w:vAlign w:val="center"/>
          </w:tcPr>
          <w:p>
            <w:pPr>
              <w:pStyle w:val="TableContents"/>
              <w:bidi w:val="0"/>
              <w:spacing w:lineRule="auto" w:line="307" w:before="0" w:after="160"/>
              <w:ind w:left="0" w:right="0" w:hanging="0"/>
              <w:jc w:val="left"/>
              <w:rPr/>
            </w:pPr>
            <w:r>
              <w:rPr/>
              <w:t>​</w:t>
            </w:r>
          </w:p>
        </w:tc>
        <w:tc>
          <w:tcPr>
            <w:tcW w:w="1261" w:type="dxa"/>
            <w:tcBorders/>
            <w:vAlign w:val="center"/>
          </w:tcPr>
          <w:p>
            <w:pPr>
              <w:pStyle w:val="TableContents"/>
              <w:bidi w:val="0"/>
              <w:spacing w:lineRule="auto" w:line="307" w:before="0" w:after="160"/>
              <w:ind w:left="0" w:right="0" w:hanging="0"/>
              <w:jc w:val="right"/>
              <w:rPr/>
            </w:pPr>
            <w:r>
              <w:rPr/>
              <w:t>​</w:t>
            </w:r>
          </w:p>
        </w:tc>
      </w:tr>
      <w:tr>
        <w:trPr/>
        <w:tc>
          <w:tcPr>
            <w:tcW w:w="3721" w:type="dxa"/>
            <w:tcBorders/>
            <w:shd w:fill="CCEEFF" w:val="clear"/>
            <w:vAlign w:val="center"/>
          </w:tcPr>
          <w:p>
            <w:pPr>
              <w:pStyle w:val="TableContents"/>
              <w:pBdr/>
              <w:bidi w:val="0"/>
              <w:spacing w:lineRule="auto" w:line="307" w:before="0" w:after="1"/>
              <w:ind w:left="0" w:right="0" w:hanging="0"/>
              <w:jc w:val="left"/>
              <w:rPr>
                <w:rFonts w:ascii="Times New Roman;Times;serif" w:hAnsi="Times New Roman;Times;serif"/>
                <w:b/>
                <w:sz w:val="13"/>
              </w:rPr>
            </w:pPr>
            <w:r>
              <w:rPr>
                <w:rFonts w:ascii="Times New Roman;Times;serif" w:hAnsi="Times New Roman;Times;serif"/>
                <w:b/>
                <w:sz w:val="13"/>
              </w:rPr>
              <w:t>Non-current assets</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436" w:type="dxa"/>
            <w:tcBorders/>
            <w:shd w:fill="CCEEFF" w:val="clear"/>
            <w:vAlign w:val="center"/>
          </w:tcPr>
          <w:p>
            <w:pPr>
              <w:pStyle w:val="TableContents"/>
              <w:bidi w:val="0"/>
              <w:spacing w:lineRule="auto" w:line="307" w:before="0" w:after="1"/>
              <w:ind w:left="0" w:right="0" w:hanging="0"/>
              <w:jc w:val="center"/>
              <w:rPr/>
            </w:pPr>
            <w:r>
              <w:rPr/>
              <w:t>  ​</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931" w:type="dxa"/>
            <w:tcBorders/>
            <w:shd w:fill="CCEEFF" w:val="clear"/>
            <w:vAlign w:val="center"/>
          </w:tcPr>
          <w:p>
            <w:pPr>
              <w:pStyle w:val="TableContents"/>
              <w:bidi w:val="0"/>
              <w:spacing w:lineRule="auto" w:line="307" w:before="0" w:after="160"/>
              <w:ind w:left="0" w:right="0" w:hanging="0"/>
              <w:jc w:val="right"/>
              <w:rPr/>
            </w:pPr>
            <w:r>
              <w:rPr/>
              <w:t>​</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1261" w:type="dxa"/>
            <w:tcBorders/>
            <w:shd w:fill="CCEEFF" w:val="clear"/>
            <w:vAlign w:val="center"/>
          </w:tcPr>
          <w:p>
            <w:pPr>
              <w:pStyle w:val="TableContents"/>
              <w:bidi w:val="0"/>
              <w:spacing w:lineRule="auto" w:line="307" w:before="0" w:after="160"/>
              <w:ind w:left="0" w:right="0" w:hanging="0"/>
              <w:jc w:val="right"/>
              <w:rPr/>
            </w:pPr>
            <w:r>
              <w:rPr/>
              <w:t>​</w:t>
            </w:r>
          </w:p>
        </w:tc>
      </w:tr>
      <w:tr>
        <w:trPr/>
        <w:tc>
          <w:tcPr>
            <w:tcW w:w="3721" w:type="dxa"/>
            <w:tcBorders/>
            <w:vAlign w:val="center"/>
          </w:tcPr>
          <w:p>
            <w:pPr>
              <w:pStyle w:val="TableContents"/>
              <w:pBdr/>
              <w:bidi w:val="0"/>
              <w:spacing w:lineRule="auto" w:line="307" w:before="0" w:after="1"/>
              <w:ind w:left="0" w:right="0" w:hanging="0"/>
              <w:jc w:val="left"/>
              <w:rPr>
                <w:rFonts w:ascii="Times New Roman;Times;serif" w:hAnsi="Times New Roman;Times;serif"/>
                <w:sz w:val="13"/>
              </w:rPr>
            </w:pPr>
            <w:r>
              <w:rPr>
                <w:rFonts w:ascii="Times New Roman;Times;serif" w:hAnsi="Times New Roman;Times;serif"/>
                <w:sz w:val="13"/>
              </w:rPr>
              <w:t>Restricted cash</w:t>
            </w:r>
          </w:p>
        </w:tc>
        <w:tc>
          <w:tcPr>
            <w:tcW w:w="346" w:type="dxa"/>
            <w:tcBorders/>
            <w:vAlign w:val="center"/>
          </w:tcPr>
          <w:p>
            <w:pPr>
              <w:pStyle w:val="TableContents"/>
              <w:bidi w:val="0"/>
              <w:spacing w:lineRule="auto" w:line="307" w:before="0" w:after="1"/>
              <w:ind w:left="0" w:right="0" w:hanging="0"/>
              <w:jc w:val="left"/>
              <w:rPr/>
            </w:pPr>
            <w:r>
              <w:rPr/>
              <w:t> </w:t>
            </w:r>
          </w:p>
        </w:tc>
        <w:tc>
          <w:tcPr>
            <w:tcW w:w="436" w:type="dxa"/>
            <w:tcBorders/>
            <w:vAlign w:val="center"/>
          </w:tcPr>
          <w:p>
            <w:pPr>
              <w:pStyle w:val="TableContents"/>
              <w:bidi w:val="0"/>
              <w:spacing w:lineRule="auto" w:line="307" w:before="0" w:after="160"/>
              <w:ind w:left="0" w:right="0" w:hanging="0"/>
              <w:jc w:val="center"/>
              <w:rPr/>
            </w:pPr>
            <w:r>
              <w:rPr/>
              <w:t>​</w:t>
            </w:r>
          </w:p>
        </w:tc>
        <w:tc>
          <w:tcPr>
            <w:tcW w:w="346" w:type="dxa"/>
            <w:tcBorders/>
            <w:vAlign w:val="center"/>
          </w:tcPr>
          <w:p>
            <w:pPr>
              <w:pStyle w:val="TableContents"/>
              <w:bidi w:val="0"/>
              <w:spacing w:lineRule="auto" w:line="307" w:before="0" w:after="1"/>
              <w:ind w:left="0" w:right="0" w:hanging="0"/>
              <w:jc w:val="left"/>
              <w:rPr/>
            </w:pPr>
            <w:r>
              <w:rPr/>
              <w:t> </w:t>
            </w:r>
          </w:p>
        </w:tc>
        <w:tc>
          <w:tcPr>
            <w:tcW w:w="931" w:type="dxa"/>
            <w:tcBorders/>
            <w:vAlign w:val="center"/>
          </w:tcPr>
          <w:p>
            <w:pPr>
              <w:pStyle w:val="TableContents"/>
              <w:bidi w:val="0"/>
              <w:spacing w:lineRule="auto" w:line="307" w:before="0" w:after="1"/>
              <w:ind w:left="0" w:right="0" w:hanging="0"/>
              <w:jc w:val="right"/>
              <w:rPr>
                <w:rFonts w:ascii="Times New Roman;Times;serif" w:hAnsi="Times New Roman;Times;serif"/>
                <w:sz w:val="13"/>
              </w:rPr>
            </w:pPr>
            <w:r>
              <w:rPr>
                <w:rFonts w:ascii="Times New Roman;Times;serif" w:hAnsi="Times New Roman;Times;serif"/>
                <w:sz w:val="13"/>
              </w:rPr>
              <w:t>209,490</w:t>
            </w:r>
          </w:p>
        </w:tc>
        <w:tc>
          <w:tcPr>
            <w:tcW w:w="346" w:type="dxa"/>
            <w:tcBorders/>
            <w:vAlign w:val="center"/>
          </w:tcPr>
          <w:p>
            <w:pPr>
              <w:pStyle w:val="TableContents"/>
              <w:bidi w:val="0"/>
              <w:spacing w:lineRule="auto" w:line="307" w:before="0" w:after="1"/>
              <w:ind w:left="0" w:right="0" w:hanging="0"/>
              <w:jc w:val="left"/>
              <w:rPr/>
            </w:pPr>
            <w:r>
              <w:rPr/>
              <w:t> </w:t>
            </w:r>
          </w:p>
        </w:tc>
        <w:tc>
          <w:tcPr>
            <w:tcW w:w="1261" w:type="dxa"/>
            <w:tcBorders/>
            <w:vAlign w:val="center"/>
          </w:tcPr>
          <w:p>
            <w:pPr>
              <w:pStyle w:val="TableContents"/>
              <w:bidi w:val="0"/>
              <w:spacing w:lineRule="auto" w:line="307" w:before="0" w:after="1"/>
              <w:ind w:left="0" w:right="0" w:hanging="0"/>
              <w:jc w:val="right"/>
              <w:rPr>
                <w:rFonts w:ascii="Times New Roman;Times;serif" w:hAnsi="Times New Roman;Times;serif"/>
                <w:sz w:val="13"/>
              </w:rPr>
            </w:pPr>
            <w:r>
              <w:rPr>
                <w:rFonts w:ascii="Times New Roman;Times;serif" w:hAnsi="Times New Roman;Times;serif"/>
                <w:sz w:val="13"/>
              </w:rPr>
              <w:t>100,981</w:t>
            </w:r>
          </w:p>
        </w:tc>
      </w:tr>
      <w:tr>
        <w:trPr/>
        <w:tc>
          <w:tcPr>
            <w:tcW w:w="3721" w:type="dxa"/>
            <w:tcBorders/>
            <w:shd w:fill="CCEEFF" w:val="clear"/>
            <w:vAlign w:val="center"/>
          </w:tcPr>
          <w:p>
            <w:pPr>
              <w:pStyle w:val="TableContents"/>
              <w:pBdr/>
              <w:bidi w:val="0"/>
              <w:spacing w:lineRule="auto" w:line="307" w:before="0" w:after="1"/>
              <w:ind w:left="0" w:right="0" w:hanging="0"/>
              <w:jc w:val="left"/>
              <w:rPr>
                <w:rFonts w:ascii="Times New Roman;Times;serif" w:hAnsi="Times New Roman;Times;serif"/>
                <w:b w:val="false"/>
                <w:i w:val="false"/>
                <w:caps w:val="false"/>
                <w:smallCaps w:val="false"/>
                <w:sz w:val="13"/>
              </w:rPr>
            </w:pPr>
            <w:r>
              <w:rPr>
                <w:rFonts w:ascii="Times New Roman;Times;serif" w:hAnsi="Times New Roman;Times;serif"/>
                <w:b w:val="false"/>
                <w:i w:val="false"/>
                <w:caps w:val="false"/>
                <w:smallCaps w:val="false"/>
                <w:sz w:val="13"/>
              </w:rPr>
              <w:t>Loan receivable from a related party</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436" w:type="dxa"/>
            <w:tcBorders/>
            <w:shd w:fill="CCEEFF" w:val="clear"/>
            <w:vAlign w:val="center"/>
          </w:tcPr>
          <w:p>
            <w:pPr>
              <w:pStyle w:val="TableContents"/>
              <w:bidi w:val="0"/>
              <w:spacing w:lineRule="auto" w:line="307" w:before="0" w:after="1"/>
              <w:ind w:left="0" w:right="0" w:hanging="0"/>
              <w:jc w:val="center"/>
              <w:rPr>
                <w:rFonts w:ascii="Times New Roman;Times;serif" w:hAnsi="Times New Roman;Times;serif"/>
                <w:sz w:val="13"/>
              </w:rPr>
            </w:pPr>
            <w:r>
              <w:rPr>
                <w:rFonts w:ascii="Times New Roman;Times;serif" w:hAnsi="Times New Roman;Times;serif"/>
                <w:sz w:val="13"/>
              </w:rPr>
              <w:t>24</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931"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13"/>
              </w:rPr>
            </w:pPr>
            <w:r>
              <w:rPr>
                <w:rFonts w:ascii="Times New Roman;Times;serif" w:hAnsi="Times New Roman;Times;serif"/>
                <w:sz w:val="13"/>
              </w:rPr>
              <w:t>368,584</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1261"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13"/>
              </w:rPr>
            </w:pPr>
            <w:r>
              <w:rPr>
                <w:rFonts w:ascii="Times New Roman;Times;serif" w:hAnsi="Times New Roman;Times;serif"/>
                <w:sz w:val="13"/>
              </w:rPr>
              <w:t>351,486</w:t>
            </w:r>
          </w:p>
        </w:tc>
      </w:tr>
      <w:tr>
        <w:trPr/>
        <w:tc>
          <w:tcPr>
            <w:tcW w:w="3721" w:type="dxa"/>
            <w:tcBorders/>
            <w:vAlign w:val="center"/>
          </w:tcPr>
          <w:p>
            <w:pPr>
              <w:pStyle w:val="TableContents"/>
              <w:pBdr/>
              <w:bidi w:val="0"/>
              <w:spacing w:lineRule="auto" w:line="307" w:before="0" w:after="1"/>
              <w:ind w:left="0" w:right="0" w:hanging="0"/>
              <w:jc w:val="left"/>
              <w:rPr>
                <w:rFonts w:ascii="Times New Roman;Times;serif" w:hAnsi="Times New Roman;Times;serif"/>
                <w:sz w:val="13"/>
              </w:rPr>
            </w:pPr>
            <w:r>
              <w:rPr>
                <w:rFonts w:ascii="Times New Roman;Times;serif" w:hAnsi="Times New Roman;Times;serif"/>
                <w:sz w:val="13"/>
              </w:rPr>
              <w:t>Property, equipment and software, net</w:t>
            </w:r>
          </w:p>
        </w:tc>
        <w:tc>
          <w:tcPr>
            <w:tcW w:w="346" w:type="dxa"/>
            <w:tcBorders/>
            <w:vAlign w:val="center"/>
          </w:tcPr>
          <w:p>
            <w:pPr>
              <w:pStyle w:val="TableContents"/>
              <w:bidi w:val="0"/>
              <w:spacing w:lineRule="auto" w:line="307" w:before="0" w:after="1"/>
              <w:ind w:left="0" w:right="0" w:hanging="0"/>
              <w:jc w:val="left"/>
              <w:rPr/>
            </w:pPr>
            <w:r>
              <w:rPr/>
              <w:t> </w:t>
            </w:r>
          </w:p>
        </w:tc>
        <w:tc>
          <w:tcPr>
            <w:tcW w:w="436" w:type="dxa"/>
            <w:tcBorders/>
            <w:vAlign w:val="center"/>
          </w:tcPr>
          <w:p>
            <w:pPr>
              <w:pStyle w:val="TableContents"/>
              <w:bidi w:val="0"/>
              <w:spacing w:lineRule="auto" w:line="307" w:before="0" w:after="1"/>
              <w:ind w:left="0" w:right="0" w:hanging="0"/>
              <w:jc w:val="center"/>
              <w:rPr>
                <w:rFonts w:ascii="Times New Roman;Times;serif" w:hAnsi="Times New Roman;Times;serif"/>
                <w:sz w:val="13"/>
              </w:rPr>
            </w:pPr>
            <w:r>
              <w:rPr>
                <w:rFonts w:ascii="Times New Roman;Times;serif" w:hAnsi="Times New Roman;Times;serif"/>
                <w:sz w:val="13"/>
              </w:rPr>
              <w:t>6</w:t>
            </w:r>
          </w:p>
        </w:tc>
        <w:tc>
          <w:tcPr>
            <w:tcW w:w="346" w:type="dxa"/>
            <w:tcBorders/>
            <w:vAlign w:val="center"/>
          </w:tcPr>
          <w:p>
            <w:pPr>
              <w:pStyle w:val="TableContents"/>
              <w:bidi w:val="0"/>
              <w:spacing w:lineRule="auto" w:line="307" w:before="0" w:after="1"/>
              <w:ind w:left="0" w:right="0" w:hanging="0"/>
              <w:jc w:val="left"/>
              <w:rPr/>
            </w:pPr>
            <w:r>
              <w:rPr/>
              <w:t> </w:t>
            </w:r>
          </w:p>
        </w:tc>
        <w:tc>
          <w:tcPr>
            <w:tcW w:w="931" w:type="dxa"/>
            <w:tcBorders/>
            <w:vAlign w:val="center"/>
          </w:tcPr>
          <w:p>
            <w:pPr>
              <w:pStyle w:val="TableContents"/>
              <w:bidi w:val="0"/>
              <w:spacing w:lineRule="auto" w:line="307" w:before="0" w:after="1"/>
              <w:ind w:left="0" w:right="0" w:hanging="0"/>
              <w:jc w:val="right"/>
              <w:rPr>
                <w:rFonts w:ascii="Times New Roman;Times;serif" w:hAnsi="Times New Roman;Times;serif"/>
                <w:sz w:val="13"/>
              </w:rPr>
            </w:pPr>
            <w:r>
              <w:rPr>
                <w:rFonts w:ascii="Times New Roman;Times;serif" w:hAnsi="Times New Roman;Times;serif"/>
                <w:sz w:val="13"/>
              </w:rPr>
              <w:t>177,600</w:t>
            </w:r>
          </w:p>
        </w:tc>
        <w:tc>
          <w:tcPr>
            <w:tcW w:w="346" w:type="dxa"/>
            <w:tcBorders/>
            <w:vAlign w:val="center"/>
          </w:tcPr>
          <w:p>
            <w:pPr>
              <w:pStyle w:val="TableContents"/>
              <w:bidi w:val="0"/>
              <w:spacing w:lineRule="auto" w:line="307" w:before="0" w:after="1"/>
              <w:ind w:left="0" w:right="0" w:hanging="0"/>
              <w:jc w:val="left"/>
              <w:rPr/>
            </w:pPr>
            <w:r>
              <w:rPr/>
              <w:t> </w:t>
            </w:r>
          </w:p>
        </w:tc>
        <w:tc>
          <w:tcPr>
            <w:tcW w:w="1261" w:type="dxa"/>
            <w:tcBorders/>
            <w:vAlign w:val="center"/>
          </w:tcPr>
          <w:p>
            <w:pPr>
              <w:pStyle w:val="TableContents"/>
              <w:bidi w:val="0"/>
              <w:spacing w:lineRule="auto" w:line="307" w:before="0" w:after="1"/>
              <w:ind w:left="0" w:right="0" w:hanging="0"/>
              <w:jc w:val="right"/>
              <w:rPr>
                <w:rFonts w:ascii="Times New Roman;Times;serif" w:hAnsi="Times New Roman;Times;serif"/>
                <w:sz w:val="13"/>
              </w:rPr>
            </w:pPr>
            <w:r>
              <w:rPr>
                <w:rFonts w:ascii="Times New Roman;Times;serif" w:hAnsi="Times New Roman;Times;serif"/>
                <w:sz w:val="13"/>
              </w:rPr>
              <w:t>226,891</w:t>
            </w:r>
          </w:p>
        </w:tc>
      </w:tr>
      <w:tr>
        <w:trPr/>
        <w:tc>
          <w:tcPr>
            <w:tcW w:w="3721" w:type="dxa"/>
            <w:tcBorders/>
            <w:shd w:fill="CCEEFF" w:val="clear"/>
            <w:vAlign w:val="center"/>
          </w:tcPr>
          <w:p>
            <w:pPr>
              <w:pStyle w:val="TableContents"/>
              <w:pBdr/>
              <w:bidi w:val="0"/>
              <w:spacing w:lineRule="auto" w:line="307" w:before="0" w:after="1"/>
              <w:ind w:left="0" w:right="0" w:hanging="0"/>
              <w:jc w:val="left"/>
              <w:rPr>
                <w:rFonts w:ascii="Times New Roman;Times;serif" w:hAnsi="Times New Roman;Times;serif"/>
                <w:sz w:val="13"/>
              </w:rPr>
            </w:pPr>
            <w:r>
              <w:rPr>
                <w:rFonts w:ascii="Times New Roman;Times;serif" w:hAnsi="Times New Roman;Times;serif"/>
                <w:sz w:val="13"/>
              </w:rPr>
              <w:t>Intangible assets</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436" w:type="dxa"/>
            <w:tcBorders/>
            <w:shd w:fill="CCEEFF" w:val="clear"/>
            <w:vAlign w:val="center"/>
          </w:tcPr>
          <w:p>
            <w:pPr>
              <w:pStyle w:val="TableContents"/>
              <w:bidi w:val="0"/>
              <w:spacing w:lineRule="auto" w:line="307" w:before="0" w:after="1"/>
              <w:ind w:left="0" w:right="0" w:hanging="0"/>
              <w:jc w:val="center"/>
              <w:rPr>
                <w:rFonts w:ascii="Times New Roman;Times;serif" w:hAnsi="Times New Roman;Times;serif"/>
                <w:sz w:val="13"/>
              </w:rPr>
            </w:pPr>
            <w:r>
              <w:rPr>
                <w:rFonts w:ascii="Times New Roman;Times;serif" w:hAnsi="Times New Roman;Times;serif"/>
                <w:sz w:val="13"/>
              </w:rPr>
              <w:t>7</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931"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13"/>
              </w:rPr>
            </w:pPr>
            <w:r>
              <w:rPr>
                <w:rFonts w:ascii="Times New Roman;Times;serif" w:hAnsi="Times New Roman;Times;serif"/>
                <w:sz w:val="13"/>
              </w:rPr>
              <w:t>116,372</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1261"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13"/>
              </w:rPr>
            </w:pPr>
            <w:r>
              <w:rPr>
                <w:rFonts w:ascii="Times New Roman;Times;serif" w:hAnsi="Times New Roman;Times;serif"/>
                <w:sz w:val="13"/>
              </w:rPr>
              <w:t>116,475</w:t>
            </w:r>
          </w:p>
        </w:tc>
      </w:tr>
      <w:tr>
        <w:trPr/>
        <w:tc>
          <w:tcPr>
            <w:tcW w:w="3721" w:type="dxa"/>
            <w:tcBorders/>
            <w:vAlign w:val="center"/>
          </w:tcPr>
          <w:p>
            <w:pPr>
              <w:pStyle w:val="TableContents"/>
              <w:pBdr/>
              <w:bidi w:val="0"/>
              <w:spacing w:lineRule="auto" w:line="307" w:before="0" w:after="1"/>
              <w:ind w:left="0" w:right="0" w:hanging="0"/>
              <w:jc w:val="left"/>
              <w:rPr>
                <w:rFonts w:ascii="Times New Roman;Times;serif" w:hAnsi="Times New Roman;Times;serif"/>
                <w:sz w:val="13"/>
              </w:rPr>
            </w:pPr>
            <w:r>
              <w:rPr>
                <w:rFonts w:ascii="Times New Roman;Times;serif" w:hAnsi="Times New Roman;Times;serif"/>
                <w:sz w:val="13"/>
              </w:rPr>
              <w:t>Long-term investments</w:t>
            </w:r>
          </w:p>
        </w:tc>
        <w:tc>
          <w:tcPr>
            <w:tcW w:w="346" w:type="dxa"/>
            <w:tcBorders/>
            <w:vAlign w:val="center"/>
          </w:tcPr>
          <w:p>
            <w:pPr>
              <w:pStyle w:val="TableContents"/>
              <w:bidi w:val="0"/>
              <w:spacing w:lineRule="auto" w:line="307" w:before="0" w:after="160"/>
              <w:ind w:left="0" w:right="0" w:hanging="0"/>
              <w:jc w:val="left"/>
              <w:rPr/>
            </w:pPr>
            <w:r>
              <w:rPr/>
              <w:t>​</w:t>
            </w:r>
          </w:p>
        </w:tc>
        <w:tc>
          <w:tcPr>
            <w:tcW w:w="436" w:type="dxa"/>
            <w:tcBorders/>
            <w:vAlign w:val="center"/>
          </w:tcPr>
          <w:p>
            <w:pPr>
              <w:pStyle w:val="TableContents"/>
              <w:bidi w:val="0"/>
              <w:spacing w:lineRule="auto" w:line="307" w:before="0" w:after="1"/>
              <w:ind w:left="0" w:right="0" w:hanging="0"/>
              <w:jc w:val="center"/>
              <w:rPr>
                <w:rFonts w:ascii="Times New Roman;Times;serif" w:hAnsi="Times New Roman;Times;serif"/>
                <w:sz w:val="13"/>
              </w:rPr>
            </w:pPr>
            <w:r>
              <w:rPr>
                <w:rFonts w:ascii="Times New Roman;Times;serif" w:hAnsi="Times New Roman;Times;serif"/>
                <w:sz w:val="13"/>
              </w:rPr>
              <w:t>2(e)</w:t>
            </w:r>
          </w:p>
        </w:tc>
        <w:tc>
          <w:tcPr>
            <w:tcW w:w="346" w:type="dxa"/>
            <w:tcBorders/>
            <w:vAlign w:val="center"/>
          </w:tcPr>
          <w:p>
            <w:pPr>
              <w:pStyle w:val="TableContents"/>
              <w:bidi w:val="0"/>
              <w:spacing w:lineRule="auto" w:line="307" w:before="0" w:after="160"/>
              <w:ind w:left="0" w:right="0" w:hanging="0"/>
              <w:jc w:val="left"/>
              <w:rPr/>
            </w:pPr>
            <w:r>
              <w:rPr/>
              <w:t>​</w:t>
            </w:r>
          </w:p>
        </w:tc>
        <w:tc>
          <w:tcPr>
            <w:tcW w:w="931" w:type="dxa"/>
            <w:tcBorders/>
            <w:vAlign w:val="center"/>
          </w:tcPr>
          <w:p>
            <w:pPr>
              <w:pStyle w:val="TableContents"/>
              <w:bidi w:val="0"/>
              <w:spacing w:lineRule="auto" w:line="307" w:before="0" w:after="1"/>
              <w:ind w:left="0" w:right="0" w:hanging="0"/>
              <w:jc w:val="right"/>
              <w:rPr>
                <w:rFonts w:ascii="Times New Roman;Times;serif" w:hAnsi="Times New Roman;Times;serif"/>
                <w:sz w:val="13"/>
              </w:rPr>
            </w:pPr>
            <w:r>
              <w:rPr>
                <w:rFonts w:ascii="Times New Roman;Times;serif" w:hAnsi="Times New Roman;Times;serif"/>
                <w:sz w:val="13"/>
              </w:rPr>
              <w:t>58,298</w:t>
            </w:r>
          </w:p>
        </w:tc>
        <w:tc>
          <w:tcPr>
            <w:tcW w:w="346" w:type="dxa"/>
            <w:tcBorders/>
            <w:vAlign w:val="center"/>
          </w:tcPr>
          <w:p>
            <w:pPr>
              <w:pStyle w:val="TableContents"/>
              <w:bidi w:val="0"/>
              <w:spacing w:lineRule="auto" w:line="307" w:before="0" w:after="160"/>
              <w:ind w:left="0" w:right="0" w:hanging="0"/>
              <w:jc w:val="left"/>
              <w:rPr/>
            </w:pPr>
            <w:r>
              <w:rPr/>
              <w:t>​</w:t>
            </w:r>
          </w:p>
        </w:tc>
        <w:tc>
          <w:tcPr>
            <w:tcW w:w="1261" w:type="dxa"/>
            <w:tcBorders/>
            <w:vAlign w:val="center"/>
          </w:tcPr>
          <w:p>
            <w:pPr>
              <w:pStyle w:val="TableContents"/>
              <w:bidi w:val="0"/>
              <w:spacing w:lineRule="auto" w:line="307" w:before="0" w:after="1"/>
              <w:ind w:left="0" w:right="0" w:hanging="0"/>
              <w:jc w:val="right"/>
              <w:rPr>
                <w:rFonts w:ascii="Times New Roman;Times;serif" w:hAnsi="Times New Roman;Times;serif"/>
                <w:sz w:val="13"/>
              </w:rPr>
            </w:pPr>
            <w:r>
              <w:rPr>
                <w:rFonts w:ascii="Times New Roman;Times;serif" w:hAnsi="Times New Roman;Times;serif"/>
                <w:sz w:val="13"/>
              </w:rPr>
              <w:t>48,004</w:t>
            </w:r>
          </w:p>
        </w:tc>
      </w:tr>
      <w:tr>
        <w:trPr/>
        <w:tc>
          <w:tcPr>
            <w:tcW w:w="3721" w:type="dxa"/>
            <w:tcBorders/>
            <w:shd w:fill="CCEEFF" w:val="clear"/>
            <w:vAlign w:val="center"/>
          </w:tcPr>
          <w:p>
            <w:pPr>
              <w:pStyle w:val="TableContents"/>
              <w:pBdr/>
              <w:bidi w:val="0"/>
              <w:spacing w:lineRule="auto" w:line="307" w:before="0" w:after="1"/>
              <w:ind w:left="0" w:right="0" w:hanging="0"/>
              <w:jc w:val="left"/>
              <w:rPr>
                <w:rFonts w:ascii="Times New Roman;Times;serif" w:hAnsi="Times New Roman;Times;serif"/>
                <w:sz w:val="13"/>
              </w:rPr>
            </w:pPr>
            <w:r>
              <w:rPr>
                <w:rFonts w:ascii="Times New Roman;Times;serif" w:hAnsi="Times New Roman;Times;serif"/>
                <w:sz w:val="13"/>
              </w:rPr>
              <w:t>Operating lease right-of-use assets</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436" w:type="dxa"/>
            <w:tcBorders/>
            <w:shd w:fill="CCEEFF" w:val="clear"/>
            <w:vAlign w:val="center"/>
          </w:tcPr>
          <w:p>
            <w:pPr>
              <w:pStyle w:val="TableContents"/>
              <w:bidi w:val="0"/>
              <w:spacing w:lineRule="auto" w:line="307" w:before="0" w:after="1"/>
              <w:ind w:left="0" w:right="0" w:hanging="0"/>
              <w:jc w:val="center"/>
              <w:rPr>
                <w:rFonts w:ascii="Times New Roman;Times;serif" w:hAnsi="Times New Roman;Times;serif"/>
                <w:sz w:val="13"/>
              </w:rPr>
            </w:pPr>
            <w:r>
              <w:rPr>
                <w:rFonts w:ascii="Times New Roman;Times;serif" w:hAnsi="Times New Roman;Times;serif"/>
                <w:sz w:val="13"/>
              </w:rPr>
              <w:t>8</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931"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13"/>
              </w:rPr>
            </w:pPr>
            <w:r>
              <w:rPr>
                <w:rFonts w:ascii="Times New Roman;Times;serif" w:hAnsi="Times New Roman;Times;serif"/>
                <w:sz w:val="13"/>
              </w:rPr>
              <w:t>96,879</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1261"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13"/>
              </w:rPr>
            </w:pPr>
            <w:r>
              <w:rPr>
                <w:rFonts w:ascii="Times New Roman;Times;serif" w:hAnsi="Times New Roman;Times;serif"/>
                <w:sz w:val="13"/>
              </w:rPr>
              <w:t>118,845</w:t>
            </w:r>
          </w:p>
        </w:tc>
      </w:tr>
      <w:tr>
        <w:trPr/>
        <w:tc>
          <w:tcPr>
            <w:tcW w:w="3721" w:type="dxa"/>
            <w:tcBorders/>
            <w:vAlign w:val="center"/>
          </w:tcPr>
          <w:p>
            <w:pPr>
              <w:pStyle w:val="TableContents"/>
              <w:pBdr/>
              <w:bidi w:val="0"/>
              <w:spacing w:lineRule="auto" w:line="307" w:before="0" w:after="1"/>
              <w:ind w:left="0" w:right="0" w:hanging="0"/>
              <w:jc w:val="left"/>
              <w:rPr>
                <w:rFonts w:ascii="Times New Roman;Times;serif" w:hAnsi="Times New Roman;Times;serif"/>
                <w:sz w:val="13"/>
              </w:rPr>
            </w:pPr>
            <w:r>
              <w:rPr>
                <w:rFonts w:ascii="Times New Roman;Times;serif" w:hAnsi="Times New Roman;Times;serif"/>
                <w:sz w:val="13"/>
              </w:rPr>
              <w:t>Other non-current assets – third parties</w:t>
            </w:r>
          </w:p>
        </w:tc>
        <w:tc>
          <w:tcPr>
            <w:tcW w:w="346" w:type="dxa"/>
            <w:tcBorders/>
            <w:vAlign w:val="center"/>
          </w:tcPr>
          <w:p>
            <w:pPr>
              <w:pStyle w:val="TableContents"/>
              <w:bidi w:val="0"/>
              <w:spacing w:lineRule="auto" w:line="307" w:before="0" w:after="1"/>
              <w:ind w:left="0" w:right="0" w:hanging="0"/>
              <w:jc w:val="left"/>
              <w:rPr/>
            </w:pPr>
            <w:r>
              <w:rPr/>
              <w:t> </w:t>
            </w:r>
          </w:p>
        </w:tc>
        <w:tc>
          <w:tcPr>
            <w:tcW w:w="436" w:type="dxa"/>
            <w:tcBorders/>
            <w:vAlign w:val="center"/>
          </w:tcPr>
          <w:p>
            <w:pPr>
              <w:pStyle w:val="TableContents"/>
              <w:bidi w:val="0"/>
              <w:spacing w:lineRule="auto" w:line="307" w:before="0" w:after="1"/>
              <w:ind w:left="0" w:right="0" w:hanging="0"/>
              <w:jc w:val="center"/>
              <w:rPr>
                <w:rFonts w:ascii="Times New Roman;Times;serif" w:hAnsi="Times New Roman;Times;serif"/>
                <w:sz w:val="13"/>
              </w:rPr>
            </w:pPr>
            <w:r>
              <w:rPr>
                <w:rFonts w:ascii="Times New Roman;Times;serif" w:hAnsi="Times New Roman;Times;serif"/>
                <w:sz w:val="13"/>
              </w:rPr>
              <w:t>9</w:t>
            </w:r>
          </w:p>
        </w:tc>
        <w:tc>
          <w:tcPr>
            <w:tcW w:w="346" w:type="dxa"/>
            <w:tcBorders/>
            <w:vAlign w:val="center"/>
          </w:tcPr>
          <w:p>
            <w:pPr>
              <w:pStyle w:val="TableContents"/>
              <w:bidi w:val="0"/>
              <w:spacing w:lineRule="auto" w:line="307" w:before="0" w:after="1"/>
              <w:ind w:left="0" w:right="0" w:hanging="0"/>
              <w:jc w:val="left"/>
              <w:rPr/>
            </w:pPr>
            <w:r>
              <w:rPr/>
              <w:t> </w:t>
            </w:r>
          </w:p>
        </w:tc>
        <w:tc>
          <w:tcPr>
            <w:tcW w:w="931" w:type="dxa"/>
            <w:tcBorders/>
            <w:vAlign w:val="center"/>
          </w:tcPr>
          <w:p>
            <w:pPr>
              <w:pStyle w:val="TableContents"/>
              <w:bidi w:val="0"/>
              <w:spacing w:lineRule="auto" w:line="307" w:before="0" w:after="1"/>
              <w:ind w:left="0" w:right="0" w:hanging="0"/>
              <w:jc w:val="right"/>
              <w:rPr>
                <w:rFonts w:ascii="Times New Roman;Times;serif" w:hAnsi="Times New Roman;Times;serif"/>
                <w:sz w:val="13"/>
              </w:rPr>
            </w:pPr>
            <w:r>
              <w:rPr>
                <w:rFonts w:ascii="Times New Roman;Times;serif" w:hAnsi="Times New Roman;Times;serif"/>
                <w:sz w:val="13"/>
              </w:rPr>
              <w:t>66,867</w:t>
            </w:r>
          </w:p>
        </w:tc>
        <w:tc>
          <w:tcPr>
            <w:tcW w:w="346" w:type="dxa"/>
            <w:tcBorders/>
            <w:vAlign w:val="center"/>
          </w:tcPr>
          <w:p>
            <w:pPr>
              <w:pStyle w:val="TableContents"/>
              <w:bidi w:val="0"/>
              <w:spacing w:lineRule="auto" w:line="307" w:before="0" w:after="1"/>
              <w:ind w:left="0" w:right="0" w:hanging="0"/>
              <w:jc w:val="left"/>
              <w:rPr/>
            </w:pPr>
            <w:r>
              <w:rPr/>
              <w:t> </w:t>
            </w:r>
          </w:p>
        </w:tc>
        <w:tc>
          <w:tcPr>
            <w:tcW w:w="1261" w:type="dxa"/>
            <w:tcBorders/>
            <w:vAlign w:val="center"/>
          </w:tcPr>
          <w:p>
            <w:pPr>
              <w:pStyle w:val="TableContents"/>
              <w:bidi w:val="0"/>
              <w:spacing w:lineRule="auto" w:line="307" w:before="0" w:after="1"/>
              <w:ind w:left="0" w:right="0" w:hanging="0"/>
              <w:jc w:val="right"/>
              <w:rPr>
                <w:rFonts w:ascii="Times New Roman;Times;serif" w:hAnsi="Times New Roman;Times;serif"/>
                <w:sz w:val="13"/>
              </w:rPr>
            </w:pPr>
            <w:r>
              <w:rPr>
                <w:rFonts w:ascii="Times New Roman;Times;serif" w:hAnsi="Times New Roman;Times;serif"/>
                <w:sz w:val="13"/>
              </w:rPr>
              <w:t>78,408</w:t>
            </w:r>
          </w:p>
        </w:tc>
      </w:tr>
      <w:tr>
        <w:trPr/>
        <w:tc>
          <w:tcPr>
            <w:tcW w:w="3721" w:type="dxa"/>
            <w:tcBorders/>
            <w:shd w:fill="CCEEFF" w:val="clear"/>
            <w:vAlign w:val="center"/>
          </w:tcPr>
          <w:p>
            <w:pPr>
              <w:pStyle w:val="TableContents"/>
              <w:pBdr/>
              <w:bidi w:val="0"/>
              <w:spacing w:lineRule="auto" w:line="307" w:before="0" w:after="1"/>
              <w:ind w:left="0" w:right="0" w:hanging="0"/>
              <w:jc w:val="left"/>
              <w:rPr>
                <w:rFonts w:ascii="Times New Roman;Times;serif" w:hAnsi="Times New Roman;Times;serif"/>
                <w:sz w:val="13"/>
              </w:rPr>
            </w:pPr>
            <w:r>
              <w:rPr>
                <w:rFonts w:ascii="Times New Roman;Times;serif" w:hAnsi="Times New Roman;Times;serif"/>
                <w:sz w:val="13"/>
              </w:rPr>
              <w:t>Other non-current assets – related parties</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436" w:type="dxa"/>
            <w:tcBorders/>
            <w:shd w:fill="CCEEFF" w:val="clear"/>
            <w:vAlign w:val="center"/>
          </w:tcPr>
          <w:p>
            <w:pPr>
              <w:pStyle w:val="TableContents"/>
              <w:bidi w:val="0"/>
              <w:spacing w:lineRule="auto" w:line="307" w:before="0" w:after="1"/>
              <w:ind w:left="0" w:right="0" w:hanging="0"/>
              <w:jc w:val="center"/>
              <w:rPr>
                <w:rFonts w:ascii="Times New Roman;Times;serif" w:hAnsi="Times New Roman;Times;serif"/>
                <w:sz w:val="13"/>
              </w:rPr>
            </w:pPr>
            <w:r>
              <w:rPr>
                <w:rFonts w:ascii="Times New Roman;Times;serif" w:hAnsi="Times New Roman;Times;serif"/>
                <w:sz w:val="13"/>
              </w:rPr>
              <w:t>24</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931" w:type="dxa"/>
            <w:tcBorders>
              <w:bottom w:val="single" w:sz="2" w:space="0" w:color="000000"/>
            </w:tcBorders>
            <w:shd w:fill="CCEEFF" w:val="clear"/>
            <w:tcMar>
              <w:bottom w:w="28" w:type="dxa"/>
            </w:tcMar>
            <w:vAlign w:val="center"/>
          </w:tcPr>
          <w:p>
            <w:pPr>
              <w:pStyle w:val="TableContents"/>
              <w:bidi w:val="0"/>
              <w:spacing w:lineRule="auto" w:line="307" w:before="0" w:after="1"/>
              <w:ind w:left="0" w:right="0" w:hanging="0"/>
              <w:jc w:val="right"/>
              <w:rPr>
                <w:rFonts w:ascii="Times New Roman;Times;serif" w:hAnsi="Times New Roman;Times;serif"/>
                <w:sz w:val="13"/>
              </w:rPr>
            </w:pPr>
            <w:r>
              <w:rPr>
                <w:rFonts w:ascii="Times New Roman;Times;serif" w:hAnsi="Times New Roman;Times;serif"/>
                <w:sz w:val="13"/>
              </w:rPr>
              <w:t>587</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1261" w:type="dxa"/>
            <w:tcBorders>
              <w:bottom w:val="single" w:sz="2" w:space="0" w:color="000000"/>
            </w:tcBorders>
            <w:shd w:fill="CCEEFF" w:val="clear"/>
            <w:tcMar>
              <w:bottom w:w="28" w:type="dxa"/>
            </w:tcMar>
            <w:vAlign w:val="center"/>
          </w:tcPr>
          <w:p>
            <w:pPr>
              <w:pStyle w:val="TableContents"/>
              <w:bidi w:val="0"/>
              <w:spacing w:lineRule="auto" w:line="307" w:before="0" w:after="1"/>
              <w:ind w:left="0" w:right="0" w:hanging="0"/>
              <w:jc w:val="right"/>
              <w:rPr>
                <w:rFonts w:ascii="Times New Roman;Times;serif" w:hAnsi="Times New Roman;Times;serif"/>
                <w:sz w:val="13"/>
              </w:rPr>
            </w:pPr>
            <w:r>
              <w:rPr>
                <w:rFonts w:ascii="Times New Roman;Times;serif" w:hAnsi="Times New Roman;Times;serif"/>
                <w:sz w:val="13"/>
              </w:rPr>
              <w:t>569</w:t>
            </w:r>
          </w:p>
        </w:tc>
      </w:tr>
      <w:tr>
        <w:trPr/>
        <w:tc>
          <w:tcPr>
            <w:tcW w:w="3721" w:type="dxa"/>
            <w:tcBorders/>
            <w:vAlign w:val="center"/>
          </w:tcPr>
          <w:p>
            <w:pPr>
              <w:pStyle w:val="TableContents"/>
              <w:bidi w:val="0"/>
              <w:spacing w:lineRule="auto" w:line="307" w:before="0" w:after="160"/>
              <w:ind w:left="0" w:right="0" w:hanging="0"/>
              <w:jc w:val="left"/>
              <w:rPr/>
            </w:pPr>
            <w:r>
              <w:rPr/>
              <w:t>​</w:t>
            </w:r>
          </w:p>
        </w:tc>
        <w:tc>
          <w:tcPr>
            <w:tcW w:w="346" w:type="dxa"/>
            <w:tcBorders/>
            <w:vAlign w:val="center"/>
          </w:tcPr>
          <w:p>
            <w:pPr>
              <w:pStyle w:val="TableContents"/>
              <w:bidi w:val="0"/>
              <w:spacing w:lineRule="auto" w:line="307" w:before="0" w:after="160"/>
              <w:ind w:left="0" w:right="0" w:hanging="0"/>
              <w:jc w:val="left"/>
              <w:rPr/>
            </w:pPr>
            <w:r>
              <w:rPr/>
              <w:t>​</w:t>
            </w:r>
          </w:p>
        </w:tc>
        <w:tc>
          <w:tcPr>
            <w:tcW w:w="436" w:type="dxa"/>
            <w:tcBorders/>
            <w:vAlign w:val="center"/>
          </w:tcPr>
          <w:p>
            <w:pPr>
              <w:pStyle w:val="TableContents"/>
              <w:bidi w:val="0"/>
              <w:spacing w:lineRule="auto" w:line="307" w:before="0" w:after="160"/>
              <w:ind w:left="0" w:right="0" w:hanging="0"/>
              <w:jc w:val="center"/>
              <w:rPr/>
            </w:pPr>
            <w:r>
              <w:rPr/>
              <w:t>​</w:t>
            </w:r>
          </w:p>
        </w:tc>
        <w:tc>
          <w:tcPr>
            <w:tcW w:w="346" w:type="dxa"/>
            <w:tcBorders/>
            <w:vAlign w:val="center"/>
          </w:tcPr>
          <w:p>
            <w:pPr>
              <w:pStyle w:val="TableContents"/>
              <w:bidi w:val="0"/>
              <w:spacing w:lineRule="auto" w:line="307" w:before="0" w:after="160"/>
              <w:ind w:left="0" w:right="0" w:hanging="0"/>
              <w:jc w:val="left"/>
              <w:rPr/>
            </w:pPr>
            <w:r>
              <w:rPr/>
              <w:t>​</w:t>
            </w:r>
          </w:p>
        </w:tc>
        <w:tc>
          <w:tcPr>
            <w:tcW w:w="931" w:type="dxa"/>
            <w:tcBorders/>
            <w:vAlign w:val="center"/>
          </w:tcPr>
          <w:p>
            <w:pPr>
              <w:pStyle w:val="TableContents"/>
              <w:bidi w:val="0"/>
              <w:spacing w:lineRule="auto" w:line="307" w:before="0" w:after="160"/>
              <w:ind w:left="0" w:right="0" w:hanging="0"/>
              <w:jc w:val="right"/>
              <w:rPr/>
            </w:pPr>
            <w:r>
              <w:rPr/>
              <w:t>​</w:t>
            </w:r>
          </w:p>
        </w:tc>
        <w:tc>
          <w:tcPr>
            <w:tcW w:w="346" w:type="dxa"/>
            <w:tcBorders/>
            <w:vAlign w:val="center"/>
          </w:tcPr>
          <w:p>
            <w:pPr>
              <w:pStyle w:val="TableContents"/>
              <w:bidi w:val="0"/>
              <w:spacing w:lineRule="auto" w:line="307" w:before="0" w:after="160"/>
              <w:ind w:left="0" w:right="0" w:hanging="0"/>
              <w:jc w:val="left"/>
              <w:rPr/>
            </w:pPr>
            <w:r>
              <w:rPr/>
              <w:t>​</w:t>
            </w:r>
          </w:p>
        </w:tc>
        <w:tc>
          <w:tcPr>
            <w:tcW w:w="1261" w:type="dxa"/>
            <w:tcBorders/>
            <w:vAlign w:val="center"/>
          </w:tcPr>
          <w:p>
            <w:pPr>
              <w:pStyle w:val="TableContents"/>
              <w:bidi w:val="0"/>
              <w:spacing w:lineRule="auto" w:line="307" w:before="0" w:after="160"/>
              <w:ind w:left="0" w:right="0" w:hanging="0"/>
              <w:jc w:val="right"/>
              <w:rPr/>
            </w:pPr>
            <w:r>
              <w:rPr/>
              <w:t>​</w:t>
            </w:r>
          </w:p>
        </w:tc>
      </w:tr>
      <w:tr>
        <w:trPr/>
        <w:tc>
          <w:tcPr>
            <w:tcW w:w="3721" w:type="dxa"/>
            <w:tcBorders/>
            <w:shd w:fill="CCEEFF" w:val="clear"/>
            <w:vAlign w:val="center"/>
          </w:tcPr>
          <w:p>
            <w:pPr>
              <w:pStyle w:val="TableContents"/>
              <w:pBdr/>
              <w:bidi w:val="0"/>
              <w:spacing w:lineRule="auto" w:line="307" w:before="0" w:after="1"/>
              <w:ind w:left="0" w:right="0" w:hanging="0"/>
              <w:jc w:val="left"/>
              <w:rPr>
                <w:rFonts w:ascii="Times New Roman;Times;serif" w:hAnsi="Times New Roman;Times;serif"/>
                <w:b/>
                <w:sz w:val="13"/>
              </w:rPr>
            </w:pPr>
            <w:r>
              <w:rPr>
                <w:rFonts w:ascii="Times New Roman;Times;serif" w:hAnsi="Times New Roman;Times;serif"/>
                <w:b/>
                <w:sz w:val="13"/>
              </w:rPr>
              <w:t>Total non-current assets</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436" w:type="dxa"/>
            <w:tcBorders/>
            <w:shd w:fill="CCEEFF" w:val="clear"/>
            <w:vAlign w:val="center"/>
          </w:tcPr>
          <w:p>
            <w:pPr>
              <w:pStyle w:val="TableContents"/>
              <w:bidi w:val="0"/>
              <w:spacing w:lineRule="auto" w:line="307" w:before="0" w:after="160"/>
              <w:ind w:left="0" w:right="0" w:hanging="0"/>
              <w:jc w:val="center"/>
              <w:rPr/>
            </w:pPr>
            <w:r>
              <w:rPr/>
              <w:t>​</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931" w:type="dxa"/>
            <w:tcBorders>
              <w:bottom w:val="single" w:sz="2" w:space="0" w:color="000000"/>
            </w:tcBorders>
            <w:shd w:fill="CCEEFF" w:val="clear"/>
            <w:tcMar>
              <w:bottom w:w="28" w:type="dxa"/>
            </w:tcMar>
            <w:vAlign w:val="center"/>
          </w:tcPr>
          <w:p>
            <w:pPr>
              <w:pStyle w:val="TableContents"/>
              <w:bidi w:val="0"/>
              <w:spacing w:lineRule="auto" w:line="307" w:before="0" w:after="1"/>
              <w:ind w:left="0" w:right="0" w:hanging="0"/>
              <w:jc w:val="right"/>
              <w:rPr>
                <w:rFonts w:ascii="Times New Roman;Times;serif" w:hAnsi="Times New Roman;Times;serif"/>
                <w:b/>
                <w:sz w:val="13"/>
              </w:rPr>
            </w:pPr>
            <w:r>
              <w:rPr>
                <w:rFonts w:ascii="Times New Roman;Times;serif" w:hAnsi="Times New Roman;Times;serif"/>
                <w:b/>
                <w:sz w:val="13"/>
              </w:rPr>
              <w:t>1,094,677</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1261" w:type="dxa"/>
            <w:tcBorders>
              <w:bottom w:val="single" w:sz="2" w:space="0" w:color="000000"/>
            </w:tcBorders>
            <w:shd w:fill="CCEEFF" w:val="clear"/>
            <w:tcMar>
              <w:bottom w:w="28" w:type="dxa"/>
            </w:tcMar>
            <w:vAlign w:val="center"/>
          </w:tcPr>
          <w:p>
            <w:pPr>
              <w:pStyle w:val="TableContents"/>
              <w:bidi w:val="0"/>
              <w:spacing w:lineRule="auto" w:line="307" w:before="0" w:after="1"/>
              <w:ind w:left="0" w:right="0" w:hanging="0"/>
              <w:jc w:val="right"/>
              <w:rPr>
                <w:rFonts w:ascii="Times New Roman;Times;serif" w:hAnsi="Times New Roman;Times;serif"/>
                <w:b/>
                <w:sz w:val="13"/>
              </w:rPr>
            </w:pPr>
            <w:r>
              <w:rPr>
                <w:rFonts w:ascii="Times New Roman;Times;serif" w:hAnsi="Times New Roman;Times;serif"/>
                <w:b/>
                <w:sz w:val="13"/>
              </w:rPr>
              <w:t>1,041,659</w:t>
            </w:r>
          </w:p>
        </w:tc>
      </w:tr>
      <w:tr>
        <w:trPr/>
        <w:tc>
          <w:tcPr>
            <w:tcW w:w="3721" w:type="dxa"/>
            <w:tcBorders/>
            <w:vAlign w:val="center"/>
          </w:tcPr>
          <w:p>
            <w:pPr>
              <w:pStyle w:val="TableContents"/>
              <w:bidi w:val="0"/>
              <w:spacing w:lineRule="auto" w:line="307" w:before="0" w:after="160"/>
              <w:ind w:left="0" w:right="0" w:hanging="0"/>
              <w:jc w:val="left"/>
              <w:rPr/>
            </w:pPr>
            <w:r>
              <w:rPr/>
              <w:t>​</w:t>
            </w:r>
          </w:p>
        </w:tc>
        <w:tc>
          <w:tcPr>
            <w:tcW w:w="346" w:type="dxa"/>
            <w:tcBorders/>
            <w:vAlign w:val="center"/>
          </w:tcPr>
          <w:p>
            <w:pPr>
              <w:pStyle w:val="TableContents"/>
              <w:bidi w:val="0"/>
              <w:spacing w:lineRule="auto" w:line="307" w:before="0" w:after="160"/>
              <w:ind w:left="0" w:right="0" w:hanging="0"/>
              <w:jc w:val="left"/>
              <w:rPr/>
            </w:pPr>
            <w:r>
              <w:rPr/>
              <w:t>​</w:t>
            </w:r>
          </w:p>
        </w:tc>
        <w:tc>
          <w:tcPr>
            <w:tcW w:w="436" w:type="dxa"/>
            <w:tcBorders/>
            <w:vAlign w:val="center"/>
          </w:tcPr>
          <w:p>
            <w:pPr>
              <w:pStyle w:val="TableContents"/>
              <w:bidi w:val="0"/>
              <w:spacing w:lineRule="auto" w:line="307" w:before="0" w:after="160"/>
              <w:ind w:left="0" w:right="0" w:hanging="0"/>
              <w:jc w:val="center"/>
              <w:rPr/>
            </w:pPr>
            <w:r>
              <w:rPr/>
              <w:t>​</w:t>
            </w:r>
          </w:p>
        </w:tc>
        <w:tc>
          <w:tcPr>
            <w:tcW w:w="346" w:type="dxa"/>
            <w:tcBorders/>
            <w:vAlign w:val="center"/>
          </w:tcPr>
          <w:p>
            <w:pPr>
              <w:pStyle w:val="TableContents"/>
              <w:bidi w:val="0"/>
              <w:spacing w:lineRule="auto" w:line="307" w:before="0" w:after="160"/>
              <w:ind w:left="0" w:right="0" w:hanging="0"/>
              <w:jc w:val="left"/>
              <w:rPr/>
            </w:pPr>
            <w:r>
              <w:rPr/>
              <w:t>​</w:t>
            </w:r>
          </w:p>
        </w:tc>
        <w:tc>
          <w:tcPr>
            <w:tcW w:w="931" w:type="dxa"/>
            <w:tcBorders/>
            <w:vAlign w:val="center"/>
          </w:tcPr>
          <w:p>
            <w:pPr>
              <w:pStyle w:val="TableContents"/>
              <w:bidi w:val="0"/>
              <w:spacing w:lineRule="auto" w:line="307" w:before="0" w:after="160"/>
              <w:ind w:left="0" w:right="0" w:hanging="0"/>
              <w:jc w:val="left"/>
              <w:rPr/>
            </w:pPr>
            <w:r>
              <w:rPr/>
              <w:t>​</w:t>
            </w:r>
          </w:p>
        </w:tc>
        <w:tc>
          <w:tcPr>
            <w:tcW w:w="346" w:type="dxa"/>
            <w:tcBorders/>
            <w:vAlign w:val="center"/>
          </w:tcPr>
          <w:p>
            <w:pPr>
              <w:pStyle w:val="TableContents"/>
              <w:bidi w:val="0"/>
              <w:spacing w:lineRule="auto" w:line="307" w:before="0" w:after="160"/>
              <w:ind w:left="0" w:right="0" w:hanging="0"/>
              <w:jc w:val="left"/>
              <w:rPr/>
            </w:pPr>
            <w:r>
              <w:rPr/>
              <w:t>​</w:t>
            </w:r>
          </w:p>
        </w:tc>
        <w:tc>
          <w:tcPr>
            <w:tcW w:w="1261" w:type="dxa"/>
            <w:tcBorders/>
            <w:vAlign w:val="center"/>
          </w:tcPr>
          <w:p>
            <w:pPr>
              <w:pStyle w:val="TableContents"/>
              <w:bidi w:val="0"/>
              <w:spacing w:lineRule="auto" w:line="307" w:before="0" w:after="160"/>
              <w:ind w:left="0" w:right="0" w:hanging="0"/>
              <w:jc w:val="left"/>
              <w:rPr/>
            </w:pPr>
            <w:r>
              <w:rPr/>
              <w:t>​</w:t>
            </w:r>
          </w:p>
        </w:tc>
      </w:tr>
      <w:tr>
        <w:trPr/>
        <w:tc>
          <w:tcPr>
            <w:tcW w:w="3721" w:type="dxa"/>
            <w:tcBorders/>
            <w:shd w:fill="CCEEFF" w:val="clear"/>
            <w:vAlign w:val="center"/>
          </w:tcPr>
          <w:p>
            <w:pPr>
              <w:pStyle w:val="TableContents"/>
              <w:pBdr/>
              <w:bidi w:val="0"/>
              <w:spacing w:lineRule="auto" w:line="307" w:before="0" w:after="1"/>
              <w:ind w:left="0" w:right="0" w:hanging="0"/>
              <w:jc w:val="left"/>
              <w:rPr>
                <w:rFonts w:ascii="Times New Roman;Times;serif" w:hAnsi="Times New Roman;Times;serif"/>
                <w:b/>
                <w:sz w:val="13"/>
              </w:rPr>
            </w:pPr>
            <w:r>
              <w:rPr>
                <w:rFonts w:ascii="Times New Roman;Times;serif" w:hAnsi="Times New Roman;Times;serif"/>
                <w:b/>
                <w:sz w:val="13"/>
              </w:rPr>
              <w:t>Total assets</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436" w:type="dxa"/>
            <w:tcBorders/>
            <w:shd w:fill="CCEEFF" w:val="clear"/>
            <w:vAlign w:val="center"/>
          </w:tcPr>
          <w:p>
            <w:pPr>
              <w:pStyle w:val="TableContents"/>
              <w:bidi w:val="0"/>
              <w:spacing w:lineRule="auto" w:line="307" w:before="0" w:after="160"/>
              <w:ind w:left="0" w:right="0" w:hanging="0"/>
              <w:jc w:val="center"/>
              <w:rPr/>
            </w:pPr>
            <w:r>
              <w:rPr/>
              <w:t>​</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931" w:type="dxa"/>
            <w:tcBorders>
              <w:bottom w:val="double" w:sz="6" w:space="0" w:color="000000"/>
            </w:tcBorders>
            <w:shd w:fill="CCEEFF" w:val="clear"/>
            <w:tcMar>
              <w:bottom w:w="28" w:type="dxa"/>
            </w:tcMar>
            <w:vAlign w:val="center"/>
          </w:tcPr>
          <w:p>
            <w:pPr>
              <w:pStyle w:val="TableContents"/>
              <w:bidi w:val="0"/>
              <w:spacing w:lineRule="auto" w:line="307" w:before="0" w:after="1"/>
              <w:ind w:left="0" w:right="0" w:hanging="0"/>
              <w:jc w:val="right"/>
              <w:rPr>
                <w:rFonts w:ascii="Times New Roman;Times;serif" w:hAnsi="Times New Roman;Times;serif"/>
                <w:b/>
                <w:sz w:val="13"/>
              </w:rPr>
            </w:pPr>
            <w:r>
              <w:rPr>
                <w:rFonts w:ascii="Times New Roman;Times;serif" w:hAnsi="Times New Roman;Times;serif"/>
                <w:b/>
                <w:sz w:val="13"/>
              </w:rPr>
              <w:t>1,904,046</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1261" w:type="dxa"/>
            <w:tcBorders>
              <w:bottom w:val="double" w:sz="6" w:space="0" w:color="000000"/>
            </w:tcBorders>
            <w:shd w:fill="CCEEFF" w:val="clear"/>
            <w:tcMar>
              <w:bottom w:w="28" w:type="dxa"/>
            </w:tcMar>
            <w:vAlign w:val="center"/>
          </w:tcPr>
          <w:p>
            <w:pPr>
              <w:pStyle w:val="TableContents"/>
              <w:bidi w:val="0"/>
              <w:spacing w:lineRule="auto" w:line="307" w:before="0" w:after="1"/>
              <w:ind w:left="0" w:right="0" w:hanging="0"/>
              <w:jc w:val="right"/>
              <w:rPr>
                <w:rFonts w:ascii="Times New Roman;Times;serif" w:hAnsi="Times New Roman;Times;serif"/>
                <w:b/>
                <w:sz w:val="13"/>
              </w:rPr>
            </w:pPr>
            <w:r>
              <w:rPr>
                <w:rFonts w:ascii="Times New Roman;Times;serif" w:hAnsi="Times New Roman;Times;serif"/>
                <w:b/>
                <w:sz w:val="13"/>
              </w:rPr>
              <w:t>1,952,748</w:t>
            </w:r>
          </w:p>
        </w:tc>
      </w:tr>
      <w:tr>
        <w:trPr/>
        <w:tc>
          <w:tcPr>
            <w:tcW w:w="3721" w:type="dxa"/>
            <w:tcBorders/>
            <w:vAlign w:val="center"/>
          </w:tcPr>
          <w:p>
            <w:pPr>
              <w:pStyle w:val="TableContents"/>
              <w:pBdr/>
              <w:bidi w:val="0"/>
              <w:spacing w:lineRule="auto" w:line="307" w:before="0" w:after="1"/>
              <w:ind w:left="0" w:right="0" w:hanging="0"/>
              <w:jc w:val="left"/>
              <w:rPr>
                <w:rFonts w:ascii="Times New Roman;Times;serif" w:hAnsi="Times New Roman;Times;serif"/>
                <w:b/>
                <w:sz w:val="13"/>
              </w:rPr>
            </w:pPr>
            <w:r>
              <w:rPr>
                <w:rFonts w:ascii="Times New Roman;Times;serif" w:hAnsi="Times New Roman;Times;serif"/>
                <w:b/>
                <w:sz w:val="13"/>
              </w:rPr>
              <w:t>LIABILITIES AND SHAREHOLDERS’ DEFICIT</w:t>
            </w:r>
          </w:p>
        </w:tc>
        <w:tc>
          <w:tcPr>
            <w:tcW w:w="346" w:type="dxa"/>
            <w:tcBorders/>
            <w:vAlign w:val="center"/>
          </w:tcPr>
          <w:p>
            <w:pPr>
              <w:pStyle w:val="TableContents"/>
              <w:bidi w:val="0"/>
              <w:spacing w:lineRule="auto" w:line="307" w:before="0" w:after="1"/>
              <w:ind w:left="0" w:right="0" w:hanging="0"/>
              <w:jc w:val="left"/>
              <w:rPr/>
            </w:pPr>
            <w:r>
              <w:rPr/>
              <w:t> </w:t>
            </w:r>
          </w:p>
        </w:tc>
        <w:tc>
          <w:tcPr>
            <w:tcW w:w="436" w:type="dxa"/>
            <w:tcBorders/>
            <w:vAlign w:val="center"/>
          </w:tcPr>
          <w:p>
            <w:pPr>
              <w:pStyle w:val="TableContents"/>
              <w:bidi w:val="0"/>
              <w:spacing w:lineRule="auto" w:line="307" w:before="0" w:after="1"/>
              <w:ind w:left="0" w:right="0" w:hanging="0"/>
              <w:jc w:val="center"/>
              <w:rPr/>
            </w:pPr>
            <w:r>
              <w:rPr/>
              <w:t>  ​</w:t>
            </w:r>
          </w:p>
        </w:tc>
        <w:tc>
          <w:tcPr>
            <w:tcW w:w="346" w:type="dxa"/>
            <w:tcBorders/>
            <w:vAlign w:val="center"/>
          </w:tcPr>
          <w:p>
            <w:pPr>
              <w:pStyle w:val="TableContents"/>
              <w:bidi w:val="0"/>
              <w:spacing w:lineRule="auto" w:line="307" w:before="0" w:after="1"/>
              <w:ind w:left="0" w:right="0" w:hanging="0"/>
              <w:jc w:val="left"/>
              <w:rPr/>
            </w:pPr>
            <w:r>
              <w:rPr/>
              <w:t> </w:t>
            </w:r>
          </w:p>
        </w:tc>
        <w:tc>
          <w:tcPr>
            <w:tcW w:w="931" w:type="dxa"/>
            <w:tcBorders/>
            <w:vAlign w:val="center"/>
          </w:tcPr>
          <w:p>
            <w:pPr>
              <w:pStyle w:val="TableContents"/>
              <w:bidi w:val="0"/>
              <w:spacing w:lineRule="auto" w:line="307" w:before="0" w:after="160"/>
              <w:ind w:left="0" w:right="0" w:hanging="0"/>
              <w:jc w:val="right"/>
              <w:rPr/>
            </w:pPr>
            <w:r>
              <w:rPr/>
              <w:t>​</w:t>
            </w:r>
          </w:p>
        </w:tc>
        <w:tc>
          <w:tcPr>
            <w:tcW w:w="346" w:type="dxa"/>
            <w:tcBorders/>
            <w:vAlign w:val="center"/>
          </w:tcPr>
          <w:p>
            <w:pPr>
              <w:pStyle w:val="TableContents"/>
              <w:bidi w:val="0"/>
              <w:spacing w:lineRule="auto" w:line="307" w:before="0" w:after="1"/>
              <w:ind w:left="0" w:right="0" w:hanging="0"/>
              <w:jc w:val="left"/>
              <w:rPr/>
            </w:pPr>
            <w:r>
              <w:rPr/>
              <w:t> </w:t>
            </w:r>
          </w:p>
        </w:tc>
        <w:tc>
          <w:tcPr>
            <w:tcW w:w="1261" w:type="dxa"/>
            <w:tcBorders/>
            <w:vAlign w:val="center"/>
          </w:tcPr>
          <w:p>
            <w:pPr>
              <w:pStyle w:val="TableContents"/>
              <w:bidi w:val="0"/>
              <w:spacing w:lineRule="auto" w:line="307" w:before="0" w:after="160"/>
              <w:ind w:left="0" w:right="0" w:hanging="0"/>
              <w:jc w:val="right"/>
              <w:rPr/>
            </w:pPr>
            <w:r>
              <w:rPr/>
              <w:t>​</w:t>
            </w:r>
          </w:p>
        </w:tc>
      </w:tr>
      <w:tr>
        <w:trPr/>
        <w:tc>
          <w:tcPr>
            <w:tcW w:w="3721" w:type="dxa"/>
            <w:tcBorders/>
            <w:shd w:fill="CCEEFF" w:val="clear"/>
            <w:vAlign w:val="center"/>
          </w:tcPr>
          <w:p>
            <w:pPr>
              <w:pStyle w:val="TableContents"/>
              <w:pBdr/>
              <w:bidi w:val="0"/>
              <w:spacing w:lineRule="auto" w:line="307" w:before="0" w:after="1"/>
              <w:ind w:left="0" w:right="0" w:hanging="0"/>
              <w:jc w:val="left"/>
              <w:rPr>
                <w:rFonts w:ascii="Times New Roman;Times;serif" w:hAnsi="Times New Roman;Times;serif"/>
                <w:b/>
                <w:sz w:val="13"/>
              </w:rPr>
            </w:pPr>
            <w:r>
              <w:rPr>
                <w:rFonts w:ascii="Times New Roman;Times;serif" w:hAnsi="Times New Roman;Times;serif"/>
                <w:b/>
                <w:sz w:val="13"/>
              </w:rPr>
              <w:t>Current liabilities</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436" w:type="dxa"/>
            <w:tcBorders/>
            <w:shd w:fill="CCEEFF" w:val="clear"/>
            <w:vAlign w:val="center"/>
          </w:tcPr>
          <w:p>
            <w:pPr>
              <w:pStyle w:val="TableContents"/>
              <w:bidi w:val="0"/>
              <w:spacing w:lineRule="auto" w:line="307" w:before="0" w:after="1"/>
              <w:ind w:left="0" w:right="0" w:hanging="0"/>
              <w:jc w:val="center"/>
              <w:rPr/>
            </w:pPr>
            <w:r>
              <w:rPr/>
              <w:t>  ​</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931" w:type="dxa"/>
            <w:tcBorders/>
            <w:shd w:fill="CCEEFF" w:val="clear"/>
            <w:vAlign w:val="center"/>
          </w:tcPr>
          <w:p>
            <w:pPr>
              <w:pStyle w:val="TableContents"/>
              <w:bidi w:val="0"/>
              <w:spacing w:lineRule="auto" w:line="307" w:before="0" w:after="1"/>
              <w:ind w:left="0" w:right="0" w:hanging="0"/>
              <w:jc w:val="right"/>
              <w:rPr/>
            </w:pPr>
            <w:r>
              <w:rPr/>
              <w:t>  ​</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1261" w:type="dxa"/>
            <w:tcBorders/>
            <w:shd w:fill="CCEEFF" w:val="clear"/>
            <w:vAlign w:val="center"/>
          </w:tcPr>
          <w:p>
            <w:pPr>
              <w:pStyle w:val="TableContents"/>
              <w:bidi w:val="0"/>
              <w:spacing w:lineRule="auto" w:line="307" w:before="0" w:after="1"/>
              <w:ind w:left="0" w:right="0" w:hanging="0"/>
              <w:jc w:val="right"/>
              <w:rPr/>
            </w:pPr>
            <w:r>
              <w:rPr/>
              <w:t>  ​</w:t>
            </w:r>
          </w:p>
        </w:tc>
      </w:tr>
      <w:tr>
        <w:trPr/>
        <w:tc>
          <w:tcPr>
            <w:tcW w:w="3721" w:type="dxa"/>
            <w:tcBorders/>
            <w:vAlign w:val="center"/>
          </w:tcPr>
          <w:p>
            <w:pPr>
              <w:pStyle w:val="TableContents"/>
              <w:pBdr/>
              <w:bidi w:val="0"/>
              <w:spacing w:lineRule="auto" w:line="307" w:before="0" w:after="1"/>
              <w:ind w:left="0" w:right="0" w:hanging="0"/>
              <w:jc w:val="left"/>
              <w:rPr>
                <w:rFonts w:ascii="Times New Roman;Times;serif" w:hAnsi="Times New Roman;Times;serif"/>
                <w:sz w:val="12"/>
              </w:rPr>
            </w:pPr>
            <w:r>
              <w:rPr>
                <w:rFonts w:ascii="Times New Roman;Times;serif" w:hAnsi="Times New Roman;Times;serif"/>
                <w:sz w:val="13"/>
              </w:rPr>
              <w:t>Short</w:t>
            </w:r>
            <w:r>
              <w:rPr>
                <w:rFonts w:ascii="Times New Roman;Times;serif" w:hAnsi="Times New Roman;Times;serif"/>
                <w:sz w:val="12"/>
              </w:rPr>
              <w:noBreakHyphen/>
            </w:r>
            <w:r>
              <w:rPr>
                <w:rFonts w:ascii="Times New Roman;Times;serif" w:hAnsi="Times New Roman;Times;serif"/>
                <w:sz w:val="13"/>
              </w:rPr>
              <w:t>term borrowings – third parties</w:t>
            </w:r>
          </w:p>
        </w:tc>
        <w:tc>
          <w:tcPr>
            <w:tcW w:w="346" w:type="dxa"/>
            <w:tcBorders/>
            <w:vAlign w:val="center"/>
          </w:tcPr>
          <w:p>
            <w:pPr>
              <w:pStyle w:val="TableContents"/>
              <w:bidi w:val="0"/>
              <w:spacing w:lineRule="auto" w:line="307" w:before="0" w:after="1"/>
              <w:ind w:left="0" w:right="0" w:hanging="0"/>
              <w:jc w:val="left"/>
              <w:rPr/>
            </w:pPr>
            <w:r>
              <w:rPr/>
              <w:t> </w:t>
            </w:r>
          </w:p>
        </w:tc>
        <w:tc>
          <w:tcPr>
            <w:tcW w:w="436" w:type="dxa"/>
            <w:tcBorders/>
            <w:vAlign w:val="center"/>
          </w:tcPr>
          <w:p>
            <w:pPr>
              <w:pStyle w:val="TableContents"/>
              <w:bidi w:val="0"/>
              <w:spacing w:lineRule="auto" w:line="307" w:before="0" w:after="1"/>
              <w:ind w:left="0" w:right="0" w:hanging="0"/>
              <w:jc w:val="center"/>
              <w:rPr>
                <w:rFonts w:ascii="Times New Roman;Times;serif" w:hAnsi="Times New Roman;Times;serif"/>
                <w:sz w:val="13"/>
              </w:rPr>
            </w:pPr>
            <w:r>
              <w:rPr>
                <w:rFonts w:ascii="Times New Roman;Times;serif" w:hAnsi="Times New Roman;Times;serif"/>
                <w:sz w:val="13"/>
              </w:rPr>
              <w:t>10</w:t>
            </w:r>
          </w:p>
        </w:tc>
        <w:tc>
          <w:tcPr>
            <w:tcW w:w="346" w:type="dxa"/>
            <w:tcBorders/>
            <w:vAlign w:val="center"/>
          </w:tcPr>
          <w:p>
            <w:pPr>
              <w:pStyle w:val="TableContents"/>
              <w:bidi w:val="0"/>
              <w:spacing w:lineRule="auto" w:line="307" w:before="0" w:after="1"/>
              <w:ind w:left="0" w:right="0" w:hanging="0"/>
              <w:jc w:val="left"/>
              <w:rPr/>
            </w:pPr>
            <w:r>
              <w:rPr/>
              <w:t> </w:t>
            </w:r>
          </w:p>
        </w:tc>
        <w:tc>
          <w:tcPr>
            <w:tcW w:w="931" w:type="dxa"/>
            <w:tcBorders/>
            <w:vAlign w:val="center"/>
          </w:tcPr>
          <w:p>
            <w:pPr>
              <w:pStyle w:val="TableContents"/>
              <w:bidi w:val="0"/>
              <w:spacing w:lineRule="auto" w:line="307" w:before="0" w:after="1"/>
              <w:ind w:left="0" w:right="0" w:hanging="0"/>
              <w:jc w:val="right"/>
              <w:rPr>
                <w:rFonts w:ascii="Times New Roman;Times;serif" w:hAnsi="Times New Roman;Times;serif"/>
                <w:sz w:val="13"/>
              </w:rPr>
            </w:pPr>
            <w:r>
              <w:rPr>
                <w:rFonts w:ascii="Times New Roman;Times;serif" w:hAnsi="Times New Roman;Times;serif"/>
                <w:sz w:val="13"/>
              </w:rPr>
              <w:t>402,744</w:t>
            </w:r>
          </w:p>
        </w:tc>
        <w:tc>
          <w:tcPr>
            <w:tcW w:w="346" w:type="dxa"/>
            <w:tcBorders/>
            <w:vAlign w:val="center"/>
          </w:tcPr>
          <w:p>
            <w:pPr>
              <w:pStyle w:val="TableContents"/>
              <w:bidi w:val="0"/>
              <w:spacing w:lineRule="auto" w:line="307" w:before="0" w:after="1"/>
              <w:ind w:left="0" w:right="0" w:hanging="0"/>
              <w:jc w:val="left"/>
              <w:rPr/>
            </w:pPr>
            <w:r>
              <w:rPr/>
              <w:t> </w:t>
            </w:r>
          </w:p>
        </w:tc>
        <w:tc>
          <w:tcPr>
            <w:tcW w:w="1261" w:type="dxa"/>
            <w:tcBorders/>
            <w:vAlign w:val="center"/>
          </w:tcPr>
          <w:p>
            <w:pPr>
              <w:pStyle w:val="TableContents"/>
              <w:bidi w:val="0"/>
              <w:spacing w:lineRule="auto" w:line="307" w:before="0" w:after="1"/>
              <w:ind w:left="0" w:right="0" w:hanging="0"/>
              <w:jc w:val="right"/>
              <w:rPr>
                <w:rFonts w:ascii="Times New Roman;Times;serif" w:hAnsi="Times New Roman;Times;serif"/>
                <w:sz w:val="13"/>
              </w:rPr>
            </w:pPr>
            <w:r>
              <w:rPr>
                <w:rFonts w:ascii="Times New Roman;Times;serif" w:hAnsi="Times New Roman;Times;serif"/>
                <w:sz w:val="13"/>
              </w:rPr>
              <w:t>479,419</w:t>
            </w:r>
          </w:p>
        </w:tc>
      </w:tr>
      <w:tr>
        <w:trPr/>
        <w:tc>
          <w:tcPr>
            <w:tcW w:w="3721" w:type="dxa"/>
            <w:tcBorders/>
            <w:shd w:fill="CCEEFF" w:val="clear"/>
            <w:vAlign w:val="center"/>
          </w:tcPr>
          <w:p>
            <w:pPr>
              <w:pStyle w:val="TableContents"/>
              <w:pBdr/>
              <w:bidi w:val="0"/>
              <w:spacing w:lineRule="auto" w:line="307" w:before="0" w:after="1"/>
              <w:ind w:left="0" w:right="0" w:hanging="0"/>
              <w:jc w:val="left"/>
              <w:rPr>
                <w:rFonts w:ascii="Times New Roman;Times;serif" w:hAnsi="Times New Roman;Times;serif"/>
                <w:sz w:val="13"/>
              </w:rPr>
            </w:pPr>
            <w:r>
              <w:rPr>
                <w:rFonts w:ascii="Times New Roman;Times;serif" w:hAnsi="Times New Roman;Times;serif"/>
                <w:sz w:val="13"/>
              </w:rPr>
              <w:t>Short-term borrowings – related parties</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436" w:type="dxa"/>
            <w:tcBorders/>
            <w:shd w:fill="CCEEFF" w:val="clear"/>
            <w:vAlign w:val="center"/>
          </w:tcPr>
          <w:p>
            <w:pPr>
              <w:pStyle w:val="TableContents"/>
              <w:bidi w:val="0"/>
              <w:spacing w:lineRule="auto" w:line="307" w:before="0" w:after="1"/>
              <w:ind w:left="0" w:right="0" w:hanging="0"/>
              <w:jc w:val="center"/>
              <w:rPr>
                <w:rFonts w:ascii="Times New Roman;Times;serif" w:hAnsi="Times New Roman;Times;serif"/>
                <w:sz w:val="13"/>
              </w:rPr>
            </w:pPr>
            <w:r>
              <w:rPr>
                <w:rFonts w:ascii="Times New Roman;Times;serif" w:hAnsi="Times New Roman;Times;serif"/>
                <w:sz w:val="13"/>
              </w:rPr>
              <w:t>10,24</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931"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13"/>
              </w:rPr>
            </w:pPr>
            <w:r>
              <w:rPr>
                <w:rFonts w:ascii="Times New Roman;Times;serif" w:hAnsi="Times New Roman;Times;serif"/>
                <w:sz w:val="13"/>
              </w:rPr>
              <w:t>863,776</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1261"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13"/>
              </w:rPr>
            </w:pPr>
            <w:r>
              <w:rPr>
                <w:rFonts w:ascii="Times New Roman;Times;serif" w:hAnsi="Times New Roman;Times;serif"/>
                <w:sz w:val="13"/>
              </w:rPr>
              <w:t>784,288</w:t>
            </w:r>
          </w:p>
        </w:tc>
      </w:tr>
      <w:tr>
        <w:trPr/>
        <w:tc>
          <w:tcPr>
            <w:tcW w:w="3721" w:type="dxa"/>
            <w:tcBorders/>
            <w:vAlign w:val="center"/>
          </w:tcPr>
          <w:p>
            <w:pPr>
              <w:pStyle w:val="TableContents"/>
              <w:pBdr/>
              <w:bidi w:val="0"/>
              <w:spacing w:lineRule="auto" w:line="307" w:before="0" w:after="1"/>
              <w:ind w:left="0" w:right="0" w:hanging="0"/>
              <w:jc w:val="left"/>
              <w:rPr>
                <w:rFonts w:ascii="Times New Roman;Times;serif" w:hAnsi="Times New Roman;Times;serif"/>
                <w:sz w:val="13"/>
              </w:rPr>
            </w:pPr>
            <w:r>
              <w:rPr>
                <w:rFonts w:ascii="Times New Roman;Times;serif" w:hAnsi="Times New Roman;Times;serif"/>
                <w:sz w:val="13"/>
              </w:rPr>
              <w:t>Accounts payable – third parties</w:t>
            </w:r>
          </w:p>
        </w:tc>
        <w:tc>
          <w:tcPr>
            <w:tcW w:w="346" w:type="dxa"/>
            <w:tcBorders/>
            <w:vAlign w:val="center"/>
          </w:tcPr>
          <w:p>
            <w:pPr>
              <w:pStyle w:val="TableContents"/>
              <w:bidi w:val="0"/>
              <w:spacing w:lineRule="auto" w:line="307" w:before="0" w:after="1"/>
              <w:ind w:left="0" w:right="0" w:hanging="0"/>
              <w:jc w:val="left"/>
              <w:rPr/>
            </w:pPr>
            <w:r>
              <w:rPr/>
              <w:t> </w:t>
            </w:r>
          </w:p>
        </w:tc>
        <w:tc>
          <w:tcPr>
            <w:tcW w:w="436" w:type="dxa"/>
            <w:tcBorders/>
            <w:vAlign w:val="center"/>
          </w:tcPr>
          <w:p>
            <w:pPr>
              <w:pStyle w:val="TableContents"/>
              <w:bidi w:val="0"/>
              <w:spacing w:lineRule="auto" w:line="307" w:before="0" w:after="160"/>
              <w:ind w:left="0" w:right="0" w:hanging="0"/>
              <w:jc w:val="center"/>
              <w:rPr/>
            </w:pPr>
            <w:r>
              <w:rPr/>
              <w:t>​</w:t>
            </w:r>
          </w:p>
        </w:tc>
        <w:tc>
          <w:tcPr>
            <w:tcW w:w="346" w:type="dxa"/>
            <w:tcBorders/>
            <w:vAlign w:val="center"/>
          </w:tcPr>
          <w:p>
            <w:pPr>
              <w:pStyle w:val="TableContents"/>
              <w:bidi w:val="0"/>
              <w:spacing w:lineRule="auto" w:line="307" w:before="0" w:after="1"/>
              <w:ind w:left="0" w:right="0" w:hanging="0"/>
              <w:jc w:val="left"/>
              <w:rPr/>
            </w:pPr>
            <w:r>
              <w:rPr/>
              <w:t> </w:t>
            </w:r>
          </w:p>
        </w:tc>
        <w:tc>
          <w:tcPr>
            <w:tcW w:w="931" w:type="dxa"/>
            <w:tcBorders/>
            <w:vAlign w:val="center"/>
          </w:tcPr>
          <w:p>
            <w:pPr>
              <w:pStyle w:val="TableContents"/>
              <w:bidi w:val="0"/>
              <w:spacing w:lineRule="auto" w:line="307" w:before="0" w:after="1"/>
              <w:ind w:left="0" w:right="0" w:hanging="0"/>
              <w:jc w:val="right"/>
              <w:rPr>
                <w:rFonts w:ascii="Times New Roman;Times;serif" w:hAnsi="Times New Roman;Times;serif"/>
                <w:sz w:val="13"/>
              </w:rPr>
            </w:pPr>
            <w:r>
              <w:rPr>
                <w:rFonts w:ascii="Times New Roman;Times;serif" w:hAnsi="Times New Roman;Times;serif"/>
                <w:sz w:val="13"/>
              </w:rPr>
              <w:t>23,666</w:t>
            </w:r>
          </w:p>
        </w:tc>
        <w:tc>
          <w:tcPr>
            <w:tcW w:w="346" w:type="dxa"/>
            <w:tcBorders/>
            <w:vAlign w:val="center"/>
          </w:tcPr>
          <w:p>
            <w:pPr>
              <w:pStyle w:val="TableContents"/>
              <w:bidi w:val="0"/>
              <w:spacing w:lineRule="auto" w:line="307" w:before="0" w:after="1"/>
              <w:ind w:left="0" w:right="0" w:hanging="0"/>
              <w:jc w:val="left"/>
              <w:rPr/>
            </w:pPr>
            <w:r>
              <w:rPr/>
              <w:t> </w:t>
            </w:r>
          </w:p>
        </w:tc>
        <w:tc>
          <w:tcPr>
            <w:tcW w:w="1261" w:type="dxa"/>
            <w:tcBorders/>
            <w:vAlign w:val="center"/>
          </w:tcPr>
          <w:p>
            <w:pPr>
              <w:pStyle w:val="TableContents"/>
              <w:bidi w:val="0"/>
              <w:spacing w:lineRule="auto" w:line="307" w:before="0" w:after="1"/>
              <w:ind w:left="0" w:right="0" w:hanging="0"/>
              <w:jc w:val="right"/>
              <w:rPr>
                <w:rFonts w:ascii="Times New Roman;Times;serif" w:hAnsi="Times New Roman;Times;serif"/>
                <w:sz w:val="13"/>
              </w:rPr>
            </w:pPr>
            <w:r>
              <w:rPr>
                <w:rFonts w:ascii="Times New Roman;Times;serif" w:hAnsi="Times New Roman;Times;serif"/>
                <w:sz w:val="13"/>
              </w:rPr>
              <w:t>55,032</w:t>
            </w:r>
          </w:p>
        </w:tc>
      </w:tr>
      <w:tr>
        <w:trPr/>
        <w:tc>
          <w:tcPr>
            <w:tcW w:w="3721" w:type="dxa"/>
            <w:tcBorders/>
            <w:shd w:fill="CCEEFF" w:val="clear"/>
            <w:vAlign w:val="center"/>
          </w:tcPr>
          <w:p>
            <w:pPr>
              <w:pStyle w:val="TableContents"/>
              <w:pBdr/>
              <w:bidi w:val="0"/>
              <w:spacing w:lineRule="auto" w:line="307" w:before="0" w:after="1"/>
              <w:ind w:left="0" w:right="0" w:hanging="0"/>
              <w:jc w:val="left"/>
              <w:rPr>
                <w:rFonts w:ascii="Times New Roman;Times;serif" w:hAnsi="Times New Roman;Times;serif"/>
                <w:sz w:val="13"/>
              </w:rPr>
            </w:pPr>
            <w:r>
              <w:rPr>
                <w:rFonts w:ascii="Times New Roman;Times;serif" w:hAnsi="Times New Roman;Times;serif"/>
                <w:sz w:val="13"/>
              </w:rPr>
              <w:t>Accounts payable – related parties</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436" w:type="dxa"/>
            <w:tcBorders/>
            <w:shd w:fill="CCEEFF" w:val="clear"/>
            <w:vAlign w:val="center"/>
          </w:tcPr>
          <w:p>
            <w:pPr>
              <w:pStyle w:val="TableContents"/>
              <w:bidi w:val="0"/>
              <w:spacing w:lineRule="auto" w:line="307" w:before="0" w:after="1"/>
              <w:ind w:left="0" w:right="0" w:hanging="0"/>
              <w:jc w:val="center"/>
              <w:rPr>
                <w:rFonts w:ascii="Times New Roman;Times;serif" w:hAnsi="Times New Roman;Times;serif"/>
                <w:sz w:val="13"/>
              </w:rPr>
            </w:pPr>
            <w:r>
              <w:rPr>
                <w:rFonts w:ascii="Times New Roman;Times;serif" w:hAnsi="Times New Roman;Times;serif"/>
                <w:sz w:val="13"/>
              </w:rPr>
              <w:t>24</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931"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13"/>
              </w:rPr>
            </w:pPr>
            <w:r>
              <w:rPr>
                <w:rFonts w:ascii="Times New Roman;Times;serif" w:hAnsi="Times New Roman;Times;serif"/>
                <w:sz w:val="13"/>
              </w:rPr>
              <w:t>633,627</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1261"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13"/>
              </w:rPr>
            </w:pPr>
            <w:r>
              <w:rPr>
                <w:rFonts w:ascii="Times New Roman;Times;serif" w:hAnsi="Times New Roman;Times;serif"/>
                <w:sz w:val="13"/>
              </w:rPr>
              <w:t>458,189</w:t>
            </w:r>
          </w:p>
        </w:tc>
      </w:tr>
      <w:tr>
        <w:trPr/>
        <w:tc>
          <w:tcPr>
            <w:tcW w:w="3721" w:type="dxa"/>
            <w:tcBorders/>
            <w:vAlign w:val="center"/>
          </w:tcPr>
          <w:p>
            <w:pPr>
              <w:pStyle w:val="TableContents"/>
              <w:pBdr/>
              <w:bidi w:val="0"/>
              <w:spacing w:lineRule="auto" w:line="307" w:before="0" w:after="1"/>
              <w:ind w:left="0" w:right="0" w:hanging="0"/>
              <w:jc w:val="left"/>
              <w:rPr>
                <w:rFonts w:ascii="Times New Roman;Times;serif" w:hAnsi="Times New Roman;Times;serif"/>
                <w:sz w:val="13"/>
              </w:rPr>
            </w:pPr>
            <w:r>
              <w:rPr>
                <w:rFonts w:ascii="Times New Roman;Times;serif" w:hAnsi="Times New Roman;Times;serif"/>
                <w:sz w:val="13"/>
              </w:rPr>
              <w:t>Contract liabilities – third parties</w:t>
            </w:r>
          </w:p>
        </w:tc>
        <w:tc>
          <w:tcPr>
            <w:tcW w:w="346" w:type="dxa"/>
            <w:tcBorders/>
            <w:vAlign w:val="center"/>
          </w:tcPr>
          <w:p>
            <w:pPr>
              <w:pStyle w:val="TableContents"/>
              <w:bidi w:val="0"/>
              <w:spacing w:lineRule="auto" w:line="307" w:before="0" w:after="1"/>
              <w:ind w:left="0" w:right="0" w:hanging="0"/>
              <w:jc w:val="left"/>
              <w:rPr/>
            </w:pPr>
            <w:r>
              <w:rPr/>
              <w:t> </w:t>
            </w:r>
          </w:p>
        </w:tc>
        <w:tc>
          <w:tcPr>
            <w:tcW w:w="436" w:type="dxa"/>
            <w:tcBorders/>
            <w:vAlign w:val="center"/>
          </w:tcPr>
          <w:p>
            <w:pPr>
              <w:pStyle w:val="TableContents"/>
              <w:bidi w:val="0"/>
              <w:spacing w:lineRule="auto" w:line="307" w:before="0" w:after="1"/>
              <w:ind w:left="0" w:right="0" w:hanging="0"/>
              <w:jc w:val="center"/>
              <w:rPr>
                <w:rFonts w:ascii="Times New Roman;Times;serif" w:hAnsi="Times New Roman;Times;serif"/>
                <w:sz w:val="13"/>
              </w:rPr>
            </w:pPr>
            <w:r>
              <w:rPr>
                <w:rFonts w:ascii="Times New Roman;Times;serif" w:hAnsi="Times New Roman;Times;serif"/>
                <w:sz w:val="13"/>
              </w:rPr>
              <w:t>20</w:t>
            </w:r>
          </w:p>
        </w:tc>
        <w:tc>
          <w:tcPr>
            <w:tcW w:w="346" w:type="dxa"/>
            <w:tcBorders/>
            <w:vAlign w:val="center"/>
          </w:tcPr>
          <w:p>
            <w:pPr>
              <w:pStyle w:val="TableContents"/>
              <w:bidi w:val="0"/>
              <w:spacing w:lineRule="auto" w:line="307" w:before="0" w:after="1"/>
              <w:ind w:left="0" w:right="0" w:hanging="0"/>
              <w:jc w:val="left"/>
              <w:rPr/>
            </w:pPr>
            <w:r>
              <w:rPr/>
              <w:t> </w:t>
            </w:r>
          </w:p>
        </w:tc>
        <w:tc>
          <w:tcPr>
            <w:tcW w:w="931" w:type="dxa"/>
            <w:tcBorders/>
            <w:vAlign w:val="center"/>
          </w:tcPr>
          <w:p>
            <w:pPr>
              <w:pStyle w:val="TableContents"/>
              <w:bidi w:val="0"/>
              <w:spacing w:lineRule="auto" w:line="307" w:before="0" w:after="1"/>
              <w:ind w:left="0" w:right="0" w:hanging="0"/>
              <w:jc w:val="right"/>
              <w:rPr>
                <w:rFonts w:ascii="Times New Roman;Times;serif" w:hAnsi="Times New Roman;Times;serif"/>
                <w:sz w:val="13"/>
              </w:rPr>
            </w:pPr>
            <w:r>
              <w:rPr>
                <w:rFonts w:ascii="Times New Roman;Times;serif" w:hAnsi="Times New Roman;Times;serif"/>
                <w:sz w:val="13"/>
              </w:rPr>
              <w:t>26,598</w:t>
            </w:r>
          </w:p>
        </w:tc>
        <w:tc>
          <w:tcPr>
            <w:tcW w:w="346" w:type="dxa"/>
            <w:tcBorders/>
            <w:vAlign w:val="center"/>
          </w:tcPr>
          <w:p>
            <w:pPr>
              <w:pStyle w:val="TableContents"/>
              <w:bidi w:val="0"/>
              <w:spacing w:lineRule="auto" w:line="307" w:before="0" w:after="1"/>
              <w:ind w:left="0" w:right="0" w:hanging="0"/>
              <w:jc w:val="left"/>
              <w:rPr/>
            </w:pPr>
            <w:r>
              <w:rPr/>
              <w:t> </w:t>
            </w:r>
          </w:p>
        </w:tc>
        <w:tc>
          <w:tcPr>
            <w:tcW w:w="1261" w:type="dxa"/>
            <w:tcBorders/>
            <w:vAlign w:val="center"/>
          </w:tcPr>
          <w:p>
            <w:pPr>
              <w:pStyle w:val="TableContents"/>
              <w:bidi w:val="0"/>
              <w:spacing w:lineRule="auto" w:line="307" w:before="0" w:after="1"/>
              <w:ind w:left="0" w:right="0" w:hanging="0"/>
              <w:jc w:val="right"/>
              <w:rPr>
                <w:rFonts w:ascii="Times New Roman;Times;serif" w:hAnsi="Times New Roman;Times;serif"/>
                <w:sz w:val="13"/>
              </w:rPr>
            </w:pPr>
            <w:r>
              <w:rPr>
                <w:rFonts w:ascii="Times New Roman;Times;serif" w:hAnsi="Times New Roman;Times;serif"/>
                <w:sz w:val="13"/>
              </w:rPr>
              <w:t>18,459</w:t>
            </w:r>
          </w:p>
        </w:tc>
      </w:tr>
      <w:tr>
        <w:trPr/>
        <w:tc>
          <w:tcPr>
            <w:tcW w:w="3721" w:type="dxa"/>
            <w:tcBorders/>
            <w:shd w:fill="CCEEFF" w:val="clear"/>
            <w:vAlign w:val="center"/>
          </w:tcPr>
          <w:p>
            <w:pPr>
              <w:pStyle w:val="TableContents"/>
              <w:pBdr/>
              <w:bidi w:val="0"/>
              <w:spacing w:lineRule="auto" w:line="307" w:before="0" w:after="1"/>
              <w:ind w:left="0" w:right="0" w:hanging="0"/>
              <w:jc w:val="left"/>
              <w:rPr>
                <w:rFonts w:ascii="Times New Roman;Times;serif" w:hAnsi="Times New Roman;Times;serif"/>
                <w:sz w:val="13"/>
              </w:rPr>
            </w:pPr>
            <w:r>
              <w:rPr>
                <w:rFonts w:ascii="Times New Roman;Times;serif" w:hAnsi="Times New Roman;Times;serif"/>
                <w:sz w:val="13"/>
              </w:rPr>
              <w:t xml:space="preserve">Operating lease liabilities – third parties </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436" w:type="dxa"/>
            <w:tcBorders/>
            <w:shd w:fill="CCEEFF" w:val="clear"/>
            <w:vAlign w:val="center"/>
          </w:tcPr>
          <w:p>
            <w:pPr>
              <w:pStyle w:val="TableContents"/>
              <w:bidi w:val="0"/>
              <w:spacing w:lineRule="auto" w:line="307" w:before="0" w:after="1"/>
              <w:ind w:left="0" w:right="0" w:hanging="0"/>
              <w:jc w:val="center"/>
              <w:rPr>
                <w:rFonts w:ascii="Times New Roman;Times;serif" w:hAnsi="Times New Roman;Times;serif"/>
                <w:sz w:val="13"/>
              </w:rPr>
            </w:pPr>
            <w:r>
              <w:rPr>
                <w:rFonts w:ascii="Times New Roman;Times;serif" w:hAnsi="Times New Roman;Times;serif"/>
                <w:sz w:val="13"/>
              </w:rPr>
              <w:t>8</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931"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13"/>
              </w:rPr>
            </w:pPr>
            <w:r>
              <w:rPr>
                <w:rFonts w:ascii="Times New Roman;Times;serif" w:hAnsi="Times New Roman;Times;serif"/>
                <w:sz w:val="13"/>
              </w:rPr>
              <w:t>9,146</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1261"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13"/>
              </w:rPr>
            </w:pPr>
            <w:r>
              <w:rPr>
                <w:rFonts w:ascii="Times New Roman;Times;serif" w:hAnsi="Times New Roman;Times;serif"/>
                <w:sz w:val="13"/>
              </w:rPr>
              <w:t>11,598</w:t>
            </w:r>
          </w:p>
        </w:tc>
      </w:tr>
      <w:tr>
        <w:trPr/>
        <w:tc>
          <w:tcPr>
            <w:tcW w:w="3721" w:type="dxa"/>
            <w:tcBorders/>
            <w:vAlign w:val="center"/>
          </w:tcPr>
          <w:p>
            <w:pPr>
              <w:pStyle w:val="TableContents"/>
              <w:pBdr/>
              <w:bidi w:val="0"/>
              <w:spacing w:lineRule="auto" w:line="307" w:before="0" w:after="1"/>
              <w:ind w:left="0" w:right="0" w:hanging="0"/>
              <w:jc w:val="left"/>
              <w:rPr>
                <w:rFonts w:ascii="Times New Roman;Times;serif" w:hAnsi="Times New Roman;Times;serif"/>
                <w:sz w:val="13"/>
              </w:rPr>
            </w:pPr>
            <w:r>
              <w:rPr>
                <w:rFonts w:ascii="Times New Roman;Times;serif" w:hAnsi="Times New Roman;Times;serif"/>
                <w:sz w:val="13"/>
              </w:rPr>
              <w:t>Accrued expenses and other current liabilities – third parties</w:t>
            </w:r>
          </w:p>
        </w:tc>
        <w:tc>
          <w:tcPr>
            <w:tcW w:w="346" w:type="dxa"/>
            <w:tcBorders/>
            <w:vAlign w:val="center"/>
          </w:tcPr>
          <w:p>
            <w:pPr>
              <w:pStyle w:val="TableContents"/>
              <w:bidi w:val="0"/>
              <w:spacing w:lineRule="auto" w:line="307" w:before="0" w:after="1"/>
              <w:ind w:left="0" w:right="0" w:hanging="0"/>
              <w:jc w:val="left"/>
              <w:rPr/>
            </w:pPr>
            <w:r>
              <w:rPr/>
              <w:t> </w:t>
            </w:r>
          </w:p>
        </w:tc>
        <w:tc>
          <w:tcPr>
            <w:tcW w:w="436" w:type="dxa"/>
            <w:tcBorders/>
            <w:vAlign w:val="center"/>
          </w:tcPr>
          <w:p>
            <w:pPr>
              <w:pStyle w:val="TableContents"/>
              <w:bidi w:val="0"/>
              <w:spacing w:lineRule="auto" w:line="307" w:before="0" w:after="1"/>
              <w:ind w:left="0" w:right="0" w:hanging="0"/>
              <w:jc w:val="center"/>
              <w:rPr>
                <w:rFonts w:ascii="Times New Roman;Times;serif" w:hAnsi="Times New Roman;Times;serif"/>
                <w:sz w:val="13"/>
              </w:rPr>
            </w:pPr>
            <w:r>
              <w:rPr>
                <w:rFonts w:ascii="Times New Roman;Times;serif" w:hAnsi="Times New Roman;Times;serif"/>
                <w:sz w:val="13"/>
              </w:rPr>
              <w:t>11</w:t>
            </w:r>
          </w:p>
        </w:tc>
        <w:tc>
          <w:tcPr>
            <w:tcW w:w="346" w:type="dxa"/>
            <w:tcBorders/>
            <w:vAlign w:val="center"/>
          </w:tcPr>
          <w:p>
            <w:pPr>
              <w:pStyle w:val="TableContents"/>
              <w:bidi w:val="0"/>
              <w:spacing w:lineRule="auto" w:line="307" w:before="0" w:after="1"/>
              <w:ind w:left="0" w:right="0" w:hanging="0"/>
              <w:jc w:val="left"/>
              <w:rPr/>
            </w:pPr>
            <w:r>
              <w:rPr/>
              <w:t> </w:t>
            </w:r>
          </w:p>
        </w:tc>
        <w:tc>
          <w:tcPr>
            <w:tcW w:w="931" w:type="dxa"/>
            <w:tcBorders/>
            <w:vAlign w:val="center"/>
          </w:tcPr>
          <w:p>
            <w:pPr>
              <w:pStyle w:val="TableContents"/>
              <w:bidi w:val="0"/>
              <w:spacing w:lineRule="auto" w:line="307" w:before="0" w:after="1"/>
              <w:ind w:left="0" w:right="0" w:hanging="0"/>
              <w:jc w:val="right"/>
              <w:rPr>
                <w:rFonts w:ascii="Times New Roman;Times;serif" w:hAnsi="Times New Roman;Times;serif"/>
                <w:sz w:val="13"/>
              </w:rPr>
            </w:pPr>
            <w:r>
              <w:rPr>
                <w:rFonts w:ascii="Times New Roman;Times;serif" w:hAnsi="Times New Roman;Times;serif"/>
                <w:sz w:val="13"/>
              </w:rPr>
              <w:t>215,523</w:t>
            </w:r>
          </w:p>
        </w:tc>
        <w:tc>
          <w:tcPr>
            <w:tcW w:w="346" w:type="dxa"/>
            <w:tcBorders/>
            <w:vAlign w:val="center"/>
          </w:tcPr>
          <w:p>
            <w:pPr>
              <w:pStyle w:val="TableContents"/>
              <w:bidi w:val="0"/>
              <w:spacing w:lineRule="auto" w:line="307" w:before="0" w:after="1"/>
              <w:ind w:left="0" w:right="0" w:hanging="0"/>
              <w:jc w:val="left"/>
              <w:rPr/>
            </w:pPr>
            <w:r>
              <w:rPr/>
              <w:t> </w:t>
            </w:r>
          </w:p>
        </w:tc>
        <w:tc>
          <w:tcPr>
            <w:tcW w:w="1261" w:type="dxa"/>
            <w:tcBorders/>
            <w:vAlign w:val="center"/>
          </w:tcPr>
          <w:p>
            <w:pPr>
              <w:pStyle w:val="TableContents"/>
              <w:bidi w:val="0"/>
              <w:spacing w:lineRule="auto" w:line="307" w:before="0" w:after="1"/>
              <w:ind w:left="0" w:right="0" w:hanging="0"/>
              <w:jc w:val="right"/>
              <w:rPr>
                <w:rFonts w:ascii="Times New Roman;Times;serif" w:hAnsi="Times New Roman;Times;serif"/>
                <w:sz w:val="13"/>
              </w:rPr>
            </w:pPr>
            <w:r>
              <w:rPr>
                <w:rFonts w:ascii="Times New Roman;Times;serif" w:hAnsi="Times New Roman;Times;serif"/>
                <w:sz w:val="13"/>
              </w:rPr>
              <w:t>251,361</w:t>
            </w:r>
          </w:p>
        </w:tc>
      </w:tr>
      <w:tr>
        <w:trPr/>
        <w:tc>
          <w:tcPr>
            <w:tcW w:w="3721" w:type="dxa"/>
            <w:tcBorders/>
            <w:shd w:fill="CCEEFF" w:val="clear"/>
            <w:vAlign w:val="center"/>
          </w:tcPr>
          <w:p>
            <w:pPr>
              <w:pStyle w:val="TableContents"/>
              <w:pBdr/>
              <w:bidi w:val="0"/>
              <w:spacing w:lineRule="auto" w:line="307" w:before="0" w:after="1"/>
              <w:ind w:left="0" w:right="0" w:hanging="0"/>
              <w:jc w:val="left"/>
              <w:rPr>
                <w:rFonts w:ascii="Times New Roman;Times;serif" w:hAnsi="Times New Roman;Times;serif"/>
                <w:sz w:val="13"/>
              </w:rPr>
            </w:pPr>
            <w:r>
              <w:rPr>
                <w:rFonts w:ascii="Times New Roman;Times;serif" w:hAnsi="Times New Roman;Times;serif"/>
                <w:sz w:val="13"/>
              </w:rPr>
              <w:t xml:space="preserve">Accrued expenses and other current liabilities – related parties </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436" w:type="dxa"/>
            <w:tcBorders/>
            <w:shd w:fill="CCEEFF" w:val="clear"/>
            <w:vAlign w:val="center"/>
          </w:tcPr>
          <w:p>
            <w:pPr>
              <w:pStyle w:val="TableContents"/>
              <w:bidi w:val="0"/>
              <w:spacing w:lineRule="auto" w:line="307" w:before="0" w:after="1"/>
              <w:ind w:left="0" w:right="0" w:hanging="0"/>
              <w:jc w:val="center"/>
              <w:rPr>
                <w:rFonts w:ascii="Times New Roman;Times;serif" w:hAnsi="Times New Roman;Times;serif"/>
                <w:sz w:val="13"/>
              </w:rPr>
            </w:pPr>
            <w:r>
              <w:rPr>
                <w:rFonts w:ascii="Times New Roman;Times;serif" w:hAnsi="Times New Roman;Times;serif"/>
                <w:sz w:val="13"/>
              </w:rPr>
              <w:t>24</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931"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13"/>
              </w:rPr>
            </w:pPr>
            <w:r>
              <w:rPr>
                <w:rFonts w:ascii="Times New Roman;Times;serif" w:hAnsi="Times New Roman;Times;serif"/>
                <w:sz w:val="13"/>
              </w:rPr>
              <w:t>136,886</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1261"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13"/>
              </w:rPr>
            </w:pPr>
            <w:r>
              <w:rPr>
                <w:rFonts w:ascii="Times New Roman;Times;serif" w:hAnsi="Times New Roman;Times;serif"/>
                <w:sz w:val="13"/>
              </w:rPr>
              <w:t>213,529</w:t>
            </w:r>
          </w:p>
        </w:tc>
      </w:tr>
      <w:tr>
        <w:trPr/>
        <w:tc>
          <w:tcPr>
            <w:tcW w:w="3721" w:type="dxa"/>
            <w:tcBorders/>
            <w:vAlign w:val="center"/>
          </w:tcPr>
          <w:p>
            <w:pPr>
              <w:pStyle w:val="TableContents"/>
              <w:pBdr/>
              <w:bidi w:val="0"/>
              <w:spacing w:lineRule="auto" w:line="307" w:before="0" w:after="1"/>
              <w:ind w:left="0" w:right="0" w:hanging="0"/>
              <w:jc w:val="left"/>
              <w:rPr>
                <w:rFonts w:ascii="Times New Roman;Times;serif" w:hAnsi="Times New Roman;Times;serif"/>
                <w:sz w:val="13"/>
              </w:rPr>
            </w:pPr>
            <w:r>
              <w:rPr>
                <w:rFonts w:ascii="Times New Roman;Times;serif" w:hAnsi="Times New Roman;Times;serif"/>
                <w:sz w:val="13"/>
              </w:rPr>
              <w:t>Convertible notes – related parties</w:t>
            </w:r>
          </w:p>
        </w:tc>
        <w:tc>
          <w:tcPr>
            <w:tcW w:w="346" w:type="dxa"/>
            <w:tcBorders/>
            <w:vAlign w:val="center"/>
          </w:tcPr>
          <w:p>
            <w:pPr>
              <w:pStyle w:val="TableContents"/>
              <w:bidi w:val="0"/>
              <w:spacing w:lineRule="auto" w:line="307" w:before="0" w:after="160"/>
              <w:ind w:left="0" w:right="0" w:hanging="0"/>
              <w:jc w:val="left"/>
              <w:rPr/>
            </w:pPr>
            <w:r>
              <w:rPr/>
              <w:t>​</w:t>
            </w:r>
          </w:p>
        </w:tc>
        <w:tc>
          <w:tcPr>
            <w:tcW w:w="436" w:type="dxa"/>
            <w:tcBorders/>
            <w:vAlign w:val="center"/>
          </w:tcPr>
          <w:p>
            <w:pPr>
              <w:pStyle w:val="TableContents"/>
              <w:bidi w:val="0"/>
              <w:spacing w:lineRule="auto" w:line="307" w:before="0" w:after="1"/>
              <w:ind w:left="0" w:right="0" w:hanging="0"/>
              <w:jc w:val="center"/>
              <w:rPr>
                <w:rFonts w:ascii="Times New Roman;Times;serif" w:hAnsi="Times New Roman;Times;serif"/>
                <w:sz w:val="13"/>
              </w:rPr>
            </w:pPr>
            <w:r>
              <w:rPr>
                <w:rFonts w:ascii="Times New Roman;Times;serif" w:hAnsi="Times New Roman;Times;serif"/>
                <w:sz w:val="13"/>
              </w:rPr>
              <w:t>14</w:t>
            </w:r>
          </w:p>
        </w:tc>
        <w:tc>
          <w:tcPr>
            <w:tcW w:w="346" w:type="dxa"/>
            <w:tcBorders/>
            <w:vAlign w:val="center"/>
          </w:tcPr>
          <w:p>
            <w:pPr>
              <w:pStyle w:val="TableContents"/>
              <w:bidi w:val="0"/>
              <w:spacing w:lineRule="auto" w:line="307" w:before="0" w:after="160"/>
              <w:ind w:left="0" w:right="0" w:hanging="0"/>
              <w:jc w:val="left"/>
              <w:rPr/>
            </w:pPr>
            <w:r>
              <w:rPr/>
              <w:t>​</w:t>
            </w:r>
          </w:p>
        </w:tc>
        <w:tc>
          <w:tcPr>
            <w:tcW w:w="931" w:type="dxa"/>
            <w:tcBorders>
              <w:bottom w:val="single" w:sz="2" w:space="0" w:color="000000"/>
            </w:tcBorders>
            <w:tcMar>
              <w:bottom w:w="28" w:type="dxa"/>
            </w:tcMar>
            <w:vAlign w:val="center"/>
          </w:tcPr>
          <w:p>
            <w:pPr>
              <w:pStyle w:val="TableContents"/>
              <w:bidi w:val="0"/>
              <w:spacing w:lineRule="auto" w:line="307" w:before="0" w:after="1"/>
              <w:ind w:left="0" w:right="0" w:hanging="0"/>
              <w:jc w:val="right"/>
              <w:rPr>
                <w:rFonts w:ascii="Times New Roman;Times;serif" w:hAnsi="Times New Roman;Times;serif"/>
                <w:sz w:val="13"/>
              </w:rPr>
            </w:pPr>
            <w:r>
              <w:rPr>
                <w:rFonts w:ascii="Times New Roman;Times;serif" w:hAnsi="Times New Roman;Times;serif"/>
                <w:sz w:val="13"/>
              </w:rPr>
              <w:t>207,075</w:t>
            </w:r>
          </w:p>
        </w:tc>
        <w:tc>
          <w:tcPr>
            <w:tcW w:w="346" w:type="dxa"/>
            <w:tcBorders/>
            <w:vAlign w:val="center"/>
          </w:tcPr>
          <w:p>
            <w:pPr>
              <w:pStyle w:val="TableContents"/>
              <w:bidi w:val="0"/>
              <w:spacing w:lineRule="auto" w:line="307" w:before="0" w:after="160"/>
              <w:ind w:left="0" w:right="0" w:hanging="0"/>
              <w:jc w:val="left"/>
              <w:rPr/>
            </w:pPr>
            <w:r>
              <w:rPr/>
              <w:t>​</w:t>
            </w:r>
          </w:p>
        </w:tc>
        <w:tc>
          <w:tcPr>
            <w:tcW w:w="1261" w:type="dxa"/>
            <w:tcBorders>
              <w:bottom w:val="single" w:sz="2" w:space="0" w:color="000000"/>
            </w:tcBorders>
            <w:tcMar>
              <w:bottom w:w="28" w:type="dxa"/>
            </w:tcMar>
            <w:vAlign w:val="center"/>
          </w:tcPr>
          <w:p>
            <w:pPr>
              <w:pStyle w:val="TableContents"/>
              <w:bidi w:val="0"/>
              <w:spacing w:lineRule="auto" w:line="307" w:before="0" w:after="1"/>
              <w:ind w:left="0" w:right="0" w:hanging="0"/>
              <w:jc w:val="right"/>
              <w:rPr>
                <w:rFonts w:ascii="Times New Roman;Times;serif" w:hAnsi="Times New Roman;Times;serif"/>
                <w:sz w:val="13"/>
              </w:rPr>
            </w:pPr>
            <w:r>
              <w:rPr>
                <w:rFonts w:ascii="Times New Roman;Times;serif" w:hAnsi="Times New Roman;Times;serif"/>
                <w:sz w:val="13"/>
              </w:rPr>
              <w:t>126,203</w:t>
            </w:r>
          </w:p>
        </w:tc>
      </w:tr>
      <w:tr>
        <w:trPr/>
        <w:tc>
          <w:tcPr>
            <w:tcW w:w="3721" w:type="dxa"/>
            <w:tcBorders/>
            <w:shd w:fill="CCEEFF" w:val="clear"/>
            <w:vAlign w:val="center"/>
          </w:tcPr>
          <w:p>
            <w:pPr>
              <w:pStyle w:val="TableContents"/>
              <w:bidi w:val="0"/>
              <w:spacing w:lineRule="auto" w:line="307" w:before="0" w:after="160"/>
              <w:ind w:left="0" w:right="0" w:hanging="0"/>
              <w:jc w:val="left"/>
              <w:rPr/>
            </w:pPr>
            <w:r>
              <w:rPr/>
              <w:t>​</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436" w:type="dxa"/>
            <w:tcBorders/>
            <w:shd w:fill="CCEEFF" w:val="clear"/>
            <w:vAlign w:val="center"/>
          </w:tcPr>
          <w:p>
            <w:pPr>
              <w:pStyle w:val="TableContents"/>
              <w:bidi w:val="0"/>
              <w:spacing w:lineRule="auto" w:line="307" w:before="0" w:after="160"/>
              <w:ind w:left="0" w:right="0" w:hanging="0"/>
              <w:jc w:val="center"/>
              <w:rPr/>
            </w:pPr>
            <w:r>
              <w:rPr/>
              <w:t>​</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931" w:type="dxa"/>
            <w:tcBorders/>
            <w:shd w:fill="CCEEFF" w:val="clear"/>
            <w:vAlign w:val="center"/>
          </w:tcPr>
          <w:p>
            <w:pPr>
              <w:pStyle w:val="TableContents"/>
              <w:bidi w:val="0"/>
              <w:spacing w:lineRule="auto" w:line="307" w:before="0" w:after="160"/>
              <w:ind w:left="0" w:right="0" w:hanging="0"/>
              <w:jc w:val="right"/>
              <w:rPr/>
            </w:pPr>
            <w:r>
              <w:rPr/>
              <w:t>​</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1261" w:type="dxa"/>
            <w:tcBorders/>
            <w:shd w:fill="CCEEFF" w:val="clear"/>
            <w:vAlign w:val="center"/>
          </w:tcPr>
          <w:p>
            <w:pPr>
              <w:pStyle w:val="TableContents"/>
              <w:bidi w:val="0"/>
              <w:spacing w:lineRule="auto" w:line="307" w:before="0" w:after="160"/>
              <w:ind w:left="0" w:right="0" w:hanging="0"/>
              <w:jc w:val="right"/>
              <w:rPr/>
            </w:pPr>
            <w:r>
              <w:rPr/>
              <w:t>​</w:t>
            </w:r>
          </w:p>
        </w:tc>
      </w:tr>
      <w:tr>
        <w:trPr/>
        <w:tc>
          <w:tcPr>
            <w:tcW w:w="3721" w:type="dxa"/>
            <w:tcBorders/>
            <w:vAlign w:val="center"/>
          </w:tcPr>
          <w:p>
            <w:pPr>
              <w:pStyle w:val="TableContents"/>
              <w:pBdr/>
              <w:bidi w:val="0"/>
              <w:spacing w:lineRule="auto" w:line="307" w:before="0" w:after="1"/>
              <w:ind w:left="0" w:right="0" w:hanging="0"/>
              <w:jc w:val="left"/>
              <w:rPr>
                <w:rFonts w:ascii="Times New Roman;Times;serif" w:hAnsi="Times New Roman;Times;serif"/>
                <w:b/>
                <w:sz w:val="13"/>
              </w:rPr>
            </w:pPr>
            <w:r>
              <w:rPr>
                <w:rFonts w:ascii="Times New Roman;Times;serif" w:hAnsi="Times New Roman;Times;serif"/>
                <w:b/>
                <w:sz w:val="13"/>
              </w:rPr>
              <w:t>Total current liabilities</w:t>
            </w:r>
          </w:p>
        </w:tc>
        <w:tc>
          <w:tcPr>
            <w:tcW w:w="346" w:type="dxa"/>
            <w:tcBorders/>
            <w:vAlign w:val="center"/>
          </w:tcPr>
          <w:p>
            <w:pPr>
              <w:pStyle w:val="TableContents"/>
              <w:bidi w:val="0"/>
              <w:spacing w:lineRule="auto" w:line="307" w:before="0" w:after="160"/>
              <w:ind w:left="0" w:right="0" w:hanging="0"/>
              <w:jc w:val="left"/>
              <w:rPr/>
            </w:pPr>
            <w:r>
              <w:rPr/>
              <w:t>​</w:t>
            </w:r>
          </w:p>
        </w:tc>
        <w:tc>
          <w:tcPr>
            <w:tcW w:w="436" w:type="dxa"/>
            <w:tcBorders/>
            <w:vAlign w:val="center"/>
          </w:tcPr>
          <w:p>
            <w:pPr>
              <w:pStyle w:val="TableContents"/>
              <w:bidi w:val="0"/>
              <w:spacing w:lineRule="auto" w:line="307" w:before="0" w:after="160"/>
              <w:ind w:left="0" w:right="0" w:hanging="0"/>
              <w:jc w:val="center"/>
              <w:rPr/>
            </w:pPr>
            <w:r>
              <w:rPr/>
              <w:t>​</w:t>
            </w:r>
          </w:p>
        </w:tc>
        <w:tc>
          <w:tcPr>
            <w:tcW w:w="346" w:type="dxa"/>
            <w:tcBorders/>
            <w:vAlign w:val="center"/>
          </w:tcPr>
          <w:p>
            <w:pPr>
              <w:pStyle w:val="TableContents"/>
              <w:bidi w:val="0"/>
              <w:spacing w:lineRule="auto" w:line="307" w:before="0" w:after="160"/>
              <w:ind w:left="0" w:right="0" w:hanging="0"/>
              <w:jc w:val="left"/>
              <w:rPr/>
            </w:pPr>
            <w:r>
              <w:rPr/>
              <w:t>​</w:t>
            </w:r>
          </w:p>
        </w:tc>
        <w:tc>
          <w:tcPr>
            <w:tcW w:w="931" w:type="dxa"/>
            <w:tcBorders>
              <w:bottom w:val="single" w:sz="2" w:space="0" w:color="000000"/>
            </w:tcBorders>
            <w:tcMar>
              <w:bottom w:w="28" w:type="dxa"/>
            </w:tcMar>
            <w:vAlign w:val="center"/>
          </w:tcPr>
          <w:p>
            <w:pPr>
              <w:pStyle w:val="TableContents"/>
              <w:bidi w:val="0"/>
              <w:spacing w:lineRule="auto" w:line="307" w:before="0" w:after="1"/>
              <w:ind w:left="0" w:right="0" w:hanging="0"/>
              <w:jc w:val="right"/>
              <w:rPr>
                <w:rFonts w:ascii="Times New Roman;Times;serif" w:hAnsi="Times New Roman;Times;serif"/>
                <w:b/>
                <w:sz w:val="13"/>
              </w:rPr>
            </w:pPr>
            <w:r>
              <w:rPr>
                <w:rFonts w:ascii="Times New Roman;Times;serif" w:hAnsi="Times New Roman;Times;serif"/>
                <w:b/>
                <w:sz w:val="13"/>
              </w:rPr>
              <w:t>2,519,041</w:t>
            </w:r>
          </w:p>
        </w:tc>
        <w:tc>
          <w:tcPr>
            <w:tcW w:w="346" w:type="dxa"/>
            <w:tcBorders/>
            <w:vAlign w:val="center"/>
          </w:tcPr>
          <w:p>
            <w:pPr>
              <w:pStyle w:val="TableContents"/>
              <w:bidi w:val="0"/>
              <w:spacing w:lineRule="auto" w:line="307" w:before="0" w:after="160"/>
              <w:ind w:left="0" w:right="0" w:hanging="0"/>
              <w:jc w:val="left"/>
              <w:rPr/>
            </w:pPr>
            <w:r>
              <w:rPr/>
              <w:t>​</w:t>
            </w:r>
          </w:p>
        </w:tc>
        <w:tc>
          <w:tcPr>
            <w:tcW w:w="1261" w:type="dxa"/>
            <w:tcBorders>
              <w:bottom w:val="single" w:sz="2" w:space="0" w:color="000000"/>
            </w:tcBorders>
            <w:tcMar>
              <w:bottom w:w="28" w:type="dxa"/>
            </w:tcMar>
            <w:vAlign w:val="center"/>
          </w:tcPr>
          <w:p>
            <w:pPr>
              <w:pStyle w:val="TableContents"/>
              <w:bidi w:val="0"/>
              <w:spacing w:lineRule="auto" w:line="307" w:before="0" w:after="1"/>
              <w:ind w:left="0" w:right="0" w:hanging="0"/>
              <w:jc w:val="right"/>
              <w:rPr>
                <w:rFonts w:ascii="Times New Roman;Times;serif" w:hAnsi="Times New Roman;Times;serif"/>
                <w:b/>
                <w:sz w:val="13"/>
              </w:rPr>
            </w:pPr>
            <w:r>
              <w:rPr>
                <w:rFonts w:ascii="Times New Roman;Times;serif" w:hAnsi="Times New Roman;Times;serif"/>
                <w:b/>
                <w:sz w:val="13"/>
              </w:rPr>
              <w:t>2,398,078</w:t>
            </w:r>
          </w:p>
        </w:tc>
      </w:tr>
      <w:tr>
        <w:trPr/>
        <w:tc>
          <w:tcPr>
            <w:tcW w:w="3721" w:type="dxa"/>
            <w:tcBorders/>
            <w:shd w:fill="CCEEFF" w:val="clear"/>
            <w:vAlign w:val="center"/>
          </w:tcPr>
          <w:p>
            <w:pPr>
              <w:pStyle w:val="TableContents"/>
              <w:bidi w:val="0"/>
              <w:spacing w:lineRule="auto" w:line="307" w:before="0" w:after="160"/>
              <w:ind w:left="0" w:right="0" w:hanging="0"/>
              <w:jc w:val="left"/>
              <w:rPr/>
            </w:pPr>
            <w:r>
              <w:rPr/>
              <w:t>​</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436" w:type="dxa"/>
            <w:tcBorders/>
            <w:shd w:fill="CCEEFF" w:val="clear"/>
            <w:vAlign w:val="center"/>
          </w:tcPr>
          <w:p>
            <w:pPr>
              <w:pStyle w:val="TableContents"/>
              <w:bidi w:val="0"/>
              <w:spacing w:lineRule="auto" w:line="307" w:before="0" w:after="160"/>
              <w:ind w:left="0" w:right="0" w:hanging="0"/>
              <w:jc w:val="center"/>
              <w:rPr/>
            </w:pPr>
            <w:r>
              <w:rPr/>
              <w:t>​</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931" w:type="dxa"/>
            <w:tcBorders/>
            <w:shd w:fill="CCEEFF" w:val="clear"/>
            <w:vAlign w:val="center"/>
          </w:tcPr>
          <w:p>
            <w:pPr>
              <w:pStyle w:val="TableContents"/>
              <w:bidi w:val="0"/>
              <w:spacing w:lineRule="auto" w:line="307" w:before="0" w:after="160"/>
              <w:ind w:left="0" w:right="0" w:hanging="0"/>
              <w:jc w:val="right"/>
              <w:rPr/>
            </w:pPr>
            <w:r>
              <w:rPr/>
              <w:t>​</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1261" w:type="dxa"/>
            <w:tcBorders/>
            <w:shd w:fill="CCEEFF" w:val="clear"/>
            <w:vAlign w:val="center"/>
          </w:tcPr>
          <w:p>
            <w:pPr>
              <w:pStyle w:val="TableContents"/>
              <w:bidi w:val="0"/>
              <w:spacing w:lineRule="auto" w:line="307" w:before="0" w:after="160"/>
              <w:ind w:left="0" w:right="0" w:hanging="0"/>
              <w:jc w:val="right"/>
              <w:rPr/>
            </w:pPr>
            <w:r>
              <w:rPr/>
              <w:t>​</w:t>
            </w:r>
          </w:p>
        </w:tc>
      </w:tr>
      <w:tr>
        <w:trPr/>
        <w:tc>
          <w:tcPr>
            <w:tcW w:w="3721" w:type="dxa"/>
            <w:tcBorders/>
            <w:vAlign w:val="center"/>
          </w:tcPr>
          <w:p>
            <w:pPr>
              <w:pStyle w:val="TableContents"/>
              <w:pBdr/>
              <w:bidi w:val="0"/>
              <w:spacing w:lineRule="auto" w:line="307" w:before="0" w:after="1"/>
              <w:ind w:left="0" w:right="0" w:hanging="0"/>
              <w:jc w:val="left"/>
              <w:rPr>
                <w:rFonts w:ascii="Times New Roman;Times;serif" w:hAnsi="Times New Roman;Times;serif"/>
                <w:sz w:val="12"/>
              </w:rPr>
            </w:pPr>
            <w:r>
              <w:rPr>
                <w:rFonts w:ascii="Times New Roman;Times;serif" w:hAnsi="Times New Roman;Times;serif"/>
                <w:b/>
                <w:sz w:val="13"/>
              </w:rPr>
              <w:t>Non</w:t>
            </w:r>
            <w:r>
              <w:rPr>
                <w:rFonts w:ascii="Times New Roman;Times;serif" w:hAnsi="Times New Roman;Times;serif"/>
                <w:sz w:val="12"/>
              </w:rPr>
              <w:noBreakHyphen/>
            </w:r>
            <w:r>
              <w:rPr>
                <w:rFonts w:ascii="Times New Roman;Times;serif" w:hAnsi="Times New Roman;Times;serif"/>
                <w:b/>
                <w:sz w:val="13"/>
              </w:rPr>
              <w:t>current liabilities</w:t>
            </w:r>
          </w:p>
        </w:tc>
        <w:tc>
          <w:tcPr>
            <w:tcW w:w="346" w:type="dxa"/>
            <w:tcBorders/>
            <w:vAlign w:val="center"/>
          </w:tcPr>
          <w:p>
            <w:pPr>
              <w:pStyle w:val="TableContents"/>
              <w:bidi w:val="0"/>
              <w:spacing w:lineRule="auto" w:line="307" w:before="0" w:after="160"/>
              <w:ind w:left="0" w:right="0" w:hanging="0"/>
              <w:jc w:val="left"/>
              <w:rPr/>
            </w:pPr>
            <w:r>
              <w:rPr/>
              <w:t>​</w:t>
            </w:r>
          </w:p>
        </w:tc>
        <w:tc>
          <w:tcPr>
            <w:tcW w:w="436" w:type="dxa"/>
            <w:tcBorders/>
            <w:vAlign w:val="center"/>
          </w:tcPr>
          <w:p>
            <w:pPr>
              <w:pStyle w:val="TableContents"/>
              <w:bidi w:val="0"/>
              <w:spacing w:lineRule="auto" w:line="307" w:before="0" w:after="160"/>
              <w:ind w:left="0" w:right="0" w:hanging="0"/>
              <w:jc w:val="center"/>
              <w:rPr/>
            </w:pPr>
            <w:r>
              <w:rPr/>
              <w:t>​</w:t>
            </w:r>
          </w:p>
        </w:tc>
        <w:tc>
          <w:tcPr>
            <w:tcW w:w="346" w:type="dxa"/>
            <w:tcBorders/>
            <w:vAlign w:val="center"/>
          </w:tcPr>
          <w:p>
            <w:pPr>
              <w:pStyle w:val="TableContents"/>
              <w:bidi w:val="0"/>
              <w:spacing w:lineRule="auto" w:line="307" w:before="0" w:after="160"/>
              <w:ind w:left="0" w:right="0" w:hanging="0"/>
              <w:jc w:val="left"/>
              <w:rPr/>
            </w:pPr>
            <w:r>
              <w:rPr/>
              <w:t>​</w:t>
            </w:r>
          </w:p>
        </w:tc>
        <w:tc>
          <w:tcPr>
            <w:tcW w:w="931" w:type="dxa"/>
            <w:tcBorders/>
            <w:vAlign w:val="center"/>
          </w:tcPr>
          <w:p>
            <w:pPr>
              <w:pStyle w:val="TableContents"/>
              <w:bidi w:val="0"/>
              <w:spacing w:lineRule="auto" w:line="307" w:before="0" w:after="160"/>
              <w:ind w:left="0" w:right="0" w:hanging="0"/>
              <w:jc w:val="right"/>
              <w:rPr/>
            </w:pPr>
            <w:r>
              <w:rPr/>
              <w:t>​</w:t>
            </w:r>
          </w:p>
        </w:tc>
        <w:tc>
          <w:tcPr>
            <w:tcW w:w="346" w:type="dxa"/>
            <w:tcBorders/>
            <w:vAlign w:val="center"/>
          </w:tcPr>
          <w:p>
            <w:pPr>
              <w:pStyle w:val="TableContents"/>
              <w:bidi w:val="0"/>
              <w:spacing w:lineRule="auto" w:line="307" w:before="0" w:after="160"/>
              <w:ind w:left="0" w:right="0" w:hanging="0"/>
              <w:jc w:val="left"/>
              <w:rPr/>
            </w:pPr>
            <w:r>
              <w:rPr/>
              <w:t>​</w:t>
            </w:r>
          </w:p>
        </w:tc>
        <w:tc>
          <w:tcPr>
            <w:tcW w:w="1261" w:type="dxa"/>
            <w:tcBorders/>
            <w:vAlign w:val="center"/>
          </w:tcPr>
          <w:p>
            <w:pPr>
              <w:pStyle w:val="TableContents"/>
              <w:bidi w:val="0"/>
              <w:spacing w:lineRule="auto" w:line="307" w:before="0" w:after="160"/>
              <w:ind w:left="0" w:right="0" w:hanging="0"/>
              <w:jc w:val="right"/>
              <w:rPr/>
            </w:pPr>
            <w:r>
              <w:rPr/>
              <w:t>​</w:t>
            </w:r>
          </w:p>
        </w:tc>
      </w:tr>
      <w:tr>
        <w:trPr/>
        <w:tc>
          <w:tcPr>
            <w:tcW w:w="3721" w:type="dxa"/>
            <w:tcBorders/>
            <w:shd w:fill="CCEEFF" w:val="clear"/>
            <w:vAlign w:val="center"/>
          </w:tcPr>
          <w:p>
            <w:pPr>
              <w:pStyle w:val="TableContents"/>
              <w:pBdr/>
              <w:bidi w:val="0"/>
              <w:spacing w:lineRule="auto" w:line="307" w:before="0" w:after="1"/>
              <w:ind w:left="0" w:right="0" w:hanging="0"/>
              <w:jc w:val="left"/>
              <w:rPr>
                <w:rFonts w:ascii="Times New Roman;Times;serif" w:hAnsi="Times New Roman;Times;serif"/>
                <w:sz w:val="13"/>
              </w:rPr>
            </w:pPr>
            <w:r>
              <w:rPr>
                <w:rFonts w:ascii="Times New Roman;Times;serif" w:hAnsi="Times New Roman;Times;serif"/>
                <w:sz w:val="13"/>
              </w:rPr>
              <w:t>Contract liabilities – third parties</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436" w:type="dxa"/>
            <w:tcBorders/>
            <w:shd w:fill="CCEEFF" w:val="clear"/>
            <w:vAlign w:val="center"/>
          </w:tcPr>
          <w:p>
            <w:pPr>
              <w:pStyle w:val="TableContents"/>
              <w:bidi w:val="0"/>
              <w:spacing w:lineRule="auto" w:line="307" w:before="0" w:after="1"/>
              <w:ind w:left="0" w:right="0" w:hanging="0"/>
              <w:jc w:val="center"/>
              <w:rPr>
                <w:rFonts w:ascii="Times New Roman;Times;serif" w:hAnsi="Times New Roman;Times;serif"/>
                <w:sz w:val="13"/>
              </w:rPr>
            </w:pPr>
            <w:r>
              <w:rPr>
                <w:rFonts w:ascii="Times New Roman;Times;serif" w:hAnsi="Times New Roman;Times;serif"/>
                <w:sz w:val="13"/>
              </w:rPr>
              <w:t>20</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931"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13"/>
              </w:rPr>
            </w:pPr>
            <w:r>
              <w:rPr>
                <w:rFonts w:ascii="Times New Roman;Times;serif" w:hAnsi="Times New Roman;Times;serif"/>
                <w:sz w:val="13"/>
              </w:rPr>
              <w:t>7,578</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1261"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13"/>
              </w:rPr>
            </w:pPr>
            <w:r>
              <w:rPr>
                <w:rFonts w:ascii="Times New Roman;Times;serif" w:hAnsi="Times New Roman;Times;serif"/>
                <w:sz w:val="13"/>
              </w:rPr>
              <w:t>7,458</w:t>
            </w:r>
          </w:p>
        </w:tc>
      </w:tr>
      <w:tr>
        <w:trPr/>
        <w:tc>
          <w:tcPr>
            <w:tcW w:w="3721" w:type="dxa"/>
            <w:tcBorders/>
            <w:vAlign w:val="center"/>
          </w:tcPr>
          <w:p>
            <w:pPr>
              <w:pStyle w:val="TableContents"/>
              <w:pBdr/>
              <w:bidi w:val="0"/>
              <w:spacing w:lineRule="auto" w:line="307" w:before="0" w:after="1"/>
              <w:ind w:left="0" w:right="0" w:hanging="0"/>
              <w:jc w:val="left"/>
              <w:rPr>
                <w:rFonts w:ascii="Times New Roman;Times;serif" w:hAnsi="Times New Roman;Times;serif"/>
                <w:sz w:val="13"/>
              </w:rPr>
            </w:pPr>
            <w:r>
              <w:rPr>
                <w:rFonts w:ascii="Times New Roman;Times;serif" w:hAnsi="Times New Roman;Times;serif"/>
                <w:sz w:val="13"/>
              </w:rPr>
              <w:t xml:space="preserve">Operating lease liabilities – third parties </w:t>
            </w:r>
          </w:p>
        </w:tc>
        <w:tc>
          <w:tcPr>
            <w:tcW w:w="346" w:type="dxa"/>
            <w:tcBorders/>
            <w:vAlign w:val="center"/>
          </w:tcPr>
          <w:p>
            <w:pPr>
              <w:pStyle w:val="TableContents"/>
              <w:bidi w:val="0"/>
              <w:spacing w:lineRule="auto" w:line="307" w:before="0" w:after="160"/>
              <w:ind w:left="0" w:right="0" w:hanging="0"/>
              <w:jc w:val="left"/>
              <w:rPr/>
            </w:pPr>
            <w:r>
              <w:rPr/>
              <w:t>​</w:t>
            </w:r>
          </w:p>
        </w:tc>
        <w:tc>
          <w:tcPr>
            <w:tcW w:w="436" w:type="dxa"/>
            <w:tcBorders/>
            <w:vAlign w:val="center"/>
          </w:tcPr>
          <w:p>
            <w:pPr>
              <w:pStyle w:val="TableContents"/>
              <w:bidi w:val="0"/>
              <w:spacing w:lineRule="auto" w:line="307" w:before="0" w:after="1"/>
              <w:ind w:left="0" w:right="0" w:hanging="0"/>
              <w:jc w:val="center"/>
              <w:rPr>
                <w:rFonts w:ascii="Times New Roman;Times;serif" w:hAnsi="Times New Roman;Times;serif"/>
                <w:sz w:val="13"/>
              </w:rPr>
            </w:pPr>
            <w:r>
              <w:rPr>
                <w:rFonts w:ascii="Times New Roman;Times;serif" w:hAnsi="Times New Roman;Times;serif"/>
                <w:sz w:val="13"/>
              </w:rPr>
              <w:t>8</w:t>
            </w:r>
          </w:p>
        </w:tc>
        <w:tc>
          <w:tcPr>
            <w:tcW w:w="346" w:type="dxa"/>
            <w:tcBorders/>
            <w:vAlign w:val="center"/>
          </w:tcPr>
          <w:p>
            <w:pPr>
              <w:pStyle w:val="TableContents"/>
              <w:bidi w:val="0"/>
              <w:spacing w:lineRule="auto" w:line="307" w:before="0" w:after="160"/>
              <w:ind w:left="0" w:right="0" w:hanging="0"/>
              <w:jc w:val="left"/>
              <w:rPr/>
            </w:pPr>
            <w:r>
              <w:rPr/>
              <w:t>​</w:t>
            </w:r>
          </w:p>
        </w:tc>
        <w:tc>
          <w:tcPr>
            <w:tcW w:w="931" w:type="dxa"/>
            <w:tcBorders/>
            <w:vAlign w:val="center"/>
          </w:tcPr>
          <w:p>
            <w:pPr>
              <w:pStyle w:val="TableContents"/>
              <w:bidi w:val="0"/>
              <w:spacing w:lineRule="auto" w:line="307" w:before="0" w:after="1"/>
              <w:ind w:left="0" w:right="0" w:hanging="0"/>
              <w:jc w:val="right"/>
              <w:rPr>
                <w:rFonts w:ascii="Times New Roman;Times;serif" w:hAnsi="Times New Roman;Times;serif"/>
                <w:sz w:val="13"/>
              </w:rPr>
            </w:pPr>
            <w:r>
              <w:rPr>
                <w:rFonts w:ascii="Times New Roman;Times;serif" w:hAnsi="Times New Roman;Times;serif"/>
                <w:sz w:val="13"/>
              </w:rPr>
              <w:t>47,653</w:t>
            </w:r>
          </w:p>
        </w:tc>
        <w:tc>
          <w:tcPr>
            <w:tcW w:w="346" w:type="dxa"/>
            <w:tcBorders/>
            <w:vAlign w:val="center"/>
          </w:tcPr>
          <w:p>
            <w:pPr>
              <w:pStyle w:val="TableContents"/>
              <w:bidi w:val="0"/>
              <w:spacing w:lineRule="auto" w:line="307" w:before="0" w:after="160"/>
              <w:ind w:left="0" w:right="0" w:hanging="0"/>
              <w:jc w:val="left"/>
              <w:rPr/>
            </w:pPr>
            <w:r>
              <w:rPr/>
              <w:t>​</w:t>
            </w:r>
          </w:p>
        </w:tc>
        <w:tc>
          <w:tcPr>
            <w:tcW w:w="1261" w:type="dxa"/>
            <w:tcBorders/>
            <w:vAlign w:val="center"/>
          </w:tcPr>
          <w:p>
            <w:pPr>
              <w:pStyle w:val="TableContents"/>
              <w:bidi w:val="0"/>
              <w:spacing w:lineRule="auto" w:line="307" w:before="0" w:after="1"/>
              <w:ind w:left="0" w:right="0" w:hanging="0"/>
              <w:jc w:val="right"/>
              <w:rPr>
                <w:rFonts w:ascii="Times New Roman;Times;serif" w:hAnsi="Times New Roman;Times;serif"/>
                <w:sz w:val="13"/>
              </w:rPr>
            </w:pPr>
            <w:r>
              <w:rPr>
                <w:rFonts w:ascii="Times New Roman;Times;serif" w:hAnsi="Times New Roman;Times;serif"/>
                <w:sz w:val="13"/>
              </w:rPr>
              <w:t>57,576</w:t>
            </w:r>
          </w:p>
        </w:tc>
      </w:tr>
      <w:tr>
        <w:trPr/>
        <w:tc>
          <w:tcPr>
            <w:tcW w:w="3721" w:type="dxa"/>
            <w:tcBorders/>
            <w:shd w:fill="CCEEFF" w:val="clear"/>
            <w:vAlign w:val="center"/>
          </w:tcPr>
          <w:p>
            <w:pPr>
              <w:pStyle w:val="TableContents"/>
              <w:pBdr/>
              <w:bidi w:val="0"/>
              <w:spacing w:lineRule="auto" w:line="307" w:before="0" w:after="1"/>
              <w:ind w:left="0" w:right="0" w:hanging="0"/>
              <w:jc w:val="left"/>
              <w:rPr>
                <w:rFonts w:ascii="Times New Roman;Times;serif" w:hAnsi="Times New Roman;Times;serif"/>
                <w:sz w:val="13"/>
              </w:rPr>
            </w:pPr>
            <w:r>
              <w:rPr>
                <w:rFonts w:ascii="Times New Roman;Times;serif" w:hAnsi="Times New Roman;Times;serif"/>
                <w:sz w:val="13"/>
              </w:rPr>
              <w:t xml:space="preserve">Operating lease liabilities – related parties </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436" w:type="dxa"/>
            <w:tcBorders/>
            <w:shd w:fill="CCEEFF" w:val="clear"/>
            <w:vAlign w:val="center"/>
          </w:tcPr>
          <w:p>
            <w:pPr>
              <w:pStyle w:val="TableContents"/>
              <w:bidi w:val="0"/>
              <w:spacing w:lineRule="auto" w:line="307" w:before="0" w:after="1"/>
              <w:ind w:left="0" w:right="0" w:hanging="0"/>
              <w:jc w:val="center"/>
              <w:rPr>
                <w:rFonts w:ascii="Times New Roman;Times;serif" w:hAnsi="Times New Roman;Times;serif"/>
                <w:sz w:val="13"/>
              </w:rPr>
            </w:pPr>
            <w:r>
              <w:rPr>
                <w:rFonts w:ascii="Times New Roman;Times;serif" w:hAnsi="Times New Roman;Times;serif"/>
                <w:sz w:val="13"/>
              </w:rPr>
              <w:t>8,24</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931"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13"/>
              </w:rPr>
            </w:pPr>
            <w:r>
              <w:rPr>
                <w:rFonts w:ascii="Times New Roman;Times;serif" w:hAnsi="Times New Roman;Times;serif"/>
                <w:sz w:val="13"/>
              </w:rPr>
              <w:t>2,219</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1261"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13"/>
              </w:rPr>
            </w:pPr>
            <w:r>
              <w:rPr>
                <w:rFonts w:ascii="Times New Roman;Times;serif" w:hAnsi="Times New Roman;Times;serif"/>
                <w:sz w:val="13"/>
              </w:rPr>
              <w:t>3,105</w:t>
            </w:r>
          </w:p>
        </w:tc>
      </w:tr>
      <w:tr>
        <w:trPr/>
        <w:tc>
          <w:tcPr>
            <w:tcW w:w="3721" w:type="dxa"/>
            <w:tcBorders/>
            <w:vAlign w:val="center"/>
          </w:tcPr>
          <w:p>
            <w:pPr>
              <w:pStyle w:val="TableContents"/>
              <w:pBdr/>
              <w:bidi w:val="0"/>
              <w:spacing w:lineRule="auto" w:line="307" w:before="0" w:after="1"/>
              <w:ind w:left="0" w:right="0" w:hanging="0"/>
              <w:jc w:val="left"/>
              <w:rPr>
                <w:rFonts w:ascii="Times New Roman;Times;serif" w:hAnsi="Times New Roman;Times;serif"/>
                <w:sz w:val="13"/>
              </w:rPr>
            </w:pPr>
            <w:r>
              <w:rPr>
                <w:rFonts w:ascii="Times New Roman;Times;serif" w:hAnsi="Times New Roman;Times;serif"/>
                <w:sz w:val="13"/>
              </w:rPr>
              <w:t>Warrant liabilities</w:t>
            </w:r>
          </w:p>
        </w:tc>
        <w:tc>
          <w:tcPr>
            <w:tcW w:w="346" w:type="dxa"/>
            <w:tcBorders/>
            <w:vAlign w:val="center"/>
          </w:tcPr>
          <w:p>
            <w:pPr>
              <w:pStyle w:val="TableContents"/>
              <w:bidi w:val="0"/>
              <w:spacing w:lineRule="auto" w:line="307" w:before="0" w:after="160"/>
              <w:ind w:left="0" w:right="0" w:hanging="0"/>
              <w:jc w:val="left"/>
              <w:rPr/>
            </w:pPr>
            <w:r>
              <w:rPr/>
              <w:t>​</w:t>
            </w:r>
          </w:p>
        </w:tc>
        <w:tc>
          <w:tcPr>
            <w:tcW w:w="436" w:type="dxa"/>
            <w:tcBorders/>
            <w:vAlign w:val="center"/>
          </w:tcPr>
          <w:p>
            <w:pPr>
              <w:pStyle w:val="TableContents"/>
              <w:bidi w:val="0"/>
              <w:spacing w:lineRule="auto" w:line="307" w:before="0" w:after="1"/>
              <w:ind w:left="0" w:right="0" w:hanging="0"/>
              <w:jc w:val="center"/>
              <w:rPr>
                <w:rFonts w:ascii="Times New Roman;Times;serif" w:hAnsi="Times New Roman;Times;serif"/>
                <w:sz w:val="13"/>
              </w:rPr>
            </w:pPr>
            <w:r>
              <w:rPr>
                <w:rFonts w:ascii="Times New Roman;Times;serif" w:hAnsi="Times New Roman;Times;serif"/>
                <w:sz w:val="13"/>
              </w:rPr>
              <w:t>12</w:t>
            </w:r>
          </w:p>
        </w:tc>
        <w:tc>
          <w:tcPr>
            <w:tcW w:w="346" w:type="dxa"/>
            <w:tcBorders/>
            <w:vAlign w:val="center"/>
          </w:tcPr>
          <w:p>
            <w:pPr>
              <w:pStyle w:val="TableContents"/>
              <w:bidi w:val="0"/>
              <w:spacing w:lineRule="auto" w:line="307" w:before="0" w:after="160"/>
              <w:ind w:left="0" w:right="0" w:hanging="0"/>
              <w:jc w:val="left"/>
              <w:rPr/>
            </w:pPr>
            <w:r>
              <w:rPr/>
              <w:t>​</w:t>
            </w:r>
          </w:p>
        </w:tc>
        <w:tc>
          <w:tcPr>
            <w:tcW w:w="931" w:type="dxa"/>
            <w:tcBorders/>
            <w:vAlign w:val="center"/>
          </w:tcPr>
          <w:p>
            <w:pPr>
              <w:pStyle w:val="TableContents"/>
              <w:bidi w:val="0"/>
              <w:spacing w:lineRule="auto" w:line="307" w:before="0" w:after="1"/>
              <w:ind w:left="0" w:right="0" w:hanging="0"/>
              <w:jc w:val="right"/>
              <w:rPr>
                <w:rFonts w:ascii="Times New Roman;Times;serif" w:hAnsi="Times New Roman;Times;serif"/>
                <w:sz w:val="13"/>
              </w:rPr>
            </w:pPr>
            <w:r>
              <w:rPr>
                <w:rFonts w:ascii="Times New Roman;Times;serif" w:hAnsi="Times New Roman;Times;serif"/>
                <w:sz w:val="13"/>
              </w:rPr>
              <w:t>845</w:t>
            </w:r>
          </w:p>
        </w:tc>
        <w:tc>
          <w:tcPr>
            <w:tcW w:w="346" w:type="dxa"/>
            <w:tcBorders/>
            <w:vAlign w:val="center"/>
          </w:tcPr>
          <w:p>
            <w:pPr>
              <w:pStyle w:val="TableContents"/>
              <w:bidi w:val="0"/>
              <w:spacing w:lineRule="auto" w:line="307" w:before="0" w:after="160"/>
              <w:ind w:left="0" w:right="0" w:hanging="0"/>
              <w:jc w:val="left"/>
              <w:rPr/>
            </w:pPr>
            <w:r>
              <w:rPr/>
              <w:t>​</w:t>
            </w:r>
          </w:p>
        </w:tc>
        <w:tc>
          <w:tcPr>
            <w:tcW w:w="1261" w:type="dxa"/>
            <w:tcBorders/>
            <w:vAlign w:val="center"/>
          </w:tcPr>
          <w:p>
            <w:pPr>
              <w:pStyle w:val="TableContents"/>
              <w:bidi w:val="0"/>
              <w:spacing w:lineRule="auto" w:line="307" w:before="0" w:after="1"/>
              <w:ind w:left="0" w:right="0" w:hanging="0"/>
              <w:jc w:val="right"/>
              <w:rPr>
                <w:rFonts w:ascii="Times New Roman;Times;serif" w:hAnsi="Times New Roman;Times;serif"/>
                <w:sz w:val="13"/>
              </w:rPr>
            </w:pPr>
            <w:r>
              <w:rPr>
                <w:rFonts w:ascii="Times New Roman;Times;serif" w:hAnsi="Times New Roman;Times;serif"/>
                <w:sz w:val="13"/>
              </w:rPr>
              <w:t>800</w:t>
            </w:r>
          </w:p>
        </w:tc>
      </w:tr>
      <w:tr>
        <w:trPr/>
        <w:tc>
          <w:tcPr>
            <w:tcW w:w="3721" w:type="dxa"/>
            <w:tcBorders/>
            <w:shd w:fill="CCEEFF" w:val="clear"/>
            <w:vAlign w:val="center"/>
          </w:tcPr>
          <w:p>
            <w:pPr>
              <w:pStyle w:val="TableContents"/>
              <w:pBdr/>
              <w:bidi w:val="0"/>
              <w:spacing w:lineRule="auto" w:line="307" w:before="0" w:after="1"/>
              <w:ind w:left="0" w:right="0" w:hanging="0"/>
              <w:jc w:val="left"/>
              <w:rPr>
                <w:rFonts w:ascii="Times New Roman;Times;serif" w:hAnsi="Times New Roman;Times;serif"/>
                <w:sz w:val="13"/>
              </w:rPr>
            </w:pPr>
            <w:r>
              <w:rPr>
                <w:rFonts w:ascii="Times New Roman;Times;serif" w:hAnsi="Times New Roman;Times;serif"/>
                <w:sz w:val="13"/>
              </w:rPr>
              <w:t>Exchangeable notes</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436" w:type="dxa"/>
            <w:tcBorders/>
            <w:shd w:fill="CCEEFF" w:val="clear"/>
            <w:vAlign w:val="center"/>
          </w:tcPr>
          <w:p>
            <w:pPr>
              <w:pStyle w:val="TableContents"/>
              <w:bidi w:val="0"/>
              <w:spacing w:lineRule="auto" w:line="307" w:before="0" w:after="1"/>
              <w:ind w:left="0" w:right="0" w:hanging="0"/>
              <w:jc w:val="center"/>
              <w:rPr>
                <w:rFonts w:ascii="Times New Roman;Times;serif" w:hAnsi="Times New Roman;Times;serif"/>
                <w:sz w:val="13"/>
              </w:rPr>
            </w:pPr>
            <w:r>
              <w:rPr>
                <w:rFonts w:ascii="Times New Roman;Times;serif" w:hAnsi="Times New Roman;Times;serif"/>
                <w:sz w:val="13"/>
              </w:rPr>
              <w:t>13</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931" w:type="dxa"/>
            <w:tcBorders/>
            <w:shd w:fill="CCEEFF" w:val="clear"/>
            <w:vAlign w:val="center"/>
          </w:tcPr>
          <w:p>
            <w:pPr>
              <w:pStyle w:val="TableContents"/>
              <w:bidi w:val="0"/>
              <w:spacing w:lineRule="auto" w:line="307" w:before="0" w:after="1"/>
              <w:ind w:left="0" w:right="0" w:hanging="0"/>
              <w:jc w:val="right"/>
              <w:rPr/>
            </w:pPr>
            <w:r>
              <w:rPr/>
              <w:t>—</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1261"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13"/>
              </w:rPr>
            </w:pPr>
            <w:r>
              <w:rPr>
                <w:rFonts w:ascii="Times New Roman;Times;serif" w:hAnsi="Times New Roman;Times;serif"/>
                <w:sz w:val="13"/>
              </w:rPr>
              <w:t>128,852</w:t>
            </w:r>
          </w:p>
        </w:tc>
      </w:tr>
      <w:tr>
        <w:trPr/>
        <w:tc>
          <w:tcPr>
            <w:tcW w:w="3721" w:type="dxa"/>
            <w:tcBorders/>
            <w:vAlign w:val="center"/>
          </w:tcPr>
          <w:p>
            <w:pPr>
              <w:pStyle w:val="TableContents"/>
              <w:pBdr/>
              <w:bidi w:val="0"/>
              <w:spacing w:lineRule="auto" w:line="307" w:before="0" w:after="1"/>
              <w:ind w:left="0" w:right="0" w:hanging="0"/>
              <w:jc w:val="left"/>
              <w:rPr>
                <w:rFonts w:ascii="Times New Roman;Times;serif" w:hAnsi="Times New Roman;Times;serif"/>
                <w:sz w:val="13"/>
              </w:rPr>
            </w:pPr>
            <w:r>
              <w:rPr>
                <w:rFonts w:ascii="Times New Roman;Times;serif" w:hAnsi="Times New Roman;Times;serif"/>
                <w:sz w:val="13"/>
              </w:rPr>
              <w:t>Convertible notes – third parties</w:t>
            </w:r>
          </w:p>
        </w:tc>
        <w:tc>
          <w:tcPr>
            <w:tcW w:w="346" w:type="dxa"/>
            <w:tcBorders/>
            <w:vAlign w:val="center"/>
          </w:tcPr>
          <w:p>
            <w:pPr>
              <w:pStyle w:val="TableContents"/>
              <w:bidi w:val="0"/>
              <w:spacing w:lineRule="auto" w:line="307" w:before="0" w:after="160"/>
              <w:ind w:left="0" w:right="0" w:hanging="0"/>
              <w:jc w:val="left"/>
              <w:rPr/>
            </w:pPr>
            <w:r>
              <w:rPr/>
              <w:t>​</w:t>
            </w:r>
          </w:p>
        </w:tc>
        <w:tc>
          <w:tcPr>
            <w:tcW w:w="436" w:type="dxa"/>
            <w:tcBorders/>
            <w:vAlign w:val="center"/>
          </w:tcPr>
          <w:p>
            <w:pPr>
              <w:pStyle w:val="TableContents"/>
              <w:bidi w:val="0"/>
              <w:spacing w:lineRule="auto" w:line="307" w:before="0" w:after="1"/>
              <w:ind w:left="0" w:right="0" w:hanging="0"/>
              <w:jc w:val="center"/>
              <w:rPr>
                <w:rFonts w:ascii="Times New Roman;Times;serif" w:hAnsi="Times New Roman;Times;serif"/>
                <w:sz w:val="13"/>
              </w:rPr>
            </w:pPr>
            <w:r>
              <w:rPr>
                <w:rFonts w:ascii="Times New Roman;Times;serif" w:hAnsi="Times New Roman;Times;serif"/>
                <w:sz w:val="13"/>
              </w:rPr>
              <w:t>14</w:t>
            </w:r>
          </w:p>
        </w:tc>
        <w:tc>
          <w:tcPr>
            <w:tcW w:w="346" w:type="dxa"/>
            <w:tcBorders/>
            <w:vAlign w:val="center"/>
          </w:tcPr>
          <w:p>
            <w:pPr>
              <w:pStyle w:val="TableContents"/>
              <w:bidi w:val="0"/>
              <w:spacing w:lineRule="auto" w:line="307" w:before="0" w:after="160"/>
              <w:ind w:left="0" w:right="0" w:hanging="0"/>
              <w:jc w:val="left"/>
              <w:rPr/>
            </w:pPr>
            <w:r>
              <w:rPr/>
              <w:t>​</w:t>
            </w:r>
          </w:p>
        </w:tc>
        <w:tc>
          <w:tcPr>
            <w:tcW w:w="931" w:type="dxa"/>
            <w:tcBorders/>
            <w:vAlign w:val="center"/>
          </w:tcPr>
          <w:p>
            <w:pPr>
              <w:pStyle w:val="TableContents"/>
              <w:bidi w:val="0"/>
              <w:spacing w:lineRule="auto" w:line="307" w:before="0" w:after="1"/>
              <w:ind w:left="0" w:right="0" w:hanging="0"/>
              <w:jc w:val="right"/>
              <w:rPr>
                <w:rFonts w:ascii="Times New Roman;Times;serif" w:hAnsi="Times New Roman;Times;serif"/>
                <w:sz w:val="13"/>
              </w:rPr>
            </w:pPr>
            <w:r>
              <w:rPr>
                <w:rFonts w:ascii="Times New Roman;Times;serif" w:hAnsi="Times New Roman;Times;serif"/>
                <w:sz w:val="13"/>
              </w:rPr>
              <w:t>61,972</w:t>
            </w:r>
          </w:p>
        </w:tc>
        <w:tc>
          <w:tcPr>
            <w:tcW w:w="346" w:type="dxa"/>
            <w:tcBorders/>
            <w:vAlign w:val="center"/>
          </w:tcPr>
          <w:p>
            <w:pPr>
              <w:pStyle w:val="TableContents"/>
              <w:bidi w:val="0"/>
              <w:spacing w:lineRule="auto" w:line="307" w:before="0" w:after="160"/>
              <w:ind w:left="0" w:right="0" w:hanging="0"/>
              <w:jc w:val="left"/>
              <w:rPr/>
            </w:pPr>
            <w:r>
              <w:rPr/>
              <w:t>​</w:t>
            </w:r>
          </w:p>
        </w:tc>
        <w:tc>
          <w:tcPr>
            <w:tcW w:w="1261" w:type="dxa"/>
            <w:tcBorders/>
            <w:vAlign w:val="center"/>
          </w:tcPr>
          <w:p>
            <w:pPr>
              <w:pStyle w:val="TableContents"/>
              <w:bidi w:val="0"/>
              <w:spacing w:lineRule="auto" w:line="307" w:before="0" w:after="1"/>
              <w:ind w:left="0" w:right="0" w:hanging="0"/>
              <w:jc w:val="right"/>
              <w:rPr>
                <w:rFonts w:ascii="Times New Roman;Times;serif" w:hAnsi="Times New Roman;Times;serif"/>
                <w:sz w:val="13"/>
              </w:rPr>
            </w:pPr>
            <w:r>
              <w:rPr>
                <w:rFonts w:ascii="Times New Roman;Times;serif" w:hAnsi="Times New Roman;Times;serif"/>
                <w:sz w:val="13"/>
              </w:rPr>
              <w:t>73,226</w:t>
            </w:r>
          </w:p>
        </w:tc>
      </w:tr>
      <w:tr>
        <w:trPr/>
        <w:tc>
          <w:tcPr>
            <w:tcW w:w="3721" w:type="dxa"/>
            <w:tcBorders/>
            <w:shd w:fill="CCEEFF" w:val="clear"/>
            <w:vAlign w:val="center"/>
          </w:tcPr>
          <w:p>
            <w:pPr>
              <w:pStyle w:val="TableContents"/>
              <w:pBdr/>
              <w:bidi w:val="0"/>
              <w:spacing w:lineRule="auto" w:line="307" w:before="0" w:after="1"/>
              <w:ind w:left="0" w:right="0" w:hanging="0"/>
              <w:jc w:val="left"/>
              <w:rPr>
                <w:rFonts w:ascii="Times New Roman;Times;serif" w:hAnsi="Times New Roman;Times;serif"/>
                <w:sz w:val="13"/>
              </w:rPr>
            </w:pPr>
            <w:r>
              <w:rPr>
                <w:rFonts w:ascii="Times New Roman;Times;serif" w:hAnsi="Times New Roman;Times;serif"/>
                <w:sz w:val="13"/>
              </w:rPr>
              <w:t>Convertible notes – related parties</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436" w:type="dxa"/>
            <w:tcBorders/>
            <w:shd w:fill="CCEEFF" w:val="clear"/>
            <w:vAlign w:val="center"/>
          </w:tcPr>
          <w:p>
            <w:pPr>
              <w:pStyle w:val="TableContents"/>
              <w:bidi w:val="0"/>
              <w:spacing w:lineRule="auto" w:line="307" w:before="0" w:after="1"/>
              <w:ind w:left="0" w:right="0" w:hanging="0"/>
              <w:jc w:val="center"/>
              <w:rPr>
                <w:rFonts w:ascii="Times New Roman;Times;serif" w:hAnsi="Times New Roman;Times;serif"/>
                <w:sz w:val="13"/>
              </w:rPr>
            </w:pPr>
            <w:r>
              <w:rPr>
                <w:rFonts w:ascii="Times New Roman;Times;serif" w:hAnsi="Times New Roman;Times;serif"/>
                <w:sz w:val="13"/>
              </w:rPr>
              <w:t>14</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931" w:type="dxa"/>
            <w:tcBorders/>
            <w:shd w:fill="CCEEFF" w:val="clear"/>
            <w:vAlign w:val="center"/>
          </w:tcPr>
          <w:p>
            <w:pPr>
              <w:pStyle w:val="TableContents"/>
              <w:bidi w:val="0"/>
              <w:spacing w:lineRule="auto" w:line="307" w:before="0" w:after="1"/>
              <w:ind w:left="0" w:right="0" w:hanging="0"/>
              <w:jc w:val="right"/>
              <w:rPr/>
            </w:pPr>
            <w:r>
              <w:rPr/>
              <w:t>—</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1261"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13"/>
              </w:rPr>
            </w:pPr>
            <w:r>
              <w:rPr>
                <w:rFonts w:ascii="Times New Roman;Times;serif" w:hAnsi="Times New Roman;Times;serif"/>
                <w:sz w:val="13"/>
              </w:rPr>
              <w:t>77,175</w:t>
            </w:r>
          </w:p>
        </w:tc>
      </w:tr>
      <w:tr>
        <w:trPr/>
        <w:tc>
          <w:tcPr>
            <w:tcW w:w="3721" w:type="dxa"/>
            <w:tcBorders/>
            <w:vAlign w:val="center"/>
          </w:tcPr>
          <w:p>
            <w:pPr>
              <w:pStyle w:val="TableContents"/>
              <w:pBdr/>
              <w:bidi w:val="0"/>
              <w:spacing w:lineRule="auto" w:line="307" w:before="0" w:after="1"/>
              <w:ind w:left="0" w:right="0" w:hanging="0"/>
              <w:jc w:val="left"/>
              <w:rPr>
                <w:rFonts w:ascii="Times New Roman;Times;serif" w:hAnsi="Times New Roman;Times;serif"/>
                <w:sz w:val="13"/>
              </w:rPr>
            </w:pPr>
            <w:r>
              <w:rPr>
                <w:rFonts w:ascii="Times New Roman;Times;serif" w:hAnsi="Times New Roman;Times;serif"/>
                <w:sz w:val="13"/>
              </w:rPr>
              <w:t>Long-term borrowings</w:t>
            </w:r>
          </w:p>
        </w:tc>
        <w:tc>
          <w:tcPr>
            <w:tcW w:w="346" w:type="dxa"/>
            <w:tcBorders/>
            <w:vAlign w:val="center"/>
          </w:tcPr>
          <w:p>
            <w:pPr>
              <w:pStyle w:val="TableContents"/>
              <w:bidi w:val="0"/>
              <w:spacing w:lineRule="auto" w:line="307" w:before="0" w:after="160"/>
              <w:ind w:left="0" w:right="0" w:hanging="0"/>
              <w:jc w:val="left"/>
              <w:rPr/>
            </w:pPr>
            <w:r>
              <w:rPr/>
              <w:t>​</w:t>
            </w:r>
          </w:p>
        </w:tc>
        <w:tc>
          <w:tcPr>
            <w:tcW w:w="436" w:type="dxa"/>
            <w:tcBorders/>
            <w:vAlign w:val="center"/>
          </w:tcPr>
          <w:p>
            <w:pPr>
              <w:pStyle w:val="TableContents"/>
              <w:bidi w:val="0"/>
              <w:spacing w:lineRule="auto" w:line="307" w:before="0" w:after="1"/>
              <w:ind w:left="0" w:right="0" w:hanging="0"/>
              <w:jc w:val="center"/>
              <w:rPr>
                <w:rFonts w:ascii="Times New Roman;Times;serif" w:hAnsi="Times New Roman;Times;serif"/>
                <w:sz w:val="13"/>
              </w:rPr>
            </w:pPr>
            <w:r>
              <w:rPr>
                <w:rFonts w:ascii="Times New Roman;Times;serif" w:hAnsi="Times New Roman;Times;serif"/>
                <w:sz w:val="13"/>
              </w:rPr>
              <w:t>10</w:t>
            </w:r>
          </w:p>
        </w:tc>
        <w:tc>
          <w:tcPr>
            <w:tcW w:w="346" w:type="dxa"/>
            <w:tcBorders/>
            <w:vAlign w:val="center"/>
          </w:tcPr>
          <w:p>
            <w:pPr>
              <w:pStyle w:val="TableContents"/>
              <w:bidi w:val="0"/>
              <w:spacing w:lineRule="auto" w:line="307" w:before="0" w:after="160"/>
              <w:ind w:left="0" w:right="0" w:hanging="0"/>
              <w:jc w:val="left"/>
              <w:rPr/>
            </w:pPr>
            <w:r>
              <w:rPr/>
              <w:t>​</w:t>
            </w:r>
          </w:p>
        </w:tc>
        <w:tc>
          <w:tcPr>
            <w:tcW w:w="931" w:type="dxa"/>
            <w:tcBorders/>
            <w:vAlign w:val="center"/>
          </w:tcPr>
          <w:p>
            <w:pPr>
              <w:pStyle w:val="TableContents"/>
              <w:bidi w:val="0"/>
              <w:spacing w:lineRule="auto" w:line="307" w:before="0" w:after="1"/>
              <w:ind w:left="0" w:right="0" w:hanging="0"/>
              <w:jc w:val="right"/>
              <w:rPr>
                <w:rFonts w:ascii="Times New Roman;Times;serif" w:hAnsi="Times New Roman;Times;serif"/>
                <w:sz w:val="13"/>
              </w:rPr>
            </w:pPr>
            <w:r>
              <w:rPr>
                <w:rFonts w:ascii="Times New Roman;Times;serif" w:hAnsi="Times New Roman;Times;serif"/>
                <w:sz w:val="13"/>
              </w:rPr>
              <w:t>204,644</w:t>
            </w:r>
          </w:p>
        </w:tc>
        <w:tc>
          <w:tcPr>
            <w:tcW w:w="346" w:type="dxa"/>
            <w:tcBorders/>
            <w:vAlign w:val="center"/>
          </w:tcPr>
          <w:p>
            <w:pPr>
              <w:pStyle w:val="TableContents"/>
              <w:bidi w:val="0"/>
              <w:spacing w:lineRule="auto" w:line="307" w:before="0" w:after="160"/>
              <w:ind w:left="0" w:right="0" w:hanging="0"/>
              <w:jc w:val="left"/>
              <w:rPr/>
            </w:pPr>
            <w:r>
              <w:rPr/>
              <w:t>​</w:t>
            </w:r>
          </w:p>
        </w:tc>
        <w:tc>
          <w:tcPr>
            <w:tcW w:w="1261" w:type="dxa"/>
            <w:tcBorders/>
            <w:vAlign w:val="center"/>
          </w:tcPr>
          <w:p>
            <w:pPr>
              <w:pStyle w:val="TableContents"/>
              <w:bidi w:val="0"/>
              <w:spacing w:lineRule="auto" w:line="307" w:before="0" w:after="1"/>
              <w:ind w:left="0" w:right="0" w:hanging="0"/>
              <w:jc w:val="right"/>
              <w:rPr>
                <w:rFonts w:ascii="Times New Roman;Times;serif" w:hAnsi="Times New Roman;Times;serif"/>
                <w:sz w:val="13"/>
              </w:rPr>
            </w:pPr>
            <w:r>
              <w:rPr>
                <w:rFonts w:ascii="Times New Roman;Times;serif" w:hAnsi="Times New Roman;Times;serif"/>
                <w:sz w:val="13"/>
              </w:rPr>
              <w:t>98,254</w:t>
            </w:r>
          </w:p>
        </w:tc>
      </w:tr>
      <w:tr>
        <w:trPr/>
        <w:tc>
          <w:tcPr>
            <w:tcW w:w="3721" w:type="dxa"/>
            <w:tcBorders/>
            <w:shd w:fill="CCEEFF" w:val="clear"/>
            <w:vAlign w:val="center"/>
          </w:tcPr>
          <w:p>
            <w:pPr>
              <w:pStyle w:val="TableContents"/>
              <w:pBdr/>
              <w:bidi w:val="0"/>
              <w:spacing w:lineRule="auto" w:line="307" w:before="0" w:after="1"/>
              <w:ind w:left="0" w:right="0" w:hanging="0"/>
              <w:jc w:val="left"/>
              <w:rPr>
                <w:rFonts w:ascii="Times New Roman;Times;serif" w:hAnsi="Times New Roman;Times;serif"/>
                <w:sz w:val="13"/>
              </w:rPr>
            </w:pPr>
            <w:r>
              <w:rPr>
                <w:rFonts w:ascii="Times New Roman;Times;serif" w:hAnsi="Times New Roman;Times;serif"/>
                <w:sz w:val="13"/>
              </w:rPr>
              <w:t>Deferred income</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436" w:type="dxa"/>
            <w:tcBorders/>
            <w:shd w:fill="CCEEFF" w:val="clear"/>
            <w:vAlign w:val="center"/>
          </w:tcPr>
          <w:p>
            <w:pPr>
              <w:pStyle w:val="TableContents"/>
              <w:bidi w:val="0"/>
              <w:spacing w:lineRule="auto" w:line="307" w:before="0" w:after="1"/>
              <w:ind w:left="0" w:right="0" w:hanging="0"/>
              <w:jc w:val="center"/>
              <w:rPr>
                <w:rFonts w:ascii="Times New Roman;Times;serif" w:hAnsi="Times New Roman;Times;serif"/>
                <w:sz w:val="13"/>
              </w:rPr>
            </w:pPr>
            <w:r>
              <w:rPr>
                <w:rFonts w:ascii="Times New Roman;Times;serif" w:hAnsi="Times New Roman;Times;serif"/>
                <w:sz w:val="13"/>
              </w:rPr>
              <w:t>15</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931"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13"/>
              </w:rPr>
            </w:pPr>
            <w:r>
              <w:rPr>
                <w:rFonts w:ascii="Times New Roman;Times;serif" w:hAnsi="Times New Roman;Times;serif"/>
                <w:sz w:val="13"/>
              </w:rPr>
              <w:t>330,334</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1261"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13"/>
              </w:rPr>
            </w:pPr>
            <w:r>
              <w:rPr>
                <w:rFonts w:ascii="Times New Roman;Times;serif" w:hAnsi="Times New Roman;Times;serif"/>
                <w:sz w:val="13"/>
              </w:rPr>
              <w:t>311,912</w:t>
            </w:r>
          </w:p>
        </w:tc>
      </w:tr>
      <w:tr>
        <w:trPr/>
        <w:tc>
          <w:tcPr>
            <w:tcW w:w="3721" w:type="dxa"/>
            <w:tcBorders/>
            <w:vAlign w:val="center"/>
          </w:tcPr>
          <w:p>
            <w:pPr>
              <w:pStyle w:val="TableContents"/>
              <w:pBdr/>
              <w:bidi w:val="0"/>
              <w:spacing w:lineRule="auto" w:line="307" w:before="0" w:after="1"/>
              <w:ind w:left="0" w:right="0" w:hanging="0"/>
              <w:jc w:val="left"/>
              <w:rPr>
                <w:rFonts w:ascii="Times New Roman;Times;serif" w:hAnsi="Times New Roman;Times;serif"/>
                <w:sz w:val="13"/>
              </w:rPr>
            </w:pPr>
            <w:r>
              <w:rPr>
                <w:rFonts w:ascii="Times New Roman;Times;serif" w:hAnsi="Times New Roman;Times;serif"/>
                <w:sz w:val="13"/>
              </w:rPr>
              <w:t>Deferred tax liabilities</w:t>
            </w:r>
          </w:p>
        </w:tc>
        <w:tc>
          <w:tcPr>
            <w:tcW w:w="346" w:type="dxa"/>
            <w:tcBorders/>
            <w:vAlign w:val="center"/>
          </w:tcPr>
          <w:p>
            <w:pPr>
              <w:pStyle w:val="TableContents"/>
              <w:bidi w:val="0"/>
              <w:spacing w:lineRule="auto" w:line="307" w:before="0" w:after="160"/>
              <w:ind w:left="0" w:right="0" w:hanging="0"/>
              <w:jc w:val="left"/>
              <w:rPr/>
            </w:pPr>
            <w:r>
              <w:rPr/>
              <w:t>​</w:t>
            </w:r>
          </w:p>
        </w:tc>
        <w:tc>
          <w:tcPr>
            <w:tcW w:w="436" w:type="dxa"/>
            <w:tcBorders/>
            <w:vAlign w:val="center"/>
          </w:tcPr>
          <w:p>
            <w:pPr>
              <w:pStyle w:val="TableContents"/>
              <w:bidi w:val="0"/>
              <w:spacing w:lineRule="auto" w:line="307" w:before="0" w:after="160"/>
              <w:ind w:left="0" w:right="0" w:hanging="0"/>
              <w:jc w:val="center"/>
              <w:rPr/>
            </w:pPr>
            <w:r>
              <w:rPr/>
              <w:t>​</w:t>
            </w:r>
          </w:p>
        </w:tc>
        <w:tc>
          <w:tcPr>
            <w:tcW w:w="346" w:type="dxa"/>
            <w:tcBorders/>
            <w:vAlign w:val="center"/>
          </w:tcPr>
          <w:p>
            <w:pPr>
              <w:pStyle w:val="TableContents"/>
              <w:bidi w:val="0"/>
              <w:spacing w:lineRule="auto" w:line="307" w:before="0" w:after="160"/>
              <w:ind w:left="0" w:right="0" w:hanging="0"/>
              <w:jc w:val="left"/>
              <w:rPr/>
            </w:pPr>
            <w:r>
              <w:rPr/>
              <w:t>​</w:t>
            </w:r>
          </w:p>
        </w:tc>
        <w:tc>
          <w:tcPr>
            <w:tcW w:w="931" w:type="dxa"/>
            <w:tcBorders/>
            <w:vAlign w:val="center"/>
          </w:tcPr>
          <w:p>
            <w:pPr>
              <w:pStyle w:val="TableContents"/>
              <w:bidi w:val="0"/>
              <w:spacing w:lineRule="auto" w:line="307" w:before="0" w:after="1"/>
              <w:ind w:left="0" w:right="0" w:hanging="0"/>
              <w:jc w:val="right"/>
              <w:rPr/>
            </w:pPr>
            <w:r>
              <w:rPr/>
              <w:t>—</w:t>
            </w:r>
          </w:p>
        </w:tc>
        <w:tc>
          <w:tcPr>
            <w:tcW w:w="346" w:type="dxa"/>
            <w:tcBorders/>
            <w:vAlign w:val="center"/>
          </w:tcPr>
          <w:p>
            <w:pPr>
              <w:pStyle w:val="TableContents"/>
              <w:bidi w:val="0"/>
              <w:spacing w:lineRule="auto" w:line="307" w:before="0" w:after="160"/>
              <w:ind w:left="0" w:right="0" w:hanging="0"/>
              <w:jc w:val="left"/>
              <w:rPr/>
            </w:pPr>
            <w:r>
              <w:rPr/>
              <w:t>​</w:t>
            </w:r>
          </w:p>
        </w:tc>
        <w:tc>
          <w:tcPr>
            <w:tcW w:w="1261" w:type="dxa"/>
            <w:tcBorders/>
            <w:vAlign w:val="center"/>
          </w:tcPr>
          <w:p>
            <w:pPr>
              <w:pStyle w:val="TableContents"/>
              <w:bidi w:val="0"/>
              <w:spacing w:lineRule="auto" w:line="307" w:before="0" w:after="1"/>
              <w:ind w:left="0" w:right="0" w:hanging="0"/>
              <w:jc w:val="right"/>
              <w:rPr>
                <w:rFonts w:ascii="Times New Roman;Times;serif" w:hAnsi="Times New Roman;Times;serif"/>
                <w:sz w:val="13"/>
              </w:rPr>
            </w:pPr>
            <w:r>
              <w:rPr>
                <w:rFonts w:ascii="Times New Roman;Times;serif" w:hAnsi="Times New Roman;Times;serif"/>
                <w:sz w:val="13"/>
              </w:rPr>
              <w:t>698</w:t>
            </w:r>
          </w:p>
        </w:tc>
      </w:tr>
      <w:tr>
        <w:trPr/>
        <w:tc>
          <w:tcPr>
            <w:tcW w:w="3721" w:type="dxa"/>
            <w:tcBorders/>
            <w:shd w:fill="CCEEFF" w:val="clear"/>
            <w:vAlign w:val="center"/>
          </w:tcPr>
          <w:p>
            <w:pPr>
              <w:pStyle w:val="TableContents"/>
              <w:pBdr/>
              <w:bidi w:val="0"/>
              <w:spacing w:lineRule="auto" w:line="307" w:before="0" w:after="1"/>
              <w:ind w:left="0" w:right="0" w:hanging="0"/>
              <w:jc w:val="left"/>
              <w:rPr>
                <w:rFonts w:ascii="Times New Roman;Times;serif" w:hAnsi="Times New Roman;Times;serif"/>
                <w:sz w:val="13"/>
              </w:rPr>
            </w:pPr>
            <w:r>
              <w:rPr>
                <w:rFonts w:ascii="Times New Roman;Times;serif" w:hAnsi="Times New Roman;Times;serif"/>
                <w:sz w:val="13"/>
              </w:rPr>
              <w:t>Other non-current liabilities – third parties</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436" w:type="dxa"/>
            <w:tcBorders/>
            <w:shd w:fill="CCEEFF" w:val="clear"/>
            <w:vAlign w:val="center"/>
          </w:tcPr>
          <w:p>
            <w:pPr>
              <w:pStyle w:val="TableContents"/>
              <w:bidi w:val="0"/>
              <w:spacing w:lineRule="auto" w:line="307" w:before="0" w:after="1"/>
              <w:ind w:left="0" w:right="0" w:hanging="0"/>
              <w:jc w:val="center"/>
              <w:rPr>
                <w:rFonts w:ascii="Times New Roman;Times;serif" w:hAnsi="Times New Roman;Times;serif"/>
                <w:sz w:val="13"/>
              </w:rPr>
            </w:pPr>
            <w:r>
              <w:rPr>
                <w:rFonts w:ascii="Times New Roman;Times;serif" w:hAnsi="Times New Roman;Times;serif"/>
                <w:sz w:val="13"/>
              </w:rPr>
              <w:t>16</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931"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13"/>
              </w:rPr>
            </w:pPr>
            <w:r>
              <w:rPr>
                <w:rFonts w:ascii="Times New Roman;Times;serif" w:hAnsi="Times New Roman;Times;serif"/>
                <w:sz w:val="13"/>
              </w:rPr>
              <w:t>58,527</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1261"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13"/>
              </w:rPr>
            </w:pPr>
            <w:r>
              <w:rPr>
                <w:rFonts w:ascii="Times New Roman;Times;serif" w:hAnsi="Times New Roman;Times;serif"/>
                <w:sz w:val="13"/>
              </w:rPr>
              <w:t>125,004</w:t>
            </w:r>
          </w:p>
        </w:tc>
      </w:tr>
      <w:tr>
        <w:trPr/>
        <w:tc>
          <w:tcPr>
            <w:tcW w:w="3721" w:type="dxa"/>
            <w:tcBorders/>
            <w:vAlign w:val="center"/>
          </w:tcPr>
          <w:p>
            <w:pPr>
              <w:pStyle w:val="TableContents"/>
              <w:pBdr/>
              <w:bidi w:val="0"/>
              <w:spacing w:lineRule="auto" w:line="307" w:before="0" w:after="1"/>
              <w:ind w:left="0" w:right="0" w:hanging="0"/>
              <w:jc w:val="left"/>
              <w:rPr>
                <w:rFonts w:ascii="Times New Roman;Times;serif" w:hAnsi="Times New Roman;Times;serif"/>
                <w:sz w:val="13"/>
              </w:rPr>
            </w:pPr>
            <w:r>
              <w:rPr>
                <w:rFonts w:ascii="Times New Roman;Times;serif" w:hAnsi="Times New Roman;Times;serif"/>
                <w:sz w:val="13"/>
              </w:rPr>
              <w:t>Other non-current liabilities – related parties</w:t>
            </w:r>
          </w:p>
        </w:tc>
        <w:tc>
          <w:tcPr>
            <w:tcW w:w="346" w:type="dxa"/>
            <w:tcBorders/>
            <w:vAlign w:val="center"/>
          </w:tcPr>
          <w:p>
            <w:pPr>
              <w:pStyle w:val="TableContents"/>
              <w:bidi w:val="0"/>
              <w:spacing w:lineRule="auto" w:line="307" w:before="0" w:after="160"/>
              <w:ind w:left="0" w:right="0" w:hanging="0"/>
              <w:jc w:val="left"/>
              <w:rPr/>
            </w:pPr>
            <w:r>
              <w:rPr/>
              <w:t>​</w:t>
            </w:r>
          </w:p>
        </w:tc>
        <w:tc>
          <w:tcPr>
            <w:tcW w:w="436" w:type="dxa"/>
            <w:tcBorders/>
            <w:vAlign w:val="center"/>
          </w:tcPr>
          <w:p>
            <w:pPr>
              <w:pStyle w:val="TableContents"/>
              <w:bidi w:val="0"/>
              <w:spacing w:lineRule="auto" w:line="307" w:before="0" w:after="1"/>
              <w:ind w:left="0" w:right="0" w:hanging="0"/>
              <w:jc w:val="center"/>
              <w:rPr>
                <w:rFonts w:ascii="Times New Roman;Times;serif" w:hAnsi="Times New Roman;Times;serif"/>
                <w:sz w:val="13"/>
              </w:rPr>
            </w:pPr>
            <w:r>
              <w:rPr>
                <w:rFonts w:ascii="Times New Roman;Times;serif" w:hAnsi="Times New Roman;Times;serif"/>
                <w:sz w:val="13"/>
              </w:rPr>
              <w:t>24</w:t>
            </w:r>
          </w:p>
        </w:tc>
        <w:tc>
          <w:tcPr>
            <w:tcW w:w="346" w:type="dxa"/>
            <w:tcBorders/>
            <w:vAlign w:val="center"/>
          </w:tcPr>
          <w:p>
            <w:pPr>
              <w:pStyle w:val="TableContents"/>
              <w:bidi w:val="0"/>
              <w:spacing w:lineRule="auto" w:line="307" w:before="0" w:after="160"/>
              <w:ind w:left="0" w:right="0" w:hanging="0"/>
              <w:jc w:val="left"/>
              <w:rPr/>
            </w:pPr>
            <w:r>
              <w:rPr/>
              <w:t>​</w:t>
            </w:r>
          </w:p>
        </w:tc>
        <w:tc>
          <w:tcPr>
            <w:tcW w:w="931" w:type="dxa"/>
            <w:tcBorders>
              <w:bottom w:val="single" w:sz="2" w:space="0" w:color="000000"/>
            </w:tcBorders>
            <w:tcMar>
              <w:bottom w:w="28" w:type="dxa"/>
            </w:tcMar>
            <w:vAlign w:val="center"/>
          </w:tcPr>
          <w:p>
            <w:pPr>
              <w:pStyle w:val="TableContents"/>
              <w:bidi w:val="0"/>
              <w:spacing w:lineRule="auto" w:line="307" w:before="0" w:after="1"/>
              <w:ind w:left="0" w:right="0" w:hanging="0"/>
              <w:jc w:val="right"/>
              <w:rPr/>
            </w:pPr>
            <w:r>
              <w:rPr/>
              <w:t>—</w:t>
            </w:r>
          </w:p>
        </w:tc>
        <w:tc>
          <w:tcPr>
            <w:tcW w:w="346" w:type="dxa"/>
            <w:tcBorders/>
            <w:vAlign w:val="center"/>
          </w:tcPr>
          <w:p>
            <w:pPr>
              <w:pStyle w:val="TableContents"/>
              <w:bidi w:val="0"/>
              <w:spacing w:lineRule="auto" w:line="307" w:before="0" w:after="160"/>
              <w:ind w:left="0" w:right="0" w:hanging="0"/>
              <w:jc w:val="left"/>
              <w:rPr/>
            </w:pPr>
            <w:r>
              <w:rPr/>
              <w:t>​</w:t>
            </w:r>
          </w:p>
        </w:tc>
        <w:tc>
          <w:tcPr>
            <w:tcW w:w="1261" w:type="dxa"/>
            <w:tcBorders>
              <w:bottom w:val="single" w:sz="2" w:space="0" w:color="000000"/>
            </w:tcBorders>
            <w:tcMar>
              <w:bottom w:w="28" w:type="dxa"/>
            </w:tcMar>
            <w:vAlign w:val="center"/>
          </w:tcPr>
          <w:p>
            <w:pPr>
              <w:pStyle w:val="TableContents"/>
              <w:bidi w:val="0"/>
              <w:spacing w:lineRule="auto" w:line="307" w:before="0" w:after="1"/>
              <w:ind w:left="0" w:right="0" w:hanging="0"/>
              <w:jc w:val="right"/>
              <w:rPr>
                <w:rFonts w:ascii="Times New Roman;Times;serif" w:hAnsi="Times New Roman;Times;serif"/>
                <w:sz w:val="13"/>
              </w:rPr>
            </w:pPr>
            <w:r>
              <w:rPr>
                <w:rFonts w:ascii="Times New Roman;Times;serif" w:hAnsi="Times New Roman;Times;serif"/>
                <w:sz w:val="13"/>
              </w:rPr>
              <w:t>856</w:t>
            </w:r>
          </w:p>
        </w:tc>
      </w:tr>
      <w:tr>
        <w:trPr/>
        <w:tc>
          <w:tcPr>
            <w:tcW w:w="3721" w:type="dxa"/>
            <w:tcBorders/>
            <w:shd w:fill="CCEEFF" w:val="clear"/>
            <w:vAlign w:val="center"/>
          </w:tcPr>
          <w:p>
            <w:pPr>
              <w:pStyle w:val="TableContents"/>
              <w:bidi w:val="0"/>
              <w:spacing w:lineRule="auto" w:line="307" w:before="0" w:after="160"/>
              <w:ind w:left="0" w:right="0" w:hanging="0"/>
              <w:jc w:val="left"/>
              <w:rPr/>
            </w:pPr>
            <w:r>
              <w:rPr/>
              <w:t>​</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436" w:type="dxa"/>
            <w:tcBorders/>
            <w:shd w:fill="CCEEFF" w:val="clear"/>
            <w:vAlign w:val="center"/>
          </w:tcPr>
          <w:p>
            <w:pPr>
              <w:pStyle w:val="TableContents"/>
              <w:bidi w:val="0"/>
              <w:spacing w:lineRule="auto" w:line="307" w:before="0" w:after="160"/>
              <w:ind w:left="0" w:right="0" w:hanging="0"/>
              <w:jc w:val="center"/>
              <w:rPr/>
            </w:pPr>
            <w:r>
              <w:rPr/>
              <w:t>​</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931" w:type="dxa"/>
            <w:tcBorders/>
            <w:shd w:fill="CCEEFF" w:val="clear"/>
            <w:vAlign w:val="center"/>
          </w:tcPr>
          <w:p>
            <w:pPr>
              <w:pStyle w:val="TableContents"/>
              <w:bidi w:val="0"/>
              <w:spacing w:lineRule="auto" w:line="307" w:before="0" w:after="160"/>
              <w:ind w:left="0" w:right="0" w:hanging="0"/>
              <w:jc w:val="right"/>
              <w:rPr/>
            </w:pPr>
            <w:r>
              <w:rPr/>
              <w:t>​</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1261" w:type="dxa"/>
            <w:tcBorders/>
            <w:shd w:fill="CCEEFF" w:val="clear"/>
            <w:vAlign w:val="center"/>
          </w:tcPr>
          <w:p>
            <w:pPr>
              <w:pStyle w:val="TableContents"/>
              <w:bidi w:val="0"/>
              <w:spacing w:lineRule="auto" w:line="307" w:before="0" w:after="160"/>
              <w:ind w:left="0" w:right="0" w:hanging="0"/>
              <w:jc w:val="right"/>
              <w:rPr/>
            </w:pPr>
            <w:r>
              <w:rPr/>
              <w:t>​</w:t>
            </w:r>
          </w:p>
        </w:tc>
      </w:tr>
      <w:tr>
        <w:trPr/>
        <w:tc>
          <w:tcPr>
            <w:tcW w:w="3721" w:type="dxa"/>
            <w:tcBorders/>
            <w:vAlign w:val="center"/>
          </w:tcPr>
          <w:p>
            <w:pPr>
              <w:pStyle w:val="TableContents"/>
              <w:pBdr/>
              <w:bidi w:val="0"/>
              <w:spacing w:lineRule="auto" w:line="307" w:before="0" w:after="1"/>
              <w:ind w:left="0" w:right="0" w:hanging="0"/>
              <w:jc w:val="left"/>
              <w:rPr>
                <w:rFonts w:ascii="Times New Roman;Times;serif" w:hAnsi="Times New Roman;Times;serif"/>
                <w:sz w:val="12"/>
              </w:rPr>
            </w:pPr>
            <w:r>
              <w:rPr>
                <w:rFonts w:ascii="Times New Roman;Times;serif" w:hAnsi="Times New Roman;Times;serif"/>
                <w:b/>
                <w:sz w:val="13"/>
              </w:rPr>
              <w:t>Total non</w:t>
            </w:r>
            <w:r>
              <w:rPr>
                <w:rFonts w:ascii="Times New Roman;Times;serif" w:hAnsi="Times New Roman;Times;serif"/>
                <w:sz w:val="12"/>
              </w:rPr>
              <w:noBreakHyphen/>
            </w:r>
            <w:r>
              <w:rPr>
                <w:rFonts w:ascii="Times New Roman;Times;serif" w:hAnsi="Times New Roman;Times;serif"/>
                <w:b/>
                <w:sz w:val="13"/>
              </w:rPr>
              <w:t>current liabilities</w:t>
            </w:r>
          </w:p>
        </w:tc>
        <w:tc>
          <w:tcPr>
            <w:tcW w:w="346" w:type="dxa"/>
            <w:tcBorders/>
            <w:vAlign w:val="center"/>
          </w:tcPr>
          <w:p>
            <w:pPr>
              <w:pStyle w:val="TableContents"/>
              <w:bidi w:val="0"/>
              <w:spacing w:lineRule="auto" w:line="307" w:before="0" w:after="160"/>
              <w:ind w:left="0" w:right="0" w:hanging="0"/>
              <w:jc w:val="left"/>
              <w:rPr/>
            </w:pPr>
            <w:r>
              <w:rPr/>
              <w:t>​</w:t>
            </w:r>
          </w:p>
        </w:tc>
        <w:tc>
          <w:tcPr>
            <w:tcW w:w="436" w:type="dxa"/>
            <w:tcBorders/>
            <w:vAlign w:val="center"/>
          </w:tcPr>
          <w:p>
            <w:pPr>
              <w:pStyle w:val="TableContents"/>
              <w:bidi w:val="0"/>
              <w:spacing w:lineRule="auto" w:line="307" w:before="0" w:after="160"/>
              <w:ind w:left="0" w:right="0" w:hanging="0"/>
              <w:jc w:val="center"/>
              <w:rPr/>
            </w:pPr>
            <w:r>
              <w:rPr/>
              <w:t>​</w:t>
            </w:r>
          </w:p>
        </w:tc>
        <w:tc>
          <w:tcPr>
            <w:tcW w:w="346" w:type="dxa"/>
            <w:tcBorders/>
            <w:vAlign w:val="center"/>
          </w:tcPr>
          <w:p>
            <w:pPr>
              <w:pStyle w:val="TableContents"/>
              <w:bidi w:val="0"/>
              <w:spacing w:lineRule="auto" w:line="307" w:before="0" w:after="160"/>
              <w:ind w:left="0" w:right="0" w:hanging="0"/>
              <w:jc w:val="left"/>
              <w:rPr/>
            </w:pPr>
            <w:r>
              <w:rPr/>
              <w:t>​</w:t>
            </w:r>
          </w:p>
        </w:tc>
        <w:tc>
          <w:tcPr>
            <w:tcW w:w="931" w:type="dxa"/>
            <w:tcBorders>
              <w:bottom w:val="single" w:sz="2" w:space="0" w:color="000000"/>
            </w:tcBorders>
            <w:tcMar>
              <w:bottom w:w="28" w:type="dxa"/>
            </w:tcMar>
            <w:vAlign w:val="center"/>
          </w:tcPr>
          <w:p>
            <w:pPr>
              <w:pStyle w:val="TableContents"/>
              <w:bidi w:val="0"/>
              <w:spacing w:lineRule="auto" w:line="307" w:before="0" w:after="1"/>
              <w:ind w:left="0" w:right="0" w:hanging="0"/>
              <w:jc w:val="right"/>
              <w:rPr>
                <w:rFonts w:ascii="Times New Roman;Times;serif" w:hAnsi="Times New Roman;Times;serif"/>
                <w:b/>
                <w:sz w:val="13"/>
              </w:rPr>
            </w:pPr>
            <w:r>
              <w:rPr>
                <w:rFonts w:ascii="Times New Roman;Times;serif" w:hAnsi="Times New Roman;Times;serif"/>
                <w:b/>
                <w:sz w:val="13"/>
              </w:rPr>
              <w:t>713,772</w:t>
            </w:r>
          </w:p>
        </w:tc>
        <w:tc>
          <w:tcPr>
            <w:tcW w:w="346" w:type="dxa"/>
            <w:tcBorders/>
            <w:vAlign w:val="center"/>
          </w:tcPr>
          <w:p>
            <w:pPr>
              <w:pStyle w:val="TableContents"/>
              <w:bidi w:val="0"/>
              <w:spacing w:lineRule="auto" w:line="307" w:before="0" w:after="160"/>
              <w:ind w:left="0" w:right="0" w:hanging="0"/>
              <w:jc w:val="left"/>
              <w:rPr/>
            </w:pPr>
            <w:r>
              <w:rPr/>
              <w:t>​</w:t>
            </w:r>
          </w:p>
        </w:tc>
        <w:tc>
          <w:tcPr>
            <w:tcW w:w="1261" w:type="dxa"/>
            <w:tcBorders>
              <w:bottom w:val="single" w:sz="2" w:space="0" w:color="000000"/>
            </w:tcBorders>
            <w:tcMar>
              <w:bottom w:w="28" w:type="dxa"/>
            </w:tcMar>
            <w:vAlign w:val="center"/>
          </w:tcPr>
          <w:p>
            <w:pPr>
              <w:pStyle w:val="TableContents"/>
              <w:bidi w:val="0"/>
              <w:spacing w:lineRule="auto" w:line="307" w:before="0" w:after="1"/>
              <w:ind w:left="0" w:right="0" w:hanging="0"/>
              <w:jc w:val="right"/>
              <w:rPr>
                <w:rFonts w:ascii="Times New Roman;Times;serif" w:hAnsi="Times New Roman;Times;serif"/>
                <w:b/>
                <w:sz w:val="13"/>
              </w:rPr>
            </w:pPr>
            <w:r>
              <w:rPr>
                <w:rFonts w:ascii="Times New Roman;Times;serif" w:hAnsi="Times New Roman;Times;serif"/>
                <w:b/>
                <w:sz w:val="13"/>
              </w:rPr>
              <w:t>884,916</w:t>
            </w:r>
          </w:p>
        </w:tc>
      </w:tr>
      <w:tr>
        <w:trPr/>
        <w:tc>
          <w:tcPr>
            <w:tcW w:w="3721" w:type="dxa"/>
            <w:tcBorders/>
            <w:shd w:fill="CCEEFF" w:val="clear"/>
            <w:vAlign w:val="center"/>
          </w:tcPr>
          <w:p>
            <w:pPr>
              <w:pStyle w:val="TableContents"/>
              <w:bidi w:val="0"/>
              <w:spacing w:lineRule="auto" w:line="307" w:before="0" w:after="160"/>
              <w:ind w:left="0" w:right="0" w:hanging="0"/>
              <w:jc w:val="left"/>
              <w:rPr/>
            </w:pPr>
            <w:r>
              <w:rPr/>
              <w:t>​</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436" w:type="dxa"/>
            <w:tcBorders/>
            <w:shd w:fill="CCEEFF" w:val="clear"/>
            <w:vAlign w:val="center"/>
          </w:tcPr>
          <w:p>
            <w:pPr>
              <w:pStyle w:val="TableContents"/>
              <w:bidi w:val="0"/>
              <w:spacing w:lineRule="auto" w:line="307" w:before="0" w:after="160"/>
              <w:ind w:left="0" w:right="0" w:hanging="0"/>
              <w:jc w:val="center"/>
              <w:rPr/>
            </w:pPr>
            <w:r>
              <w:rPr/>
              <w:t>​</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931" w:type="dxa"/>
            <w:tcBorders/>
            <w:shd w:fill="CCEEFF" w:val="clear"/>
            <w:vAlign w:val="center"/>
          </w:tcPr>
          <w:p>
            <w:pPr>
              <w:pStyle w:val="TableContents"/>
              <w:bidi w:val="0"/>
              <w:spacing w:lineRule="auto" w:line="307" w:before="0" w:after="160"/>
              <w:ind w:left="0" w:right="0" w:hanging="0"/>
              <w:jc w:val="right"/>
              <w:rPr/>
            </w:pPr>
            <w:r>
              <w:rPr/>
              <w:t>​</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1261" w:type="dxa"/>
            <w:tcBorders/>
            <w:shd w:fill="CCEEFF" w:val="clear"/>
            <w:vAlign w:val="center"/>
          </w:tcPr>
          <w:p>
            <w:pPr>
              <w:pStyle w:val="TableContents"/>
              <w:bidi w:val="0"/>
              <w:spacing w:lineRule="auto" w:line="307" w:before="0" w:after="160"/>
              <w:ind w:left="0" w:right="0" w:hanging="0"/>
              <w:jc w:val="right"/>
              <w:rPr/>
            </w:pPr>
            <w:r>
              <w:rPr/>
              <w:t>​</w:t>
            </w:r>
          </w:p>
        </w:tc>
      </w:tr>
      <w:tr>
        <w:trPr/>
        <w:tc>
          <w:tcPr>
            <w:tcW w:w="3721" w:type="dxa"/>
            <w:tcBorders/>
            <w:vAlign w:val="center"/>
          </w:tcPr>
          <w:p>
            <w:pPr>
              <w:pStyle w:val="TableContents"/>
              <w:pBdr/>
              <w:bidi w:val="0"/>
              <w:spacing w:lineRule="auto" w:line="307" w:before="0" w:after="1"/>
              <w:ind w:left="0" w:right="0" w:hanging="0"/>
              <w:jc w:val="left"/>
              <w:rPr>
                <w:rFonts w:ascii="Times New Roman;Times;serif" w:hAnsi="Times New Roman;Times;serif"/>
                <w:b/>
                <w:sz w:val="13"/>
              </w:rPr>
            </w:pPr>
            <w:r>
              <w:rPr>
                <w:rFonts w:ascii="Times New Roman;Times;serif" w:hAnsi="Times New Roman;Times;serif"/>
                <w:b/>
                <w:sz w:val="13"/>
              </w:rPr>
              <w:t>Total liabilities</w:t>
            </w:r>
          </w:p>
        </w:tc>
        <w:tc>
          <w:tcPr>
            <w:tcW w:w="346" w:type="dxa"/>
            <w:tcBorders/>
            <w:vAlign w:val="center"/>
          </w:tcPr>
          <w:p>
            <w:pPr>
              <w:pStyle w:val="TableContents"/>
              <w:bidi w:val="0"/>
              <w:spacing w:lineRule="auto" w:line="307" w:before="0" w:after="160"/>
              <w:ind w:left="0" w:right="0" w:hanging="0"/>
              <w:jc w:val="left"/>
              <w:rPr/>
            </w:pPr>
            <w:r>
              <w:rPr/>
              <w:t>​</w:t>
            </w:r>
          </w:p>
        </w:tc>
        <w:tc>
          <w:tcPr>
            <w:tcW w:w="436" w:type="dxa"/>
            <w:tcBorders/>
            <w:vAlign w:val="center"/>
          </w:tcPr>
          <w:p>
            <w:pPr>
              <w:pStyle w:val="TableContents"/>
              <w:bidi w:val="0"/>
              <w:spacing w:lineRule="auto" w:line="307" w:before="0" w:after="160"/>
              <w:ind w:left="0" w:right="0" w:hanging="0"/>
              <w:jc w:val="center"/>
              <w:rPr/>
            </w:pPr>
            <w:r>
              <w:rPr/>
              <w:t>​</w:t>
            </w:r>
          </w:p>
        </w:tc>
        <w:tc>
          <w:tcPr>
            <w:tcW w:w="346" w:type="dxa"/>
            <w:tcBorders/>
            <w:vAlign w:val="center"/>
          </w:tcPr>
          <w:p>
            <w:pPr>
              <w:pStyle w:val="TableContents"/>
              <w:bidi w:val="0"/>
              <w:spacing w:lineRule="auto" w:line="307" w:before="0" w:after="160"/>
              <w:ind w:left="0" w:right="0" w:hanging="0"/>
              <w:jc w:val="left"/>
              <w:rPr/>
            </w:pPr>
            <w:r>
              <w:rPr/>
              <w:t>​</w:t>
            </w:r>
          </w:p>
        </w:tc>
        <w:tc>
          <w:tcPr>
            <w:tcW w:w="931" w:type="dxa"/>
            <w:tcBorders>
              <w:bottom w:val="double" w:sz="6" w:space="0" w:color="000000"/>
            </w:tcBorders>
            <w:tcMar>
              <w:bottom w:w="28" w:type="dxa"/>
            </w:tcMar>
            <w:vAlign w:val="center"/>
          </w:tcPr>
          <w:p>
            <w:pPr>
              <w:pStyle w:val="TableContents"/>
              <w:bidi w:val="0"/>
              <w:spacing w:lineRule="auto" w:line="307" w:before="0" w:after="1"/>
              <w:ind w:left="0" w:right="0" w:hanging="0"/>
              <w:jc w:val="right"/>
              <w:rPr>
                <w:rFonts w:ascii="Times New Roman;Times;serif" w:hAnsi="Times New Roman;Times;serif"/>
                <w:b/>
                <w:sz w:val="13"/>
              </w:rPr>
            </w:pPr>
            <w:r>
              <w:rPr>
                <w:rFonts w:ascii="Times New Roman;Times;serif" w:hAnsi="Times New Roman;Times;serif"/>
                <w:b/>
                <w:sz w:val="13"/>
              </w:rPr>
              <w:t>3,232,813</w:t>
            </w:r>
          </w:p>
        </w:tc>
        <w:tc>
          <w:tcPr>
            <w:tcW w:w="346" w:type="dxa"/>
            <w:tcBorders/>
            <w:vAlign w:val="center"/>
          </w:tcPr>
          <w:p>
            <w:pPr>
              <w:pStyle w:val="TableContents"/>
              <w:bidi w:val="0"/>
              <w:spacing w:lineRule="auto" w:line="307" w:before="0" w:after="160"/>
              <w:ind w:left="0" w:right="0" w:hanging="0"/>
              <w:jc w:val="left"/>
              <w:rPr/>
            </w:pPr>
            <w:r>
              <w:rPr/>
              <w:t>​</w:t>
            </w:r>
          </w:p>
        </w:tc>
        <w:tc>
          <w:tcPr>
            <w:tcW w:w="1261" w:type="dxa"/>
            <w:tcBorders>
              <w:bottom w:val="double" w:sz="6" w:space="0" w:color="000000"/>
            </w:tcBorders>
            <w:tcMar>
              <w:bottom w:w="28" w:type="dxa"/>
            </w:tcMar>
            <w:vAlign w:val="center"/>
          </w:tcPr>
          <w:p>
            <w:pPr>
              <w:pStyle w:val="TableContents"/>
              <w:bidi w:val="0"/>
              <w:spacing w:lineRule="auto" w:line="307" w:before="0" w:after="1"/>
              <w:ind w:left="0" w:right="0" w:hanging="0"/>
              <w:jc w:val="right"/>
              <w:rPr>
                <w:rFonts w:ascii="Times New Roman;Times;serif" w:hAnsi="Times New Roman;Times;serif"/>
                <w:b/>
                <w:sz w:val="13"/>
              </w:rPr>
            </w:pPr>
            <w:r>
              <w:rPr>
                <w:rFonts w:ascii="Times New Roman;Times;serif" w:hAnsi="Times New Roman;Times;serif"/>
                <w:b/>
                <w:sz w:val="13"/>
              </w:rPr>
              <w:t>3,282,994</w:t>
            </w:r>
          </w:p>
        </w:tc>
      </w:tr>
      <w:tr>
        <w:trPr/>
        <w:tc>
          <w:tcPr>
            <w:tcW w:w="3721" w:type="dxa"/>
            <w:tcBorders/>
            <w:shd w:fill="CCEEFF" w:val="clear"/>
            <w:vAlign w:val="center"/>
          </w:tcPr>
          <w:p>
            <w:pPr>
              <w:pStyle w:val="TableContents"/>
              <w:bidi w:val="0"/>
              <w:spacing w:lineRule="auto" w:line="307" w:before="0" w:after="160"/>
              <w:ind w:left="0" w:right="0" w:hanging="0"/>
              <w:jc w:val="left"/>
              <w:rPr/>
            </w:pPr>
            <w:r>
              <w:rPr/>
              <w:t>​</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436" w:type="dxa"/>
            <w:tcBorders/>
            <w:shd w:fill="CCEEFF" w:val="clear"/>
            <w:vAlign w:val="center"/>
          </w:tcPr>
          <w:p>
            <w:pPr>
              <w:pStyle w:val="TableContents"/>
              <w:bidi w:val="0"/>
              <w:spacing w:lineRule="auto" w:line="307" w:before="0" w:after="160"/>
              <w:ind w:left="0" w:right="0" w:hanging="0"/>
              <w:jc w:val="center"/>
              <w:rPr/>
            </w:pPr>
            <w:r>
              <w:rPr/>
              <w:t>​</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931" w:type="dxa"/>
            <w:tcBorders/>
            <w:shd w:fill="CCEEFF" w:val="clear"/>
            <w:vAlign w:val="center"/>
          </w:tcPr>
          <w:p>
            <w:pPr>
              <w:pStyle w:val="TableContents"/>
              <w:bidi w:val="0"/>
              <w:spacing w:lineRule="auto" w:line="307" w:before="0" w:after="160"/>
              <w:ind w:left="0" w:right="0" w:hanging="0"/>
              <w:jc w:val="right"/>
              <w:rPr/>
            </w:pPr>
            <w:r>
              <w:rPr/>
              <w:t>​</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1261" w:type="dxa"/>
            <w:tcBorders/>
            <w:shd w:fill="CCEEFF" w:val="clear"/>
            <w:vAlign w:val="center"/>
          </w:tcPr>
          <w:p>
            <w:pPr>
              <w:pStyle w:val="TableContents"/>
              <w:bidi w:val="0"/>
              <w:spacing w:lineRule="auto" w:line="307" w:before="0" w:after="160"/>
              <w:ind w:left="0" w:right="0" w:hanging="0"/>
              <w:jc w:val="left"/>
              <w:rPr/>
            </w:pPr>
            <w:r>
              <w:rPr/>
              <w:t>​</w:t>
            </w:r>
          </w:p>
        </w:tc>
      </w:tr>
      <w:tr>
        <w:trPr/>
        <w:tc>
          <w:tcPr>
            <w:tcW w:w="3721" w:type="dxa"/>
            <w:tcBorders/>
            <w:vAlign w:val="center"/>
          </w:tcPr>
          <w:p>
            <w:pPr>
              <w:pStyle w:val="TableContents"/>
              <w:pBdr/>
              <w:bidi w:val="0"/>
              <w:spacing w:lineRule="auto" w:line="307" w:before="0" w:after="1"/>
              <w:ind w:left="0" w:right="0" w:hanging="0"/>
              <w:jc w:val="left"/>
              <w:rPr>
                <w:rFonts w:ascii="Times New Roman;Times;serif" w:hAnsi="Times New Roman;Times;serif"/>
                <w:b/>
                <w:sz w:val="13"/>
              </w:rPr>
            </w:pPr>
            <w:r>
              <w:rPr>
                <w:rFonts w:ascii="Times New Roman;Times;serif" w:hAnsi="Times New Roman;Times;serif"/>
                <w:b/>
                <w:sz w:val="13"/>
              </w:rPr>
              <w:t>Commitments and contingencies (Note 23)</w:t>
            </w:r>
          </w:p>
        </w:tc>
        <w:tc>
          <w:tcPr>
            <w:tcW w:w="346" w:type="dxa"/>
            <w:tcBorders/>
            <w:vAlign w:val="center"/>
          </w:tcPr>
          <w:p>
            <w:pPr>
              <w:pStyle w:val="TableContents"/>
              <w:bidi w:val="0"/>
              <w:spacing w:lineRule="auto" w:line="307" w:before="0" w:after="1"/>
              <w:ind w:left="0" w:right="0" w:hanging="0"/>
              <w:jc w:val="left"/>
              <w:rPr/>
            </w:pPr>
            <w:r>
              <w:rPr/>
              <w:t> </w:t>
            </w:r>
          </w:p>
        </w:tc>
        <w:tc>
          <w:tcPr>
            <w:tcW w:w="436" w:type="dxa"/>
            <w:tcBorders/>
            <w:vAlign w:val="center"/>
          </w:tcPr>
          <w:p>
            <w:pPr>
              <w:pStyle w:val="TableContents"/>
              <w:bidi w:val="0"/>
              <w:spacing w:lineRule="auto" w:line="307" w:before="0" w:after="160"/>
              <w:ind w:left="0" w:right="0" w:hanging="0"/>
              <w:jc w:val="center"/>
              <w:rPr/>
            </w:pPr>
            <w:r>
              <w:rPr/>
              <w:t>​</w:t>
            </w:r>
          </w:p>
        </w:tc>
        <w:tc>
          <w:tcPr>
            <w:tcW w:w="346" w:type="dxa"/>
            <w:tcBorders/>
            <w:vAlign w:val="center"/>
          </w:tcPr>
          <w:p>
            <w:pPr>
              <w:pStyle w:val="TableContents"/>
              <w:bidi w:val="0"/>
              <w:spacing w:lineRule="auto" w:line="307" w:before="0" w:after="160"/>
              <w:ind w:left="0" w:right="0" w:hanging="0"/>
              <w:jc w:val="left"/>
              <w:rPr/>
            </w:pPr>
            <w:r>
              <w:rPr/>
              <w:t>​</w:t>
            </w:r>
          </w:p>
        </w:tc>
        <w:tc>
          <w:tcPr>
            <w:tcW w:w="931" w:type="dxa"/>
            <w:tcBorders/>
            <w:vAlign w:val="center"/>
          </w:tcPr>
          <w:p>
            <w:pPr>
              <w:pStyle w:val="TableContents"/>
              <w:bidi w:val="0"/>
              <w:spacing w:lineRule="auto" w:line="307" w:before="0" w:after="160"/>
              <w:ind w:left="0" w:right="0" w:hanging="0"/>
              <w:jc w:val="right"/>
              <w:rPr/>
            </w:pPr>
            <w:r>
              <w:rPr/>
              <w:t>​</w:t>
            </w:r>
          </w:p>
        </w:tc>
        <w:tc>
          <w:tcPr>
            <w:tcW w:w="346" w:type="dxa"/>
            <w:tcBorders/>
            <w:vAlign w:val="center"/>
          </w:tcPr>
          <w:p>
            <w:pPr>
              <w:pStyle w:val="TableContents"/>
              <w:bidi w:val="0"/>
              <w:spacing w:lineRule="auto" w:line="307" w:before="0" w:after="1"/>
              <w:ind w:left="0" w:right="0" w:hanging="0"/>
              <w:jc w:val="left"/>
              <w:rPr/>
            </w:pPr>
            <w:r>
              <w:rPr/>
              <w:t> </w:t>
            </w:r>
          </w:p>
        </w:tc>
        <w:tc>
          <w:tcPr>
            <w:tcW w:w="1261" w:type="dxa"/>
            <w:tcBorders/>
            <w:vAlign w:val="center"/>
          </w:tcPr>
          <w:p>
            <w:pPr>
              <w:pStyle w:val="TableContents"/>
              <w:bidi w:val="0"/>
              <w:spacing w:lineRule="auto" w:line="307" w:before="0" w:after="160"/>
              <w:ind w:left="0" w:right="0" w:hanging="0"/>
              <w:jc w:val="right"/>
              <w:rPr/>
            </w:pPr>
            <w:r>
              <w:rPr/>
              <w:t>​</w:t>
            </w:r>
          </w:p>
        </w:tc>
      </w:tr>
    </w:tbl>
    <w:p>
      <w:pPr>
        <w:pStyle w:val="TextBody"/>
        <w:bidi w:val="0"/>
        <w:spacing w:lineRule="auto" w:line="307" w:before="0" w:after="200"/>
        <w:ind w:left="0" w:right="0" w:hanging="0"/>
        <w:jc w:val="both"/>
        <w:rPr/>
      </w:pPr>
      <w:r>
        <w:rPr/>
        <w:t>​</w:t>
      </w:r>
    </w:p>
    <w:p>
      <w:pPr>
        <w:pStyle w:val="TextBody"/>
        <w:bidi w:val="0"/>
        <w:spacing w:lineRule="auto" w:line="307" w:before="0" w:after="200"/>
        <w:ind w:left="0" w:right="0" w:hanging="0"/>
        <w:jc w:val="both"/>
        <w:rPr/>
      </w:pPr>
      <w:r>
        <w:rPr/>
        <w:t>​</w:t>
      </w:r>
    </w:p>
    <w:p>
      <w:pPr>
        <w:pStyle w:val="TextBody"/>
        <w:bidi w:val="0"/>
        <w:spacing w:lineRule="auto" w:line="307" w:before="0" w:after="160"/>
        <w:ind w:left="0" w:right="0" w:hanging="0"/>
        <w:jc w:val="left"/>
        <w:rPr/>
      </w:pPr>
      <w:r>
        <w:rPr/>
        <w:t>​</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F-2</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0"/>
        <w:ind w:left="0" w:right="0" w:hanging="0"/>
        <w:jc w:val="center"/>
        <w:rPr>
          <w:rFonts w:ascii="Times New Roman;Times;serif" w:hAnsi="Times New Roman;Times;serif"/>
          <w:b/>
          <w:spacing w:val="-10"/>
          <w:sz w:val="20"/>
        </w:rPr>
      </w:pPr>
      <w:bookmarkStart w:id="193" w:name="_d5d5785b_dd0d_4d56_9ceb_fb22911a2645"/>
      <w:bookmarkEnd w:id="193"/>
      <w:r>
        <w:rPr>
          <w:rFonts w:ascii="Times New Roman;Times;serif" w:hAnsi="Times New Roman;Times;serif"/>
          <w:b/>
          <w:spacing w:val="-10"/>
          <w:sz w:val="20"/>
        </w:rPr>
        <w:t>LOTUS TECHNOLOGY INC.</w:t>
      </w:r>
    </w:p>
    <w:p>
      <w:pPr>
        <w:pStyle w:val="TextBody"/>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UNAUDITED CONDENSED CONSOLIDATED BALANCE SHEETS </w:t>
      </w:r>
    </w:p>
    <w:p>
      <w:pPr>
        <w:pStyle w:val="TextBody"/>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(Continued)</w:t>
      </w:r>
    </w:p>
    <w:p>
      <w:pPr>
        <w:pStyle w:val="TextBody"/>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(All amounts in thousands, except for share and per share data)</w:t>
      </w:r>
    </w:p>
    <w:p>
      <w:pPr>
        <w:pStyle w:val="TextBody"/>
        <w:bidi w:val="0"/>
        <w:spacing w:lineRule="auto" w:line="307" w:before="0" w:after="160"/>
        <w:ind w:left="0" w:right="0" w:hanging="0"/>
        <w:jc w:val="left"/>
        <w:rPr/>
      </w:pPr>
      <w:r>
        <w:rPr/>
        <w:t>​</w:t>
      </w:r>
    </w:p>
    <w:p>
      <w:pPr>
        <w:pStyle w:val="Normal"/>
        <w:bidi w:val="0"/>
        <w:spacing w:before="0" w:after="0"/>
        <w:jc w:val="left"/>
        <w:rPr>
          <w:sz w:val="4"/>
          <w:szCs w:val="4"/>
        </w:rPr>
      </w:pPr>
      <w:r>
        <w:rPr>
          <w:sz w:val="4"/>
          <w:szCs w:val="4"/>
        </w:rPr>
      </w:r>
      <w:bookmarkStart w:id="194" w:name="Tc_8ftgF99czkeANMql8aCKtw_15_0"/>
      <w:bookmarkStart w:id="195" w:name="Tc_lN8PdvBue02nsvSZcbYRmA_13_0"/>
      <w:bookmarkStart w:id="196" w:name="Tc_V--DGRsgTEWcpWyz2ccGtA_12_0"/>
      <w:bookmarkStart w:id="197" w:name="Tc_KwQtXwi5YE2tSyWfeJCqKg_11_0"/>
      <w:bookmarkStart w:id="198" w:name="Tc_55jz7H6xu0S8P140Z7FqQw_9_0"/>
      <w:bookmarkStart w:id="199" w:name="Tc_o1IY74E-50-kEU_aUsTrCg_8_0"/>
      <w:bookmarkStart w:id="200" w:name="Tc_Nn9OfmYfe0C23__EcaUqPg_7_0"/>
      <w:bookmarkStart w:id="201" w:name="Tc_tj-rpozjm0a1djkfdddYWg_6_2"/>
      <w:bookmarkStart w:id="202" w:name="Tc_bj1XEGtmQ0eFZaqflYfGJQ_6_0"/>
      <w:bookmarkStart w:id="203" w:name="Tc_WNpneMsUI0mUOTGP_T2xNA_5_2"/>
      <w:bookmarkStart w:id="204" w:name="Tc_pmOJG0xHwUCu-QJfQWm46w_5_0"/>
      <w:bookmarkStart w:id="205" w:name="Tc_EVucADCiJ0SBhZWXQ0F1VA_4_0"/>
      <w:bookmarkStart w:id="206" w:name="Tc_prM64qxYq0-o4ULo2G_vew_3_6"/>
      <w:bookmarkStart w:id="207" w:name="Tc_JGx9ROzRkEaB5v41ZA3yfw_3_4"/>
      <w:bookmarkStart w:id="208" w:name="Tc_Xzoo6ly6UkGqok8DHnt17A_2_6"/>
      <w:bookmarkStart w:id="209" w:name="Tc_rmpTwS5Rn0usQFeqGUy2zg_2_4"/>
      <w:bookmarkStart w:id="210" w:name="Tc_vqeq2BjuU0iHWbJQnt0YxA_2_2"/>
      <w:bookmarkStart w:id="211" w:name="Tc_LPBeUbYDX0mswcqIuQkA8g_1_6"/>
      <w:bookmarkStart w:id="212" w:name="Tc_scWJ0_gnwU-sD5Soog7gZA_1_4"/>
      <w:bookmarkStart w:id="213" w:name="_18884ac5_5fc4_4f45_bf6c_2266c3d55363"/>
      <w:bookmarkStart w:id="214" w:name="Tc_8ftgF99czkeANMql8aCKtw_15_0"/>
      <w:bookmarkStart w:id="215" w:name="Tc_lN8PdvBue02nsvSZcbYRmA_13_0"/>
      <w:bookmarkStart w:id="216" w:name="Tc_V--DGRsgTEWcpWyz2ccGtA_12_0"/>
      <w:bookmarkStart w:id="217" w:name="Tc_KwQtXwi5YE2tSyWfeJCqKg_11_0"/>
      <w:bookmarkStart w:id="218" w:name="Tc_55jz7H6xu0S8P140Z7FqQw_9_0"/>
      <w:bookmarkStart w:id="219" w:name="Tc_o1IY74E-50-kEU_aUsTrCg_8_0"/>
      <w:bookmarkStart w:id="220" w:name="Tc_Nn9OfmYfe0C23__EcaUqPg_7_0"/>
      <w:bookmarkStart w:id="221" w:name="Tc_tj-rpozjm0a1djkfdddYWg_6_2"/>
      <w:bookmarkStart w:id="222" w:name="Tc_bj1XEGtmQ0eFZaqflYfGJQ_6_0"/>
      <w:bookmarkStart w:id="223" w:name="Tc_WNpneMsUI0mUOTGP_T2xNA_5_2"/>
      <w:bookmarkStart w:id="224" w:name="Tc_pmOJG0xHwUCu-QJfQWm46w_5_0"/>
      <w:bookmarkStart w:id="225" w:name="Tc_EVucADCiJ0SBhZWXQ0F1VA_4_0"/>
      <w:bookmarkStart w:id="226" w:name="Tc_prM64qxYq0-o4ULo2G_vew_3_6"/>
      <w:bookmarkStart w:id="227" w:name="Tc_JGx9ROzRkEaB5v41ZA3yfw_3_4"/>
      <w:bookmarkStart w:id="228" w:name="Tc_Xzoo6ly6UkGqok8DHnt17A_2_6"/>
      <w:bookmarkStart w:id="229" w:name="Tc_rmpTwS5Rn0usQFeqGUy2zg_2_4"/>
      <w:bookmarkStart w:id="230" w:name="Tc_vqeq2BjuU0iHWbJQnt0YxA_2_2"/>
      <w:bookmarkStart w:id="231" w:name="Tc_LPBeUbYDX0mswcqIuQkA8g_1_6"/>
      <w:bookmarkStart w:id="232" w:name="Tc_scWJ0_gnwU-sD5Soog7gZA_1_4"/>
      <w:bookmarkStart w:id="233" w:name="_18884ac5_5fc4_4f45_bf6c_2266c3d5536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p>
    <w:tbl>
      <w:tblPr>
        <w:tblW w:w="10205" w:type="dxa"/>
        <w:jc w:val="left"/>
        <w:tblInd w:w="0" w:type="dxa"/>
        <w:tblLayout w:type="fixed"/>
        <w:tblCellMar>
          <w:top w:w="0" w:type="dxa"/>
          <w:left w:w="0" w:type="dxa"/>
          <w:bottom w:w="0" w:type="dxa"/>
          <w:right w:w="0" w:type="dxa"/>
        </w:tblCellMar>
      </w:tblPr>
      <w:tblGrid>
        <w:gridCol w:w="6566"/>
        <w:gridCol w:w="346"/>
        <w:gridCol w:w="453"/>
        <w:gridCol w:w="346"/>
        <w:gridCol w:w="1016"/>
        <w:gridCol w:w="346"/>
        <w:gridCol w:w="1132"/>
      </w:tblGrid>
      <w:tr>
        <w:trPr/>
        <w:tc>
          <w:tcPr>
            <w:tcW w:w="65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4169410" cy="175260"/>
                      <wp:effectExtent l="0" t="0" r="0" b="0"/>
                      <wp:wrapNone/>
                      <wp:docPr id="63" name="Frame63"/>
                      <a:graphic xmlns:a="http://schemas.openxmlformats.org/drawingml/2006/main">
                        <a:graphicData uri="http://schemas.microsoft.com/office/word/2010/wordprocessingShape">
                          <wps:wsp>
                            <wps:cNvSpPr txBox="1"/>
                            <wps:spPr>
                              <a:xfrm>
                                <a:off x="0" y="0"/>
                                <a:ext cx="4169410"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219710" cy="175260"/>
                      <wp:effectExtent l="0" t="0" r="0" b="0"/>
                      <wp:wrapNone/>
                      <wp:docPr id="64" name="Frame6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45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287655" cy="175260"/>
                      <wp:effectExtent l="0" t="0" r="0" b="0"/>
                      <wp:wrapNone/>
                      <wp:docPr id="65" name="Frame65"/>
                      <a:graphic xmlns:a="http://schemas.openxmlformats.org/drawingml/2006/main">
                        <a:graphicData uri="http://schemas.microsoft.com/office/word/2010/wordprocessingShape">
                          <wps:wsp>
                            <wps:cNvSpPr txBox="1"/>
                            <wps:spPr>
                              <a:xfrm>
                                <a:off x="0" y="0"/>
                                <a:ext cx="287655"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219710" cy="175260"/>
                      <wp:effectExtent l="0" t="0" r="0" b="0"/>
                      <wp:wrapNone/>
                      <wp:docPr id="66" name="Frame6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10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5160" cy="175260"/>
                      <wp:effectExtent l="0" t="0" r="0" b="0"/>
                      <wp:wrapNone/>
                      <wp:docPr id="67" name="Frame67"/>
                      <a:graphic xmlns:a="http://schemas.openxmlformats.org/drawingml/2006/main">
                        <a:graphicData uri="http://schemas.microsoft.com/office/word/2010/wordprocessingShape">
                          <wps:wsp>
                            <wps:cNvSpPr txBox="1"/>
                            <wps:spPr>
                              <a:xfrm>
                                <a:off x="0" y="0"/>
                                <a:ext cx="645160"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219710" cy="175260"/>
                      <wp:effectExtent l="0" t="0" r="0" b="0"/>
                      <wp:wrapNone/>
                      <wp:docPr id="68" name="Frame6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113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718820" cy="175260"/>
                      <wp:effectExtent l="0" t="0" r="0" b="0"/>
                      <wp:wrapNone/>
                      <wp:docPr id="69" name="Frame69"/>
                      <a:graphic xmlns:a="http://schemas.openxmlformats.org/drawingml/2006/main">
                        <a:graphicData uri="http://schemas.microsoft.com/office/word/2010/wordprocessingShape">
                          <wps:wsp>
                            <wps:cNvSpPr txBox="1"/>
                            <wps:spPr>
                              <a:xfrm>
                                <a:off x="0" y="0"/>
                                <a:ext cx="718820"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6.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r>
      <w:tr>
        <w:trPr/>
        <w:tc>
          <w:tcPr>
            <w:tcW w:w="6566" w:type="dxa"/>
            <w:tcBorders/>
            <w:vAlign w:val="center"/>
          </w:tcPr>
          <w:p>
            <w:pPr>
              <w:pStyle w:val="TableContents"/>
              <w:bidi w:val="0"/>
              <w:spacing w:lineRule="auto" w:line="307" w:before="0" w:after="160"/>
              <w:ind w:left="0" w:right="0" w:hanging="0"/>
              <w:jc w:val="left"/>
              <w:rPr/>
            </w:pPr>
            <w:r>
              <w:rPr/>
              <w:t>​</w:t>
            </w:r>
          </w:p>
        </w:tc>
        <w:tc>
          <w:tcPr>
            <w:tcW w:w="346" w:type="dxa"/>
            <w:tcBorders/>
            <w:vAlign w:val="center"/>
          </w:tcPr>
          <w:p>
            <w:pPr>
              <w:pStyle w:val="TableContents"/>
              <w:bidi w:val="0"/>
              <w:spacing w:lineRule="auto" w:line="307" w:before="0" w:after="160"/>
              <w:ind w:left="0" w:right="0" w:hanging="0"/>
              <w:jc w:val="center"/>
              <w:rPr/>
            </w:pPr>
            <w:r>
              <w:rPr/>
              <w:t>​</w:t>
            </w:r>
          </w:p>
        </w:tc>
        <w:tc>
          <w:tcPr>
            <w:tcW w:w="453" w:type="dxa"/>
            <w:tcBorders/>
            <w:vAlign w:val="center"/>
          </w:tcPr>
          <w:p>
            <w:pPr>
              <w:pStyle w:val="TableContents"/>
              <w:bidi w:val="0"/>
              <w:spacing w:lineRule="auto" w:line="307" w:before="0" w:after="160"/>
              <w:ind w:left="0" w:right="0" w:hanging="0"/>
              <w:jc w:val="left"/>
              <w:rPr/>
            </w:pPr>
            <w:r>
              <w:rPr/>
              <w:t>​</w:t>
            </w:r>
          </w:p>
        </w:tc>
        <w:tc>
          <w:tcPr>
            <w:tcW w:w="346" w:type="dxa"/>
            <w:tcBorders/>
            <w:vAlign w:val="center"/>
          </w:tcPr>
          <w:p>
            <w:pPr>
              <w:pStyle w:val="TableContents"/>
              <w:bidi w:val="0"/>
              <w:spacing w:lineRule="auto" w:line="307" w:before="0" w:after="160"/>
              <w:ind w:left="0" w:right="0" w:hanging="0"/>
              <w:jc w:val="left"/>
              <w:rPr/>
            </w:pPr>
            <w:r>
              <w:rPr/>
              <w:t>​</w:t>
            </w:r>
          </w:p>
        </w:tc>
        <w:tc>
          <w:tcPr>
            <w:tcW w:w="1016" w:type="dxa"/>
            <w:tcBorders/>
            <w:vAlign w:val="center"/>
          </w:tcPr>
          <w:p>
            <w:pPr>
              <w:pStyle w:val="TableContents"/>
              <w:bidi w:val="0"/>
              <w:spacing w:lineRule="auto" w:line="307" w:before="0" w:after="1"/>
              <w:ind w:left="0" w:right="0" w:hanging="0"/>
              <w:jc w:val="right"/>
              <w:rPr>
                <w:rFonts w:ascii="Times New Roman;Times;serif" w:hAnsi="Times New Roman;Times;serif"/>
                <w:b/>
                <w:sz w:val="16"/>
              </w:rPr>
            </w:pPr>
            <w:r>
              <w:rPr>
                <w:rFonts w:ascii="Times New Roman;Times;serif" w:hAnsi="Times New Roman;Times;serif"/>
                <w:b/>
                <w:sz w:val="16"/>
              </w:rPr>
              <w:t xml:space="preserve">As of </w:t>
            </w:r>
          </w:p>
        </w:tc>
        <w:tc>
          <w:tcPr>
            <w:tcW w:w="346" w:type="dxa"/>
            <w:tcBorders/>
            <w:vAlign w:val="center"/>
          </w:tcPr>
          <w:p>
            <w:pPr>
              <w:pStyle w:val="TableContents"/>
              <w:bidi w:val="0"/>
              <w:spacing w:lineRule="auto" w:line="307" w:before="0" w:after="160"/>
              <w:ind w:left="0" w:right="0" w:hanging="0"/>
              <w:jc w:val="center"/>
              <w:rPr/>
            </w:pPr>
            <w:r>
              <w:rPr/>
              <w:t>​</w:t>
            </w:r>
          </w:p>
        </w:tc>
        <w:tc>
          <w:tcPr>
            <w:tcW w:w="1132" w:type="dxa"/>
            <w:tcBorders/>
            <w:vAlign w:val="center"/>
          </w:tcPr>
          <w:p>
            <w:pPr>
              <w:pStyle w:val="TableContents"/>
              <w:bidi w:val="0"/>
              <w:spacing w:lineRule="auto" w:line="307" w:before="0" w:after="1"/>
              <w:ind w:left="0" w:right="0" w:hanging="0"/>
              <w:jc w:val="right"/>
              <w:rPr>
                <w:rFonts w:ascii="Times New Roman;Times;serif" w:hAnsi="Times New Roman;Times;serif"/>
                <w:b/>
                <w:sz w:val="16"/>
              </w:rPr>
            </w:pPr>
            <w:r>
              <w:rPr>
                <w:rFonts w:ascii="Times New Roman;Times;serif" w:hAnsi="Times New Roman;Times;serif"/>
                <w:b/>
                <w:sz w:val="16"/>
              </w:rPr>
              <w:t xml:space="preserve">As of </w:t>
            </w:r>
          </w:p>
        </w:tc>
      </w:tr>
      <w:tr>
        <w:trPr/>
        <w:tc>
          <w:tcPr>
            <w:tcW w:w="6566" w:type="dxa"/>
            <w:tcBorders/>
            <w:vAlign w:val="center"/>
          </w:tcPr>
          <w:p>
            <w:pPr>
              <w:pStyle w:val="TableContents"/>
              <w:bidi w:val="0"/>
              <w:spacing w:lineRule="auto" w:line="307" w:before="0" w:after="160"/>
              <w:ind w:left="0" w:right="0" w:hanging="0"/>
              <w:jc w:val="left"/>
              <w:rPr/>
            </w:pPr>
            <w:r>
              <w:rPr/>
              <w:t>​</w:t>
            </w:r>
          </w:p>
        </w:tc>
        <w:tc>
          <w:tcPr>
            <w:tcW w:w="346" w:type="dxa"/>
            <w:tcBorders/>
            <w:vAlign w:val="center"/>
          </w:tcPr>
          <w:p>
            <w:pPr>
              <w:pStyle w:val="TableContents"/>
              <w:bidi w:val="0"/>
              <w:spacing w:lineRule="auto" w:line="307" w:before="0" w:after="1"/>
              <w:ind w:left="0" w:right="0" w:hanging="0"/>
              <w:jc w:val="center"/>
              <w:rPr/>
            </w:pPr>
            <w:r>
              <w:rPr/>
              <w:t>  ​ ​ ​</w:t>
            </w:r>
          </w:p>
        </w:tc>
        <w:tc>
          <w:tcPr>
            <w:tcW w:w="453" w:type="dxa"/>
            <w:tcBorders>
              <w:bottom w:val="single" w:sz="2" w:space="0" w:color="000000"/>
            </w:tcBorders>
            <w:tcMar>
              <w:bottom w:w="28" w:type="dxa"/>
            </w:tcMar>
            <w:vAlign w:val="center"/>
          </w:tcPr>
          <w:p>
            <w:pPr>
              <w:pStyle w:val="TableContents"/>
              <w:bidi w:val="0"/>
              <w:spacing w:lineRule="auto" w:line="307" w:before="0" w:after="1"/>
              <w:ind w:left="0" w:right="0" w:hanging="0"/>
              <w:jc w:val="center"/>
              <w:rPr/>
            </w:pPr>
            <w:r>
              <w:rPr/>
              <w:t> </w:t>
            </w:r>
            <w:r>
              <w:rPr>
                <w:rFonts w:ascii="Times New Roman;Times;serif" w:hAnsi="Times New Roman;Times;serif"/>
                <w:b/>
                <w:sz w:val="16"/>
              </w:rPr>
              <w:t>Note</w:t>
            </w:r>
          </w:p>
        </w:tc>
        <w:tc>
          <w:tcPr>
            <w:tcW w:w="346" w:type="dxa"/>
            <w:tcBorders/>
            <w:vAlign w:val="center"/>
          </w:tcPr>
          <w:p>
            <w:pPr>
              <w:pStyle w:val="TableContents"/>
              <w:bidi w:val="0"/>
              <w:spacing w:lineRule="auto" w:line="307" w:before="0" w:after="1"/>
              <w:ind w:left="0" w:right="0" w:hanging="0"/>
              <w:jc w:val="center"/>
              <w:rPr/>
            </w:pPr>
            <w:r>
              <w:rPr/>
              <w:t>  ​ ​ ​</w:t>
            </w:r>
          </w:p>
        </w:tc>
        <w:tc>
          <w:tcPr>
            <w:tcW w:w="1016" w:type="dxa"/>
            <w:tcBorders>
              <w:bottom w:val="single" w:sz="2" w:space="0" w:color="000000"/>
            </w:tcBorders>
            <w:tcMar>
              <w:bottom w:w="28" w:type="dxa"/>
            </w:tcMar>
            <w:vAlign w:val="center"/>
          </w:tcPr>
          <w:p>
            <w:pPr>
              <w:pStyle w:val="TableContents"/>
              <w:bidi w:val="0"/>
              <w:spacing w:lineRule="auto" w:line="307" w:before="0" w:after="1"/>
              <w:ind w:left="0" w:right="0" w:hanging="0"/>
              <w:jc w:val="right"/>
              <w:rPr>
                <w:rFonts w:ascii="Times New Roman;Times;serif" w:hAnsi="Times New Roman;Times;serif"/>
                <w:b/>
                <w:sz w:val="16"/>
              </w:rPr>
            </w:pPr>
            <w:r>
              <w:rPr>
                <w:rFonts w:ascii="Times New Roman;Times;serif" w:hAnsi="Times New Roman;Times;serif"/>
                <w:b/>
                <w:sz w:val="16"/>
              </w:rPr>
              <w:t>June 30, 2026</w:t>
            </w:r>
          </w:p>
        </w:tc>
        <w:tc>
          <w:tcPr>
            <w:tcW w:w="346" w:type="dxa"/>
            <w:tcBorders/>
            <w:vAlign w:val="center"/>
          </w:tcPr>
          <w:p>
            <w:pPr>
              <w:pStyle w:val="TableContents"/>
              <w:bidi w:val="0"/>
              <w:spacing w:lineRule="auto" w:line="307" w:before="0" w:after="1"/>
              <w:ind w:left="0" w:right="0" w:hanging="0"/>
              <w:jc w:val="center"/>
              <w:rPr/>
            </w:pPr>
            <w:r>
              <w:rPr/>
              <w:t>  ​ ​ ​</w:t>
            </w:r>
          </w:p>
        </w:tc>
        <w:tc>
          <w:tcPr>
            <w:tcW w:w="1132" w:type="dxa"/>
            <w:tcBorders>
              <w:bottom w:val="single" w:sz="2" w:space="0" w:color="000000"/>
            </w:tcBorders>
            <w:tcMar>
              <w:bottom w:w="28" w:type="dxa"/>
            </w:tcMar>
            <w:vAlign w:val="center"/>
          </w:tcPr>
          <w:p>
            <w:pPr>
              <w:pStyle w:val="TableContents"/>
              <w:bidi w:val="0"/>
              <w:spacing w:lineRule="auto" w:line="307" w:before="0" w:after="1"/>
              <w:ind w:left="0" w:right="0" w:hanging="0"/>
              <w:jc w:val="right"/>
              <w:rPr>
                <w:rFonts w:ascii="Times New Roman;Times;serif" w:hAnsi="Times New Roman;Times;serif"/>
                <w:b/>
                <w:sz w:val="16"/>
              </w:rPr>
            </w:pPr>
            <w:r>
              <w:rPr>
                <w:rFonts w:ascii="Times New Roman;Times;serif" w:hAnsi="Times New Roman;Times;serif"/>
                <w:b/>
                <w:sz w:val="16"/>
              </w:rPr>
              <w:t>December 31, 2025</w:t>
            </w:r>
          </w:p>
        </w:tc>
      </w:tr>
      <w:tr>
        <w:trPr/>
        <w:tc>
          <w:tcPr>
            <w:tcW w:w="6566" w:type="dxa"/>
            <w:tcBorders/>
            <w:vAlign w:val="center"/>
          </w:tcPr>
          <w:p>
            <w:pPr>
              <w:pStyle w:val="TableContents"/>
              <w:bidi w:val="0"/>
              <w:spacing w:lineRule="auto" w:line="307" w:before="0" w:after="160"/>
              <w:ind w:left="0" w:right="0" w:hanging="0"/>
              <w:jc w:val="left"/>
              <w:rPr/>
            </w:pPr>
            <w:r>
              <w:rPr/>
              <w:t>​</w:t>
            </w:r>
          </w:p>
        </w:tc>
        <w:tc>
          <w:tcPr>
            <w:tcW w:w="346" w:type="dxa"/>
            <w:tcBorders/>
            <w:vAlign w:val="center"/>
          </w:tcPr>
          <w:p>
            <w:pPr>
              <w:pStyle w:val="TableContents"/>
              <w:bidi w:val="0"/>
              <w:spacing w:lineRule="auto" w:line="307" w:before="0" w:after="160"/>
              <w:ind w:left="0" w:right="0" w:hanging="0"/>
              <w:jc w:val="center"/>
              <w:rPr/>
            </w:pPr>
            <w:r>
              <w:rPr/>
              <w:t>​</w:t>
            </w:r>
          </w:p>
        </w:tc>
        <w:tc>
          <w:tcPr>
            <w:tcW w:w="453" w:type="dxa"/>
            <w:tcBorders/>
            <w:vAlign w:val="center"/>
          </w:tcPr>
          <w:p>
            <w:pPr>
              <w:pStyle w:val="TableContents"/>
              <w:bidi w:val="0"/>
              <w:spacing w:lineRule="auto" w:line="307" w:before="0" w:after="160"/>
              <w:ind w:left="0" w:right="0" w:hanging="0"/>
              <w:jc w:val="center"/>
              <w:rPr/>
            </w:pPr>
            <w:r>
              <w:rPr/>
              <w:t>​</w:t>
            </w:r>
          </w:p>
        </w:tc>
        <w:tc>
          <w:tcPr>
            <w:tcW w:w="346" w:type="dxa"/>
            <w:tcBorders/>
            <w:vAlign w:val="center"/>
          </w:tcPr>
          <w:p>
            <w:pPr>
              <w:pStyle w:val="TableContents"/>
              <w:bidi w:val="0"/>
              <w:spacing w:lineRule="auto" w:line="307" w:before="0" w:after="160"/>
              <w:ind w:left="0" w:right="0" w:hanging="0"/>
              <w:jc w:val="center"/>
              <w:rPr/>
            </w:pPr>
            <w:r>
              <w:rPr/>
              <w:t>​</w:t>
            </w:r>
          </w:p>
        </w:tc>
        <w:tc>
          <w:tcPr>
            <w:tcW w:w="1016" w:type="dxa"/>
            <w:tcBorders/>
            <w:vAlign w:val="center"/>
          </w:tcPr>
          <w:p>
            <w:pPr>
              <w:pStyle w:val="TableContents"/>
              <w:bidi w:val="0"/>
              <w:spacing w:lineRule="auto" w:line="307" w:before="0" w:after="1"/>
              <w:ind w:left="0" w:right="0" w:hanging="0"/>
              <w:jc w:val="right"/>
              <w:rPr>
                <w:rFonts w:ascii="Times New Roman;Times;serif" w:hAnsi="Times New Roman;Times;serif"/>
                <w:b/>
                <w:i/>
                <w:sz w:val="16"/>
              </w:rPr>
            </w:pPr>
            <w:r>
              <w:rPr>
                <w:rFonts w:ascii="Times New Roman;Times;serif" w:hAnsi="Times New Roman;Times;serif"/>
                <w:b/>
                <w:i/>
                <w:sz w:val="16"/>
              </w:rPr>
              <w:t>US$</w:t>
            </w:r>
          </w:p>
        </w:tc>
        <w:tc>
          <w:tcPr>
            <w:tcW w:w="346" w:type="dxa"/>
            <w:tcBorders/>
            <w:vAlign w:val="center"/>
          </w:tcPr>
          <w:p>
            <w:pPr>
              <w:pStyle w:val="TableContents"/>
              <w:bidi w:val="0"/>
              <w:spacing w:lineRule="auto" w:line="307" w:before="0" w:after="160"/>
              <w:ind w:left="0" w:right="0" w:hanging="0"/>
              <w:jc w:val="center"/>
              <w:rPr/>
            </w:pPr>
            <w:r>
              <w:rPr/>
              <w:t>​</w:t>
            </w:r>
          </w:p>
        </w:tc>
        <w:tc>
          <w:tcPr>
            <w:tcW w:w="1132" w:type="dxa"/>
            <w:tcBorders/>
            <w:vAlign w:val="center"/>
          </w:tcPr>
          <w:p>
            <w:pPr>
              <w:pStyle w:val="TableContents"/>
              <w:bidi w:val="0"/>
              <w:spacing w:lineRule="auto" w:line="307" w:before="0" w:after="1"/>
              <w:ind w:left="0" w:right="0" w:hanging="0"/>
              <w:jc w:val="right"/>
              <w:rPr>
                <w:rFonts w:ascii="Times New Roman;Times;serif" w:hAnsi="Times New Roman;Times;serif"/>
                <w:b/>
                <w:i/>
                <w:sz w:val="16"/>
              </w:rPr>
            </w:pPr>
            <w:r>
              <w:rPr>
                <w:rFonts w:ascii="Times New Roman;Times;serif" w:hAnsi="Times New Roman;Times;serif"/>
                <w:b/>
                <w:i/>
                <w:sz w:val="16"/>
              </w:rPr>
              <w:t>US$</w:t>
            </w:r>
          </w:p>
        </w:tc>
      </w:tr>
      <w:tr>
        <w:trPr/>
        <w:tc>
          <w:tcPr>
            <w:tcW w:w="6566" w:type="dxa"/>
            <w:tcBorders/>
            <w:shd w:fill="CCEEFF" w:val="clear"/>
            <w:vAlign w:val="center"/>
          </w:tcPr>
          <w:p>
            <w:pPr>
              <w:pStyle w:val="TableContents"/>
              <w:pBdr/>
              <w:bidi w:val="0"/>
              <w:spacing w:lineRule="auto" w:line="307" w:before="0" w:after="1"/>
              <w:ind w:left="0" w:right="0" w:hanging="0"/>
              <w:jc w:val="left"/>
              <w:rPr>
                <w:rFonts w:ascii="Times New Roman;Times;serif" w:hAnsi="Times New Roman;Times;serif"/>
                <w:b/>
                <w:sz w:val="20"/>
              </w:rPr>
            </w:pPr>
            <w:r>
              <w:rPr>
                <w:rFonts w:ascii="Times New Roman;Times;serif" w:hAnsi="Times New Roman;Times;serif"/>
                <w:b/>
                <w:sz w:val="20"/>
              </w:rPr>
              <w:t>SHAREHOLDERS’ DEFICIT</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453" w:type="dxa"/>
            <w:tcBorders/>
            <w:shd w:fill="CCEEFF" w:val="clear"/>
            <w:vAlign w:val="center"/>
          </w:tcPr>
          <w:p>
            <w:pPr>
              <w:pStyle w:val="TableContents"/>
              <w:bidi w:val="0"/>
              <w:spacing w:lineRule="auto" w:line="307" w:before="0" w:after="160"/>
              <w:ind w:left="0" w:right="0" w:hanging="0"/>
              <w:jc w:val="center"/>
              <w:rPr/>
            </w:pPr>
            <w:r>
              <w:rPr/>
              <w:t>​</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1016" w:type="dxa"/>
            <w:tcBorders/>
            <w:shd w:fill="CCEEFF" w:val="clear"/>
            <w:vAlign w:val="center"/>
          </w:tcPr>
          <w:p>
            <w:pPr>
              <w:pStyle w:val="TableContents"/>
              <w:bidi w:val="0"/>
              <w:spacing w:lineRule="auto" w:line="307" w:before="0" w:after="160"/>
              <w:ind w:left="0" w:right="0" w:hanging="0"/>
              <w:jc w:val="right"/>
              <w:rPr/>
            </w:pPr>
            <w:r>
              <w:rPr/>
              <w:t>​</w:t>
            </w:r>
          </w:p>
        </w:tc>
        <w:tc>
          <w:tcPr>
            <w:tcW w:w="346" w:type="dxa"/>
            <w:tcBorders/>
            <w:shd w:fill="CCEEFF" w:val="clear"/>
            <w:vAlign w:val="center"/>
          </w:tcPr>
          <w:p>
            <w:pPr>
              <w:pStyle w:val="TableContents"/>
              <w:bidi w:val="0"/>
              <w:spacing w:lineRule="auto" w:line="307" w:before="0" w:after="160"/>
              <w:ind w:left="0" w:right="0" w:hanging="0"/>
              <w:jc w:val="right"/>
              <w:rPr/>
            </w:pPr>
            <w:r>
              <w:rPr/>
              <w:t>​</w:t>
            </w:r>
          </w:p>
        </w:tc>
        <w:tc>
          <w:tcPr>
            <w:tcW w:w="1132" w:type="dxa"/>
            <w:tcBorders/>
            <w:shd w:fill="CCEEFF" w:val="clear"/>
            <w:vAlign w:val="center"/>
          </w:tcPr>
          <w:p>
            <w:pPr>
              <w:pStyle w:val="TableContents"/>
              <w:bidi w:val="0"/>
              <w:spacing w:lineRule="auto" w:line="307" w:before="0" w:after="160"/>
              <w:ind w:left="0" w:right="0" w:hanging="0"/>
              <w:jc w:val="right"/>
              <w:rPr/>
            </w:pPr>
            <w:r>
              <w:rPr/>
              <w:t>​</w:t>
            </w:r>
          </w:p>
        </w:tc>
      </w:tr>
      <w:tr>
        <w:trPr/>
        <w:tc>
          <w:tcPr>
            <w:tcW w:w="6566" w:type="dxa"/>
            <w:tcBorders/>
            <w:vAlign w:val="center"/>
          </w:tcPr>
          <w:p>
            <w:pPr>
              <w:pStyle w:val="TableContents"/>
              <w:pBdr/>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Ordinary shares (US$0.00001 par value per share, 5,000,000,000 shares authorized as of June 30, 2026 and December 31, 2025; 711,576,295 and 707,196,733 shares issued as of June 30, 2026 and December 31, 2025, respectively; 646,893,910 and 640,672,331 shares outstanding as of June 30, 2026 and December 31, 2025, respectively)</w:t>
            </w:r>
          </w:p>
        </w:tc>
        <w:tc>
          <w:tcPr>
            <w:tcW w:w="346" w:type="dxa"/>
            <w:tcBorders/>
            <w:vAlign w:val="center"/>
          </w:tcPr>
          <w:p>
            <w:pPr>
              <w:pStyle w:val="TableContents"/>
              <w:bidi w:val="0"/>
              <w:spacing w:lineRule="auto" w:line="307" w:before="0" w:after="160"/>
              <w:ind w:left="0" w:right="0" w:hanging="0"/>
              <w:jc w:val="left"/>
              <w:rPr/>
            </w:pPr>
            <w:r>
              <w:rPr/>
              <w:t>​</w:t>
            </w:r>
          </w:p>
        </w:tc>
        <w:tc>
          <w:tcPr>
            <w:tcW w:w="453" w:type="dxa"/>
            <w:tcBorders/>
            <w:vAlign w:val="center"/>
          </w:tcPr>
          <w:p>
            <w:pPr>
              <w:pStyle w:val="TableContents"/>
              <w:bidi w:val="0"/>
              <w:spacing w:lineRule="auto" w:line="307" w:before="0" w:after="1"/>
              <w:ind w:left="0" w:right="0" w:hanging="0"/>
              <w:jc w:val="center"/>
              <w:rPr>
                <w:rFonts w:ascii="Times New Roman;Times;serif" w:hAnsi="Times New Roman;Times;serif"/>
                <w:sz w:val="20"/>
              </w:rPr>
            </w:pPr>
            <w:r>
              <w:rPr>
                <w:rFonts w:ascii="Times New Roman;Times;serif" w:hAnsi="Times New Roman;Times;serif"/>
                <w:sz w:val="20"/>
              </w:rPr>
              <w:t>17</w:t>
            </w:r>
          </w:p>
        </w:tc>
        <w:tc>
          <w:tcPr>
            <w:tcW w:w="346" w:type="dxa"/>
            <w:tcBorders/>
            <w:vAlign w:val="center"/>
          </w:tcPr>
          <w:p>
            <w:pPr>
              <w:pStyle w:val="TableContents"/>
              <w:bidi w:val="0"/>
              <w:spacing w:lineRule="auto" w:line="307" w:before="0" w:after="160"/>
              <w:ind w:left="0" w:right="0" w:hanging="0"/>
              <w:jc w:val="left"/>
              <w:rPr/>
            </w:pPr>
            <w:r>
              <w:rPr/>
              <w:t>​</w:t>
            </w:r>
          </w:p>
        </w:tc>
        <w:tc>
          <w:tcPr>
            <w:tcW w:w="1016" w:type="dxa"/>
            <w:tcBorders/>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7</w:t>
            </w:r>
          </w:p>
        </w:tc>
        <w:tc>
          <w:tcPr>
            <w:tcW w:w="346" w:type="dxa"/>
            <w:tcBorders/>
            <w:vAlign w:val="center"/>
          </w:tcPr>
          <w:p>
            <w:pPr>
              <w:pStyle w:val="TableContents"/>
              <w:bidi w:val="0"/>
              <w:spacing w:lineRule="auto" w:line="307" w:before="0" w:after="160"/>
              <w:ind w:left="0" w:right="0" w:hanging="0"/>
              <w:jc w:val="right"/>
              <w:rPr/>
            </w:pPr>
            <w:r>
              <w:rPr/>
              <w:t>​</w:t>
            </w:r>
          </w:p>
        </w:tc>
        <w:tc>
          <w:tcPr>
            <w:tcW w:w="1132" w:type="dxa"/>
            <w:tcBorders/>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7</w:t>
            </w:r>
          </w:p>
        </w:tc>
      </w:tr>
      <w:tr>
        <w:trPr/>
        <w:tc>
          <w:tcPr>
            <w:tcW w:w="6566" w:type="dxa"/>
            <w:tcBorders/>
            <w:shd w:fill="CCEEFF" w:val="clear"/>
            <w:vAlign w:val="center"/>
          </w:tcPr>
          <w:p>
            <w:pPr>
              <w:pStyle w:val="TableContents"/>
              <w:pBdr/>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Treasury stock</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453" w:type="dxa"/>
            <w:tcBorders/>
            <w:shd w:fill="CCEEFF" w:val="clear"/>
            <w:vAlign w:val="center"/>
          </w:tcPr>
          <w:p>
            <w:pPr>
              <w:pStyle w:val="TableContents"/>
              <w:bidi w:val="0"/>
              <w:spacing w:lineRule="auto" w:line="307" w:before="0" w:after="1"/>
              <w:ind w:left="0" w:right="0" w:hanging="0"/>
              <w:jc w:val="center"/>
              <w:rPr>
                <w:rFonts w:ascii="Times New Roman;Times;serif" w:hAnsi="Times New Roman;Times;serif"/>
                <w:sz w:val="20"/>
              </w:rPr>
            </w:pPr>
            <w:r>
              <w:rPr>
                <w:rFonts w:ascii="Times New Roman;Times;serif" w:hAnsi="Times New Roman;Times;serif"/>
                <w:sz w:val="20"/>
              </w:rPr>
              <w:t>17</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1016"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(130,921)</w:t>
            </w:r>
          </w:p>
        </w:tc>
        <w:tc>
          <w:tcPr>
            <w:tcW w:w="346" w:type="dxa"/>
            <w:tcBorders/>
            <w:shd w:fill="CCEEFF" w:val="clear"/>
            <w:vAlign w:val="center"/>
          </w:tcPr>
          <w:p>
            <w:pPr>
              <w:pStyle w:val="TableContents"/>
              <w:bidi w:val="0"/>
              <w:spacing w:lineRule="auto" w:line="307" w:before="0" w:after="160"/>
              <w:ind w:left="0" w:right="0" w:hanging="0"/>
              <w:jc w:val="right"/>
              <w:rPr/>
            </w:pPr>
            <w:r>
              <w:rPr/>
              <w:t>​</w:t>
            </w:r>
          </w:p>
        </w:tc>
        <w:tc>
          <w:tcPr>
            <w:tcW w:w="1132"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(138,397)</w:t>
            </w:r>
          </w:p>
        </w:tc>
      </w:tr>
      <w:tr>
        <w:trPr/>
        <w:tc>
          <w:tcPr>
            <w:tcW w:w="6566" w:type="dxa"/>
            <w:tcBorders/>
            <w:vAlign w:val="center"/>
          </w:tcPr>
          <w:p>
            <w:pPr>
              <w:pStyle w:val="TableContents"/>
              <w:pBdr/>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Additional paid-in capital</w:t>
            </w:r>
          </w:p>
        </w:tc>
        <w:tc>
          <w:tcPr>
            <w:tcW w:w="346" w:type="dxa"/>
            <w:tcBorders/>
            <w:vAlign w:val="center"/>
          </w:tcPr>
          <w:p>
            <w:pPr>
              <w:pStyle w:val="TableContents"/>
              <w:bidi w:val="0"/>
              <w:spacing w:lineRule="auto" w:line="307" w:before="0" w:after="160"/>
              <w:ind w:left="0" w:right="0" w:hanging="0"/>
              <w:jc w:val="left"/>
              <w:rPr/>
            </w:pPr>
            <w:r>
              <w:rPr/>
              <w:t>​</w:t>
            </w:r>
          </w:p>
        </w:tc>
        <w:tc>
          <w:tcPr>
            <w:tcW w:w="453" w:type="dxa"/>
            <w:tcBorders/>
            <w:vAlign w:val="center"/>
          </w:tcPr>
          <w:p>
            <w:pPr>
              <w:pStyle w:val="TableContents"/>
              <w:bidi w:val="0"/>
              <w:spacing w:lineRule="auto" w:line="307" w:before="0" w:after="160"/>
              <w:ind w:left="0" w:right="0" w:hanging="0"/>
              <w:jc w:val="left"/>
              <w:rPr/>
            </w:pPr>
            <w:r>
              <w:rPr/>
              <w:t>​</w:t>
            </w:r>
          </w:p>
        </w:tc>
        <w:tc>
          <w:tcPr>
            <w:tcW w:w="346" w:type="dxa"/>
            <w:tcBorders/>
            <w:vAlign w:val="center"/>
          </w:tcPr>
          <w:p>
            <w:pPr>
              <w:pStyle w:val="TableContents"/>
              <w:bidi w:val="0"/>
              <w:spacing w:lineRule="auto" w:line="307" w:before="0" w:after="160"/>
              <w:ind w:left="0" w:right="0" w:hanging="0"/>
              <w:jc w:val="left"/>
              <w:rPr/>
            </w:pPr>
            <w:r>
              <w:rPr/>
              <w:t>​</w:t>
            </w:r>
          </w:p>
        </w:tc>
        <w:tc>
          <w:tcPr>
            <w:tcW w:w="1016" w:type="dxa"/>
            <w:tcBorders/>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2,118,617</w:t>
            </w:r>
          </w:p>
        </w:tc>
        <w:tc>
          <w:tcPr>
            <w:tcW w:w="346" w:type="dxa"/>
            <w:tcBorders/>
            <w:vAlign w:val="center"/>
          </w:tcPr>
          <w:p>
            <w:pPr>
              <w:pStyle w:val="TableContents"/>
              <w:bidi w:val="0"/>
              <w:spacing w:lineRule="auto" w:line="307" w:before="0" w:after="160"/>
              <w:ind w:left="0" w:right="0" w:hanging="0"/>
              <w:jc w:val="right"/>
              <w:rPr/>
            </w:pPr>
            <w:r>
              <w:rPr/>
              <w:t>​</w:t>
            </w:r>
          </w:p>
        </w:tc>
        <w:tc>
          <w:tcPr>
            <w:tcW w:w="1132" w:type="dxa"/>
            <w:tcBorders/>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1,933,992</w:t>
            </w:r>
          </w:p>
        </w:tc>
      </w:tr>
      <w:tr>
        <w:trPr/>
        <w:tc>
          <w:tcPr>
            <w:tcW w:w="6566" w:type="dxa"/>
            <w:tcBorders/>
            <w:shd w:fill="CCEEFF" w:val="clear"/>
            <w:vAlign w:val="center"/>
          </w:tcPr>
          <w:p>
            <w:pPr>
              <w:pStyle w:val="TableContents"/>
              <w:pBdr/>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Accumulated other comprehensive income</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453" w:type="dxa"/>
            <w:tcBorders/>
            <w:shd w:fill="CCEEFF" w:val="clear"/>
            <w:vAlign w:val="center"/>
          </w:tcPr>
          <w:p>
            <w:pPr>
              <w:pStyle w:val="TableContents"/>
              <w:bidi w:val="0"/>
              <w:spacing w:lineRule="auto" w:line="307" w:before="0" w:after="160"/>
              <w:ind w:left="0" w:right="0" w:hanging="0"/>
              <w:jc w:val="left"/>
              <w:rPr/>
            </w:pPr>
            <w:r>
              <w:rPr/>
              <w:t>​</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1016"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(4,772)</w:t>
            </w:r>
          </w:p>
        </w:tc>
        <w:tc>
          <w:tcPr>
            <w:tcW w:w="346" w:type="dxa"/>
            <w:tcBorders/>
            <w:shd w:fill="CCEEFF" w:val="clear"/>
            <w:vAlign w:val="center"/>
          </w:tcPr>
          <w:p>
            <w:pPr>
              <w:pStyle w:val="TableContents"/>
              <w:bidi w:val="0"/>
              <w:spacing w:lineRule="auto" w:line="307" w:before="0" w:after="160"/>
              <w:ind w:left="0" w:right="0" w:hanging="0"/>
              <w:jc w:val="right"/>
              <w:rPr/>
            </w:pPr>
            <w:r>
              <w:rPr/>
              <w:t>​</w:t>
            </w:r>
          </w:p>
        </w:tc>
        <w:tc>
          <w:tcPr>
            <w:tcW w:w="1132"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39,818</w:t>
            </w:r>
          </w:p>
        </w:tc>
      </w:tr>
      <w:tr>
        <w:trPr/>
        <w:tc>
          <w:tcPr>
            <w:tcW w:w="6566" w:type="dxa"/>
            <w:tcBorders/>
            <w:vAlign w:val="center"/>
          </w:tcPr>
          <w:p>
            <w:pPr>
              <w:pStyle w:val="TableContents"/>
              <w:pBdr/>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Accumulated deficit</w:t>
            </w:r>
          </w:p>
        </w:tc>
        <w:tc>
          <w:tcPr>
            <w:tcW w:w="346" w:type="dxa"/>
            <w:tcBorders/>
            <w:vAlign w:val="center"/>
          </w:tcPr>
          <w:p>
            <w:pPr>
              <w:pStyle w:val="TableContents"/>
              <w:bidi w:val="0"/>
              <w:spacing w:lineRule="auto" w:line="307" w:before="0" w:after="160"/>
              <w:ind w:left="0" w:right="0" w:hanging="0"/>
              <w:jc w:val="left"/>
              <w:rPr/>
            </w:pPr>
            <w:r>
              <w:rPr/>
              <w:t>​</w:t>
            </w:r>
          </w:p>
        </w:tc>
        <w:tc>
          <w:tcPr>
            <w:tcW w:w="453" w:type="dxa"/>
            <w:tcBorders/>
            <w:vAlign w:val="center"/>
          </w:tcPr>
          <w:p>
            <w:pPr>
              <w:pStyle w:val="TableContents"/>
              <w:bidi w:val="0"/>
              <w:spacing w:lineRule="auto" w:line="307" w:before="0" w:after="160"/>
              <w:ind w:left="0" w:right="0" w:hanging="0"/>
              <w:jc w:val="left"/>
              <w:rPr/>
            </w:pPr>
            <w:r>
              <w:rPr/>
              <w:t>​</w:t>
            </w:r>
          </w:p>
        </w:tc>
        <w:tc>
          <w:tcPr>
            <w:tcW w:w="346" w:type="dxa"/>
            <w:tcBorders/>
            <w:vAlign w:val="center"/>
          </w:tcPr>
          <w:p>
            <w:pPr>
              <w:pStyle w:val="TableContents"/>
              <w:bidi w:val="0"/>
              <w:spacing w:lineRule="auto" w:line="307" w:before="0" w:after="160"/>
              <w:ind w:left="0" w:right="0" w:hanging="0"/>
              <w:jc w:val="left"/>
              <w:rPr/>
            </w:pPr>
            <w:r>
              <w:rPr/>
              <w:t>​</w:t>
            </w:r>
          </w:p>
        </w:tc>
        <w:tc>
          <w:tcPr>
            <w:tcW w:w="1016" w:type="dxa"/>
            <w:tcBorders>
              <w:bottom w:val="single" w:sz="2" w:space="0" w:color="000000"/>
            </w:tcBorders>
            <w:tcMar>
              <w:bottom w:w="28" w:type="dxa"/>
            </w:tcM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(3,308,860)</w:t>
            </w:r>
          </w:p>
        </w:tc>
        <w:tc>
          <w:tcPr>
            <w:tcW w:w="346" w:type="dxa"/>
            <w:tcBorders/>
            <w:vAlign w:val="center"/>
          </w:tcPr>
          <w:p>
            <w:pPr>
              <w:pStyle w:val="TableContents"/>
              <w:bidi w:val="0"/>
              <w:spacing w:lineRule="auto" w:line="307" w:before="0" w:after="160"/>
              <w:ind w:left="0" w:right="0" w:hanging="0"/>
              <w:jc w:val="right"/>
              <w:rPr/>
            </w:pPr>
            <w:r>
              <w:rPr/>
              <w:t>​</w:t>
            </w:r>
          </w:p>
        </w:tc>
        <w:tc>
          <w:tcPr>
            <w:tcW w:w="1132" w:type="dxa"/>
            <w:tcBorders>
              <w:bottom w:val="single" w:sz="2" w:space="0" w:color="000000"/>
            </w:tcBorders>
            <w:tcMar>
              <w:bottom w:w="28" w:type="dxa"/>
            </w:tcM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(3,157,918)</w:t>
            </w:r>
          </w:p>
        </w:tc>
      </w:tr>
      <w:tr>
        <w:trPr/>
        <w:tc>
          <w:tcPr>
            <w:tcW w:w="6566" w:type="dxa"/>
            <w:tcBorders/>
            <w:shd w:fill="CCEEFF" w:val="clear"/>
            <w:vAlign w:val="center"/>
          </w:tcPr>
          <w:p>
            <w:pPr>
              <w:pStyle w:val="TableContents"/>
              <w:bidi w:val="0"/>
              <w:spacing w:lineRule="auto" w:line="307" w:before="0" w:after="160"/>
              <w:ind w:left="0" w:right="0" w:hanging="0"/>
              <w:jc w:val="left"/>
              <w:rPr/>
            </w:pPr>
            <w:r>
              <w:rPr/>
              <w:t>​</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453" w:type="dxa"/>
            <w:tcBorders/>
            <w:shd w:fill="CCEEFF" w:val="clear"/>
            <w:vAlign w:val="center"/>
          </w:tcPr>
          <w:p>
            <w:pPr>
              <w:pStyle w:val="TableContents"/>
              <w:bidi w:val="0"/>
              <w:spacing w:lineRule="auto" w:line="307" w:before="0" w:after="160"/>
              <w:ind w:left="0" w:right="0" w:hanging="0"/>
              <w:jc w:val="left"/>
              <w:rPr/>
            </w:pPr>
            <w:r>
              <w:rPr/>
              <w:t>​</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1016" w:type="dxa"/>
            <w:tcBorders/>
            <w:shd w:fill="CCEEFF" w:val="clear"/>
            <w:vAlign w:val="center"/>
          </w:tcPr>
          <w:p>
            <w:pPr>
              <w:pStyle w:val="TableContents"/>
              <w:bidi w:val="0"/>
              <w:spacing w:lineRule="auto" w:line="307" w:before="0" w:after="160"/>
              <w:ind w:left="0" w:right="0" w:hanging="0"/>
              <w:jc w:val="right"/>
              <w:rPr/>
            </w:pPr>
            <w:r>
              <w:rPr/>
              <w:t>​</w:t>
            </w:r>
          </w:p>
        </w:tc>
        <w:tc>
          <w:tcPr>
            <w:tcW w:w="346" w:type="dxa"/>
            <w:tcBorders/>
            <w:shd w:fill="CCEEFF" w:val="clear"/>
            <w:vAlign w:val="center"/>
          </w:tcPr>
          <w:p>
            <w:pPr>
              <w:pStyle w:val="TableContents"/>
              <w:bidi w:val="0"/>
              <w:spacing w:lineRule="auto" w:line="307" w:before="0" w:after="160"/>
              <w:ind w:left="0" w:right="0" w:hanging="0"/>
              <w:jc w:val="right"/>
              <w:rPr/>
            </w:pPr>
            <w:r>
              <w:rPr/>
              <w:t>​</w:t>
            </w:r>
          </w:p>
        </w:tc>
        <w:tc>
          <w:tcPr>
            <w:tcW w:w="1132" w:type="dxa"/>
            <w:tcBorders/>
            <w:shd w:fill="CCEEFF" w:val="clear"/>
            <w:vAlign w:val="center"/>
          </w:tcPr>
          <w:p>
            <w:pPr>
              <w:pStyle w:val="TableContents"/>
              <w:bidi w:val="0"/>
              <w:spacing w:lineRule="auto" w:line="307" w:before="0" w:after="160"/>
              <w:ind w:left="0" w:right="0" w:hanging="0"/>
              <w:jc w:val="right"/>
              <w:rPr/>
            </w:pPr>
            <w:r>
              <w:rPr/>
              <w:t>​</w:t>
            </w:r>
          </w:p>
        </w:tc>
      </w:tr>
      <w:tr>
        <w:trPr/>
        <w:tc>
          <w:tcPr>
            <w:tcW w:w="6566" w:type="dxa"/>
            <w:tcBorders/>
            <w:vAlign w:val="center"/>
          </w:tcPr>
          <w:p>
            <w:pPr>
              <w:pStyle w:val="TableContents"/>
              <w:pBdr/>
              <w:bidi w:val="0"/>
              <w:spacing w:lineRule="auto" w:line="307" w:before="0" w:after="1"/>
              <w:ind w:left="0" w:right="0" w:hanging="0"/>
              <w:jc w:val="left"/>
              <w:rPr>
                <w:rFonts w:ascii="Times New Roman;Times;serif" w:hAnsi="Times New Roman;Times;serif"/>
                <w:b/>
                <w:sz w:val="20"/>
              </w:rPr>
            </w:pPr>
            <w:r>
              <w:rPr>
                <w:rFonts w:ascii="Times New Roman;Times;serif" w:hAnsi="Times New Roman;Times;serif"/>
                <w:b/>
                <w:sz w:val="20"/>
              </w:rPr>
              <w:t>Total shareholders’ deficit attributable to ordinary shareholders</w:t>
            </w:r>
          </w:p>
        </w:tc>
        <w:tc>
          <w:tcPr>
            <w:tcW w:w="346" w:type="dxa"/>
            <w:tcBorders/>
            <w:vAlign w:val="center"/>
          </w:tcPr>
          <w:p>
            <w:pPr>
              <w:pStyle w:val="TableContents"/>
              <w:bidi w:val="0"/>
              <w:spacing w:lineRule="auto" w:line="307" w:before="0" w:after="160"/>
              <w:ind w:left="0" w:right="0" w:hanging="0"/>
              <w:jc w:val="left"/>
              <w:rPr/>
            </w:pPr>
            <w:r>
              <w:rPr/>
              <w:t>​</w:t>
            </w:r>
          </w:p>
        </w:tc>
        <w:tc>
          <w:tcPr>
            <w:tcW w:w="453" w:type="dxa"/>
            <w:tcBorders/>
            <w:vAlign w:val="center"/>
          </w:tcPr>
          <w:p>
            <w:pPr>
              <w:pStyle w:val="TableContents"/>
              <w:bidi w:val="0"/>
              <w:spacing w:lineRule="auto" w:line="307" w:before="0" w:after="160"/>
              <w:ind w:left="0" w:right="0" w:hanging="0"/>
              <w:jc w:val="left"/>
              <w:rPr/>
            </w:pPr>
            <w:r>
              <w:rPr/>
              <w:t>​</w:t>
            </w:r>
          </w:p>
        </w:tc>
        <w:tc>
          <w:tcPr>
            <w:tcW w:w="346" w:type="dxa"/>
            <w:tcBorders/>
            <w:vAlign w:val="center"/>
          </w:tcPr>
          <w:p>
            <w:pPr>
              <w:pStyle w:val="TableContents"/>
              <w:bidi w:val="0"/>
              <w:spacing w:lineRule="auto" w:line="307" w:before="0" w:after="160"/>
              <w:ind w:left="0" w:right="0" w:hanging="0"/>
              <w:jc w:val="left"/>
              <w:rPr/>
            </w:pPr>
            <w:r>
              <w:rPr/>
              <w:t>​</w:t>
            </w:r>
          </w:p>
        </w:tc>
        <w:tc>
          <w:tcPr>
            <w:tcW w:w="1016" w:type="dxa"/>
            <w:tcBorders>
              <w:bottom w:val="single" w:sz="2" w:space="0" w:color="000000"/>
            </w:tcBorders>
            <w:tcMar>
              <w:bottom w:w="28" w:type="dxa"/>
            </w:tcMar>
            <w:vAlign w:val="center"/>
          </w:tcPr>
          <w:p>
            <w:pPr>
              <w:pStyle w:val="TableContents"/>
              <w:bidi w:val="0"/>
              <w:spacing w:lineRule="auto" w:line="307" w:before="0" w:after="1"/>
              <w:ind w:left="0" w:right="0" w:hanging="0"/>
              <w:jc w:val="right"/>
              <w:rPr>
                <w:rFonts w:ascii="Times New Roman;Times;serif" w:hAnsi="Times New Roman;Times;serif"/>
                <w:b/>
                <w:sz w:val="20"/>
              </w:rPr>
            </w:pPr>
            <w:r>
              <w:rPr>
                <w:rFonts w:ascii="Times New Roman;Times;serif" w:hAnsi="Times New Roman;Times;serif"/>
                <w:b/>
                <w:sz w:val="20"/>
              </w:rPr>
              <w:t>(1,325,929)</w:t>
            </w:r>
          </w:p>
        </w:tc>
        <w:tc>
          <w:tcPr>
            <w:tcW w:w="346" w:type="dxa"/>
            <w:tcBorders/>
            <w:vAlign w:val="center"/>
          </w:tcPr>
          <w:p>
            <w:pPr>
              <w:pStyle w:val="TableContents"/>
              <w:bidi w:val="0"/>
              <w:spacing w:lineRule="auto" w:line="307" w:before="0" w:after="160"/>
              <w:ind w:left="0" w:right="0" w:hanging="0"/>
              <w:jc w:val="right"/>
              <w:rPr/>
            </w:pPr>
            <w:r>
              <w:rPr/>
              <w:t>​</w:t>
            </w:r>
          </w:p>
        </w:tc>
        <w:tc>
          <w:tcPr>
            <w:tcW w:w="1132" w:type="dxa"/>
            <w:tcBorders>
              <w:bottom w:val="single" w:sz="2" w:space="0" w:color="000000"/>
            </w:tcBorders>
            <w:tcMar>
              <w:bottom w:w="28" w:type="dxa"/>
            </w:tcMar>
            <w:vAlign w:val="center"/>
          </w:tcPr>
          <w:p>
            <w:pPr>
              <w:pStyle w:val="TableContents"/>
              <w:bidi w:val="0"/>
              <w:spacing w:lineRule="auto" w:line="307" w:before="0" w:after="1"/>
              <w:ind w:left="0" w:right="0" w:hanging="0"/>
              <w:jc w:val="right"/>
              <w:rPr>
                <w:rFonts w:ascii="Times New Roman;Times;serif" w:hAnsi="Times New Roman;Times;serif"/>
                <w:b/>
                <w:sz w:val="20"/>
              </w:rPr>
            </w:pPr>
            <w:r>
              <w:rPr>
                <w:rFonts w:ascii="Times New Roman;Times;serif" w:hAnsi="Times New Roman;Times;serif"/>
                <w:b/>
                <w:sz w:val="20"/>
              </w:rPr>
              <w:t>(1,322,498)</w:t>
            </w:r>
          </w:p>
        </w:tc>
      </w:tr>
      <w:tr>
        <w:trPr/>
        <w:tc>
          <w:tcPr>
            <w:tcW w:w="6566" w:type="dxa"/>
            <w:tcBorders/>
            <w:shd w:fill="CCEEFF" w:val="clear"/>
            <w:vAlign w:val="center"/>
          </w:tcPr>
          <w:p>
            <w:pPr>
              <w:pStyle w:val="TableContents"/>
              <w:pBdr/>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Noncontrolling interests</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453" w:type="dxa"/>
            <w:tcBorders/>
            <w:shd w:fill="CCEEFF" w:val="clear"/>
            <w:vAlign w:val="center"/>
          </w:tcPr>
          <w:p>
            <w:pPr>
              <w:pStyle w:val="TableContents"/>
              <w:bidi w:val="0"/>
              <w:spacing w:lineRule="auto" w:line="307" w:before="0" w:after="160"/>
              <w:ind w:left="0" w:right="0" w:hanging="0"/>
              <w:jc w:val="center"/>
              <w:rPr/>
            </w:pPr>
            <w:r>
              <w:rPr/>
              <w:t>​</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1016" w:type="dxa"/>
            <w:tcBorders>
              <w:bottom w:val="single" w:sz="2" w:space="0" w:color="000000"/>
            </w:tcBorders>
            <w:shd w:fill="CCEEFF" w:val="clear"/>
            <w:tcMar>
              <w:bottom w:w="28" w:type="dxa"/>
            </w:tcM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(2,838)</w:t>
            </w:r>
          </w:p>
        </w:tc>
        <w:tc>
          <w:tcPr>
            <w:tcW w:w="346" w:type="dxa"/>
            <w:tcBorders/>
            <w:shd w:fill="CCEEFF" w:val="clear"/>
            <w:vAlign w:val="center"/>
          </w:tcPr>
          <w:p>
            <w:pPr>
              <w:pStyle w:val="TableContents"/>
              <w:bidi w:val="0"/>
              <w:spacing w:lineRule="auto" w:line="307" w:before="0" w:after="160"/>
              <w:ind w:left="0" w:right="0" w:hanging="0"/>
              <w:jc w:val="right"/>
              <w:rPr/>
            </w:pPr>
            <w:r>
              <w:rPr/>
              <w:t>​</w:t>
            </w:r>
          </w:p>
        </w:tc>
        <w:tc>
          <w:tcPr>
            <w:tcW w:w="1132" w:type="dxa"/>
            <w:tcBorders>
              <w:bottom w:val="single" w:sz="2" w:space="0" w:color="000000"/>
            </w:tcBorders>
            <w:shd w:fill="CCEEFF" w:val="clear"/>
            <w:tcMar>
              <w:bottom w:w="28" w:type="dxa"/>
            </w:tcM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(7,748)</w:t>
            </w:r>
          </w:p>
        </w:tc>
      </w:tr>
      <w:tr>
        <w:trPr/>
        <w:tc>
          <w:tcPr>
            <w:tcW w:w="6566" w:type="dxa"/>
            <w:tcBorders/>
            <w:vAlign w:val="center"/>
          </w:tcPr>
          <w:p>
            <w:pPr>
              <w:pStyle w:val="TableContents"/>
              <w:pBdr/>
              <w:bidi w:val="0"/>
              <w:spacing w:lineRule="auto" w:line="307" w:before="0" w:after="1"/>
              <w:ind w:left="0" w:right="0" w:hanging="0"/>
              <w:jc w:val="left"/>
              <w:rPr>
                <w:rFonts w:ascii="Times New Roman;Times;serif" w:hAnsi="Times New Roman;Times;serif"/>
                <w:b/>
                <w:sz w:val="20"/>
              </w:rPr>
            </w:pPr>
            <w:r>
              <w:rPr>
                <w:rFonts w:ascii="Times New Roman;Times;serif" w:hAnsi="Times New Roman;Times;serif"/>
                <w:b/>
                <w:sz w:val="20"/>
              </w:rPr>
              <w:t>Total shareholders’ deficit</w:t>
            </w:r>
          </w:p>
        </w:tc>
        <w:tc>
          <w:tcPr>
            <w:tcW w:w="346" w:type="dxa"/>
            <w:tcBorders/>
            <w:vAlign w:val="center"/>
          </w:tcPr>
          <w:p>
            <w:pPr>
              <w:pStyle w:val="TableContents"/>
              <w:bidi w:val="0"/>
              <w:spacing w:lineRule="auto" w:line="307" w:before="0" w:after="160"/>
              <w:ind w:left="0" w:right="0" w:hanging="0"/>
              <w:jc w:val="left"/>
              <w:rPr/>
            </w:pPr>
            <w:r>
              <w:rPr/>
              <w:t>​</w:t>
            </w:r>
          </w:p>
        </w:tc>
        <w:tc>
          <w:tcPr>
            <w:tcW w:w="453" w:type="dxa"/>
            <w:tcBorders/>
            <w:vAlign w:val="center"/>
          </w:tcPr>
          <w:p>
            <w:pPr>
              <w:pStyle w:val="TableContents"/>
              <w:bidi w:val="0"/>
              <w:spacing w:lineRule="auto" w:line="307" w:before="0" w:after="160"/>
              <w:ind w:left="0" w:right="0" w:hanging="0"/>
              <w:jc w:val="left"/>
              <w:rPr/>
            </w:pPr>
            <w:r>
              <w:rPr/>
              <w:t>​</w:t>
            </w:r>
          </w:p>
        </w:tc>
        <w:tc>
          <w:tcPr>
            <w:tcW w:w="346" w:type="dxa"/>
            <w:tcBorders/>
            <w:vAlign w:val="center"/>
          </w:tcPr>
          <w:p>
            <w:pPr>
              <w:pStyle w:val="TableContents"/>
              <w:bidi w:val="0"/>
              <w:spacing w:lineRule="auto" w:line="307" w:before="0" w:after="160"/>
              <w:ind w:left="0" w:right="0" w:hanging="0"/>
              <w:jc w:val="left"/>
              <w:rPr/>
            </w:pPr>
            <w:r>
              <w:rPr/>
              <w:t>​</w:t>
            </w:r>
          </w:p>
        </w:tc>
        <w:tc>
          <w:tcPr>
            <w:tcW w:w="1016" w:type="dxa"/>
            <w:tcBorders>
              <w:bottom w:val="single" w:sz="2" w:space="0" w:color="000000"/>
            </w:tcBorders>
            <w:tcMar>
              <w:bottom w:w="28" w:type="dxa"/>
            </w:tcMar>
            <w:vAlign w:val="center"/>
          </w:tcPr>
          <w:p>
            <w:pPr>
              <w:pStyle w:val="TableContents"/>
              <w:bidi w:val="0"/>
              <w:spacing w:lineRule="auto" w:line="307" w:before="0" w:after="1"/>
              <w:ind w:left="0" w:right="0" w:hanging="0"/>
              <w:jc w:val="right"/>
              <w:rPr>
                <w:rFonts w:ascii="Times New Roman;Times;serif" w:hAnsi="Times New Roman;Times;serif"/>
                <w:b/>
                <w:sz w:val="20"/>
              </w:rPr>
            </w:pPr>
            <w:r>
              <w:rPr>
                <w:rFonts w:ascii="Times New Roman;Times;serif" w:hAnsi="Times New Roman;Times;serif"/>
                <w:b/>
                <w:sz w:val="20"/>
              </w:rPr>
              <w:t>(1,328,767)</w:t>
            </w:r>
          </w:p>
        </w:tc>
        <w:tc>
          <w:tcPr>
            <w:tcW w:w="346" w:type="dxa"/>
            <w:tcBorders/>
            <w:vAlign w:val="center"/>
          </w:tcPr>
          <w:p>
            <w:pPr>
              <w:pStyle w:val="TableContents"/>
              <w:bidi w:val="0"/>
              <w:spacing w:lineRule="auto" w:line="307" w:before="0" w:after="160"/>
              <w:ind w:left="0" w:right="0" w:hanging="0"/>
              <w:jc w:val="right"/>
              <w:rPr/>
            </w:pPr>
            <w:r>
              <w:rPr/>
              <w:t>​</w:t>
            </w:r>
          </w:p>
        </w:tc>
        <w:tc>
          <w:tcPr>
            <w:tcW w:w="1132" w:type="dxa"/>
            <w:tcBorders>
              <w:bottom w:val="single" w:sz="2" w:space="0" w:color="000000"/>
            </w:tcBorders>
            <w:tcMar>
              <w:bottom w:w="28" w:type="dxa"/>
            </w:tcMar>
            <w:vAlign w:val="center"/>
          </w:tcPr>
          <w:p>
            <w:pPr>
              <w:pStyle w:val="TableContents"/>
              <w:bidi w:val="0"/>
              <w:spacing w:lineRule="auto" w:line="307" w:before="0" w:after="1"/>
              <w:ind w:left="0" w:right="0" w:hanging="0"/>
              <w:jc w:val="right"/>
              <w:rPr>
                <w:rFonts w:ascii="Times New Roman;Times;serif" w:hAnsi="Times New Roman;Times;serif"/>
                <w:b/>
                <w:sz w:val="20"/>
              </w:rPr>
            </w:pPr>
            <w:r>
              <w:rPr>
                <w:rFonts w:ascii="Times New Roman;Times;serif" w:hAnsi="Times New Roman;Times;serif"/>
                <w:b/>
                <w:sz w:val="20"/>
              </w:rPr>
              <w:t>(1,330,246)</w:t>
            </w:r>
          </w:p>
        </w:tc>
      </w:tr>
      <w:tr>
        <w:trPr/>
        <w:tc>
          <w:tcPr>
            <w:tcW w:w="6566" w:type="dxa"/>
            <w:tcBorders/>
            <w:shd w:fill="CCEEFF" w:val="clear"/>
            <w:vAlign w:val="center"/>
          </w:tcPr>
          <w:p>
            <w:pPr>
              <w:pStyle w:val="TableContents"/>
              <w:pBdr/>
              <w:bidi w:val="0"/>
              <w:spacing w:lineRule="auto" w:line="307" w:before="0" w:after="160"/>
              <w:ind w:left="0" w:right="0" w:hanging="0"/>
              <w:jc w:val="left"/>
              <w:rPr/>
            </w:pPr>
            <w:r>
              <w:rPr/>
              <w:t> ​</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453" w:type="dxa"/>
            <w:tcBorders/>
            <w:shd w:fill="CCEEFF" w:val="clear"/>
            <w:vAlign w:val="center"/>
          </w:tcPr>
          <w:p>
            <w:pPr>
              <w:pStyle w:val="TableContents"/>
              <w:bidi w:val="0"/>
              <w:spacing w:lineRule="auto" w:line="307" w:before="0" w:after="160"/>
              <w:ind w:left="0" w:right="0" w:hanging="0"/>
              <w:jc w:val="left"/>
              <w:rPr/>
            </w:pPr>
            <w:r>
              <w:rPr/>
              <w:t>​</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1016" w:type="dxa"/>
            <w:tcBorders/>
            <w:shd w:fill="CCEEFF" w:val="clear"/>
            <w:vAlign w:val="center"/>
          </w:tcPr>
          <w:p>
            <w:pPr>
              <w:pStyle w:val="TableContents"/>
              <w:bidi w:val="0"/>
              <w:spacing w:lineRule="auto" w:line="307" w:before="0" w:after="160"/>
              <w:ind w:left="0" w:right="0" w:hanging="0"/>
              <w:jc w:val="right"/>
              <w:rPr/>
            </w:pPr>
            <w:r>
              <w:rPr/>
              <w:t>​</w:t>
            </w:r>
          </w:p>
        </w:tc>
        <w:tc>
          <w:tcPr>
            <w:tcW w:w="346" w:type="dxa"/>
            <w:tcBorders/>
            <w:shd w:fill="CCEEFF" w:val="clear"/>
            <w:vAlign w:val="center"/>
          </w:tcPr>
          <w:p>
            <w:pPr>
              <w:pStyle w:val="TableContents"/>
              <w:bidi w:val="0"/>
              <w:spacing w:lineRule="auto" w:line="307" w:before="0" w:after="160"/>
              <w:ind w:left="0" w:right="0" w:hanging="0"/>
              <w:jc w:val="right"/>
              <w:rPr/>
            </w:pPr>
            <w:r>
              <w:rPr/>
              <w:t>​</w:t>
            </w:r>
          </w:p>
        </w:tc>
        <w:tc>
          <w:tcPr>
            <w:tcW w:w="1132" w:type="dxa"/>
            <w:tcBorders/>
            <w:shd w:fill="CCEEFF" w:val="clear"/>
            <w:vAlign w:val="center"/>
          </w:tcPr>
          <w:p>
            <w:pPr>
              <w:pStyle w:val="TableContents"/>
              <w:bidi w:val="0"/>
              <w:spacing w:lineRule="auto" w:line="307" w:before="0" w:after="160"/>
              <w:ind w:left="0" w:right="0" w:hanging="0"/>
              <w:jc w:val="right"/>
              <w:rPr/>
            </w:pPr>
            <w:r>
              <w:rPr/>
              <w:t>​</w:t>
            </w:r>
          </w:p>
        </w:tc>
      </w:tr>
      <w:tr>
        <w:trPr/>
        <w:tc>
          <w:tcPr>
            <w:tcW w:w="6566" w:type="dxa"/>
            <w:tcBorders/>
            <w:vAlign w:val="center"/>
          </w:tcPr>
          <w:p>
            <w:pPr>
              <w:pStyle w:val="TableContents"/>
              <w:pBdr/>
              <w:bidi w:val="0"/>
              <w:spacing w:lineRule="auto" w:line="307" w:before="0" w:after="1"/>
              <w:ind w:left="0" w:right="0" w:hanging="0"/>
              <w:jc w:val="left"/>
              <w:rPr>
                <w:rFonts w:ascii="Times New Roman;Times;serif" w:hAnsi="Times New Roman;Times;serif"/>
                <w:b/>
                <w:sz w:val="20"/>
              </w:rPr>
            </w:pPr>
            <w:r>
              <w:rPr>
                <w:rFonts w:ascii="Times New Roman;Times;serif" w:hAnsi="Times New Roman;Times;serif"/>
                <w:b/>
                <w:sz w:val="20"/>
              </w:rPr>
              <w:t>Total liabilities and shareholders’ deficit</w:t>
            </w:r>
          </w:p>
        </w:tc>
        <w:tc>
          <w:tcPr>
            <w:tcW w:w="346" w:type="dxa"/>
            <w:tcBorders/>
            <w:vAlign w:val="center"/>
          </w:tcPr>
          <w:p>
            <w:pPr>
              <w:pStyle w:val="TableContents"/>
              <w:bidi w:val="0"/>
              <w:spacing w:lineRule="auto" w:line="307" w:before="0" w:after="160"/>
              <w:ind w:left="0" w:right="0" w:hanging="0"/>
              <w:jc w:val="left"/>
              <w:rPr/>
            </w:pPr>
            <w:r>
              <w:rPr/>
              <w:t>​</w:t>
            </w:r>
          </w:p>
        </w:tc>
        <w:tc>
          <w:tcPr>
            <w:tcW w:w="453" w:type="dxa"/>
            <w:tcBorders/>
            <w:vAlign w:val="center"/>
          </w:tcPr>
          <w:p>
            <w:pPr>
              <w:pStyle w:val="TableContents"/>
              <w:bidi w:val="0"/>
              <w:spacing w:lineRule="auto" w:line="307" w:before="0" w:after="160"/>
              <w:ind w:left="0" w:right="0" w:hanging="0"/>
              <w:jc w:val="left"/>
              <w:rPr/>
            </w:pPr>
            <w:r>
              <w:rPr/>
              <w:t>​</w:t>
            </w:r>
          </w:p>
        </w:tc>
        <w:tc>
          <w:tcPr>
            <w:tcW w:w="346" w:type="dxa"/>
            <w:tcBorders/>
            <w:vAlign w:val="center"/>
          </w:tcPr>
          <w:p>
            <w:pPr>
              <w:pStyle w:val="TableContents"/>
              <w:bidi w:val="0"/>
              <w:spacing w:lineRule="auto" w:line="307" w:before="0" w:after="160"/>
              <w:ind w:left="0" w:right="0" w:hanging="0"/>
              <w:jc w:val="left"/>
              <w:rPr/>
            </w:pPr>
            <w:r>
              <w:rPr/>
              <w:t>​</w:t>
            </w:r>
          </w:p>
        </w:tc>
        <w:tc>
          <w:tcPr>
            <w:tcW w:w="1016" w:type="dxa"/>
            <w:tcBorders>
              <w:bottom w:val="double" w:sz="6" w:space="0" w:color="000000"/>
            </w:tcBorders>
            <w:tcMar>
              <w:bottom w:w="28" w:type="dxa"/>
            </w:tcMar>
            <w:vAlign w:val="center"/>
          </w:tcPr>
          <w:p>
            <w:pPr>
              <w:pStyle w:val="TableContents"/>
              <w:bidi w:val="0"/>
              <w:spacing w:lineRule="auto" w:line="307" w:before="0" w:after="1"/>
              <w:ind w:left="0" w:right="0" w:hanging="0"/>
              <w:jc w:val="right"/>
              <w:rPr>
                <w:rFonts w:ascii="Times New Roman;Times;serif" w:hAnsi="Times New Roman;Times;serif"/>
                <w:b/>
                <w:sz w:val="20"/>
              </w:rPr>
            </w:pPr>
            <w:r>
              <w:rPr>
                <w:rFonts w:ascii="Times New Roman;Times;serif" w:hAnsi="Times New Roman;Times;serif"/>
                <w:b/>
                <w:sz w:val="20"/>
              </w:rPr>
              <w:t>1,904,046</w:t>
            </w:r>
          </w:p>
        </w:tc>
        <w:tc>
          <w:tcPr>
            <w:tcW w:w="346" w:type="dxa"/>
            <w:tcBorders/>
            <w:vAlign w:val="center"/>
          </w:tcPr>
          <w:p>
            <w:pPr>
              <w:pStyle w:val="TableContents"/>
              <w:bidi w:val="0"/>
              <w:spacing w:lineRule="auto" w:line="307" w:before="0" w:after="160"/>
              <w:ind w:left="0" w:right="0" w:hanging="0"/>
              <w:jc w:val="right"/>
              <w:rPr/>
            </w:pPr>
            <w:r>
              <w:rPr/>
              <w:t>​</w:t>
            </w:r>
          </w:p>
        </w:tc>
        <w:tc>
          <w:tcPr>
            <w:tcW w:w="1132" w:type="dxa"/>
            <w:tcBorders>
              <w:bottom w:val="double" w:sz="6" w:space="0" w:color="000000"/>
            </w:tcBorders>
            <w:tcMar>
              <w:bottom w:w="28" w:type="dxa"/>
            </w:tcMar>
            <w:vAlign w:val="center"/>
          </w:tcPr>
          <w:p>
            <w:pPr>
              <w:pStyle w:val="TableContents"/>
              <w:bidi w:val="0"/>
              <w:spacing w:lineRule="auto" w:line="307" w:before="0" w:after="1"/>
              <w:ind w:left="0" w:right="60" w:hanging="0"/>
              <w:jc w:val="right"/>
              <w:rPr>
                <w:rFonts w:ascii="Times New Roman;Times;serif" w:hAnsi="Times New Roman;Times;serif"/>
                <w:b/>
                <w:sz w:val="20"/>
              </w:rPr>
            </w:pPr>
            <w:r>
              <w:rPr>
                <w:rFonts w:ascii="Times New Roman;Times;serif" w:hAnsi="Times New Roman;Times;serif"/>
                <w:b/>
                <w:sz w:val="20"/>
              </w:rPr>
              <w:t>1,952,748</w:t>
            </w:r>
          </w:p>
        </w:tc>
      </w:tr>
    </w:tbl>
    <w:p>
      <w:pPr>
        <w:pStyle w:val="TextBody"/>
        <w:bidi w:val="0"/>
        <w:spacing w:lineRule="auto" w:line="307" w:before="0" w:after="160"/>
        <w:ind w:left="0" w:right="0" w:hanging="0"/>
        <w:jc w:val="left"/>
        <w:rPr/>
      </w:pPr>
      <w:r>
        <w:rPr/>
        <w:t>​</w:t>
      </w:r>
    </w:p>
    <w:p>
      <w:pPr>
        <w:pStyle w:val="TextBody"/>
        <w:bidi w:val="0"/>
        <w:spacing w:lineRule="auto" w:line="285" w:before="0" w:after="200"/>
        <w:ind w:left="0" w:right="0" w:hanging="0"/>
        <w:jc w:val="center"/>
        <w:rPr>
          <w:rFonts w:ascii="Times New Roman;Times;serif" w:hAnsi="Times New Roman;Times;serif"/>
          <w:sz w:val="20"/>
        </w:rPr>
      </w:pPr>
      <w:r>
        <w:rPr>
          <w:rFonts w:ascii="Times New Roman;Times;serif" w:hAnsi="Times New Roman;Times;serif"/>
          <w:sz w:val="20"/>
        </w:rPr>
        <w:t>The accompanying notes are an integral part of these unaudited condensed consolidated financial statements.</w:t>
      </w:r>
    </w:p>
    <w:p>
      <w:pPr>
        <w:pStyle w:val="TextBody"/>
        <w:bidi w:val="0"/>
        <w:spacing w:lineRule="auto" w:line="307" w:before="0" w:after="160"/>
        <w:ind w:left="0" w:right="0" w:hanging="0"/>
        <w:jc w:val="left"/>
        <w:rPr>
          <w:spacing w:val="-10"/>
        </w:rPr>
      </w:pPr>
      <w:r>
        <w:rPr>
          <w:spacing w:val="-10"/>
        </w:rPr>
        <w:t>​</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F-3</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0"/>
        <w:ind w:left="0" w:right="0" w:hanging="0"/>
        <w:jc w:val="center"/>
        <w:rPr>
          <w:rFonts w:ascii="Times New Roman;Times;serif" w:hAnsi="Times New Roman;Times;serif"/>
          <w:b/>
          <w:spacing w:val="-10"/>
          <w:sz w:val="20"/>
        </w:rPr>
      </w:pPr>
      <w:bookmarkStart w:id="234" w:name="_bb1f6dcb_291a_4f8a_a4ae_8afeb21f4711"/>
      <w:bookmarkEnd w:id="234"/>
      <w:r>
        <w:rPr>
          <w:rFonts w:ascii="Times New Roman;Times;serif" w:hAnsi="Times New Roman;Times;serif"/>
          <w:b/>
          <w:spacing w:val="-10"/>
          <w:sz w:val="20"/>
        </w:rPr>
        <w:t>LOTUS TECHNOLOGY INC.</w:t>
      </w:r>
    </w:p>
    <w:p>
      <w:pPr>
        <w:pStyle w:val="TextBody"/>
        <w:bidi w:val="0"/>
        <w:spacing w:lineRule="auto" w:line="285" w:before="0" w:after="0"/>
        <w:ind w:left="0" w:right="0" w:hanging="0"/>
        <w:jc w:val="center"/>
        <w:rPr>
          <w:rFonts w:ascii="Times New Roman;Times;serif" w:hAnsi="Times New Roman;Times;serif"/>
          <w:b/>
          <w:sz w:val="20"/>
        </w:rPr>
      </w:pPr>
      <w:bookmarkStart w:id="235" w:name="ComprehensiveLoss"/>
      <w:bookmarkEnd w:id="235"/>
      <w:r>
        <w:rPr>
          <w:rFonts w:ascii="Times New Roman;Times;serif" w:hAnsi="Times New Roman;Times;serif"/>
          <w:b/>
          <w:sz w:val="20"/>
        </w:rPr>
        <w:t>UNAUDITED CONDENSED CONSOLIDATED STATEMENTS OF COMPREHENSIVE LOSS</w:t>
      </w:r>
    </w:p>
    <w:p>
      <w:pPr>
        <w:pStyle w:val="TextBody"/>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(All amounts in thousands, except for share and per share data)</w:t>
      </w:r>
    </w:p>
    <w:p>
      <w:pPr>
        <w:pStyle w:val="TextBody"/>
        <w:bidi w:val="0"/>
        <w:spacing w:lineRule="auto" w:line="307" w:before="0" w:after="160"/>
        <w:ind w:left="0" w:right="0" w:hanging="0"/>
        <w:jc w:val="left"/>
        <w:rPr/>
      </w:pPr>
      <w:r>
        <w:rPr/>
        <w:t>​</w:t>
      </w:r>
    </w:p>
    <w:p>
      <w:pPr>
        <w:pStyle w:val="Normal"/>
        <w:bidi w:val="0"/>
        <w:spacing w:before="0" w:after="0"/>
        <w:jc w:val="left"/>
        <w:rPr>
          <w:sz w:val="4"/>
          <w:szCs w:val="4"/>
        </w:rPr>
      </w:pPr>
      <w:r>
        <w:rPr>
          <w:sz w:val="4"/>
          <w:szCs w:val="4"/>
        </w:rPr>
      </w:r>
      <w:bookmarkStart w:id="236" w:name="Tc_Tf0csp7pFkmhGGTINTKygw_57_0"/>
      <w:bookmarkStart w:id="237" w:name="Tc_gVhK1Q6IaUy10-7SbfTBpg_56_4"/>
      <w:bookmarkStart w:id="238" w:name="Tc_fY3_gUls40Si0VnceU_ySA_56_0"/>
      <w:bookmarkStart w:id="239" w:name="Tc_6soXfzxKcEyQLq-tVvdw2A_55_0"/>
      <w:bookmarkStart w:id="240" w:name="Tc_xrY5q0he5UW0m3yjKG0euA_53_0"/>
      <w:bookmarkStart w:id="241" w:name="Tc_2VTkfKfz_Uajpy7CWR-4pA_51_0"/>
      <w:bookmarkStart w:id="242" w:name="Tc_qAS7LBW3dEqgbG0ZOGur8Q_50_0"/>
      <w:bookmarkStart w:id="243" w:name="Tc_e2xnidBOnUKncjhMbSYnqA_49_0"/>
      <w:bookmarkStart w:id="244" w:name="Tc_GQkKwUPnpkeD7Fyd8EblVA_47_0"/>
      <w:bookmarkStart w:id="245" w:name="Tc_XhzofjgUCEaAVskElF8Fjg_45_0"/>
      <w:bookmarkStart w:id="246" w:name="Tc_DBbFdG2ADk-gqv8xXTVFdQ_44_0"/>
      <w:bookmarkStart w:id="247" w:name="Tc_1xrGSlXvBU2EPOsKUdAaeA_43_2"/>
      <w:bookmarkStart w:id="248" w:name="Tc_2ElN68kOVkC33ltVgkwkmg_43_0"/>
      <w:bookmarkStart w:id="249" w:name="Tc_kiIYw0n2ukiQ_7h4lV17yg_42_0"/>
      <w:bookmarkStart w:id="250" w:name="Tc_E-UB8-f32EKTmNi5UzPbwg_40_0"/>
      <w:bookmarkStart w:id="251" w:name="Tc_a2aU6G6Dz0CJeR2nInhKjw_38_4"/>
      <w:bookmarkStart w:id="252" w:name="Tc_ZoEeQrzoek-ImR4uXFloMg_38_0"/>
      <w:bookmarkStart w:id="253" w:name="Tc_SqD_S-t40Ui4N9mdilEvWA_36_0"/>
      <w:bookmarkStart w:id="254" w:name="Tc_OrmjlDaoikujAadZl8ZA3A_35_0"/>
      <w:bookmarkStart w:id="255" w:name="Tc_9KoPDDEkgU-QxEDCqkv2TQ_34_2"/>
      <w:bookmarkStart w:id="256" w:name="Tc_rEUFlqGXoUSDvymYqWwE9A_34_0"/>
      <w:bookmarkStart w:id="257" w:name="Tc_3lKEvtPsG02UIeFOMCF2Lg_33_0"/>
      <w:bookmarkStart w:id="258" w:name="Tc_-G7lYjncUUy8yTYxReO_gA_31_0"/>
      <w:bookmarkStart w:id="259" w:name="Tc_rLTXcvpJ_EqCCF4xjluApQ_30_0"/>
      <w:bookmarkStart w:id="260" w:name="Tc_9b1fqXG0HUqdh3ZOOhZCiw_29_0"/>
      <w:bookmarkStart w:id="261" w:name="Tc_rJWU_rbeyEep4RgrohNzSw_28_0"/>
      <w:bookmarkStart w:id="262" w:name="Tc_3pYvrnddbU-etw0agLuoWg_27_0"/>
      <w:bookmarkStart w:id="263" w:name="Tc_LfCfg0kIAUC0J1mzgcMGWQ_25_0"/>
      <w:bookmarkStart w:id="264" w:name="Tc_i3KBJmzOQ0yEQiWWPLsrdw_23_0"/>
      <w:bookmarkStart w:id="265" w:name="Tc_32ThcXlFekaWQiy5pTpWHg_21_4"/>
      <w:bookmarkStart w:id="266" w:name="Tc_E4i9XOU9IEa1NiI4lzAmXQ_21_0"/>
      <w:bookmarkStart w:id="267" w:name="Tc_HjtikG04l020eh7G_hQCvw_20_0"/>
      <w:bookmarkStart w:id="268" w:name="Tc_CpzDJxZqE0uG4Hkik6tmjQ_19_0"/>
      <w:bookmarkStart w:id="269" w:name="Tc_HngzxUKPtU2o24PJlKSE6w_18_0"/>
      <w:bookmarkStart w:id="270" w:name="Tc_fyaNGgPHOUyuj8PCLFinaA_17_2"/>
      <w:bookmarkStart w:id="271" w:name="Tc_ZjkuGvBhrkeZleie8GuYjg_17_0"/>
      <w:bookmarkStart w:id="272" w:name="Tc_JcNUSAwyV0GhAR4wBzHVCQ_16_0"/>
      <w:bookmarkStart w:id="273" w:name="Tc_azbCfcdDDEa_72E9q9QWCw_14_0"/>
      <w:bookmarkStart w:id="274" w:name="Tc_GjKBeJK7Gk2e0Ob3JVyUQQ_12_0"/>
      <w:bookmarkStart w:id="275" w:name="Tc_KNoisSfzwESwDU8rF1kEPg_11_0"/>
      <w:bookmarkStart w:id="276" w:name="Tc_nhqAIGPwVkif4i8BJhtMlw_10_0"/>
      <w:bookmarkStart w:id="277" w:name="Tc_lSQFOc9qyka7Q6lhk_ld-A_9_0"/>
      <w:bookmarkStart w:id="278" w:name="Tc_myOGeZ7qwU2iOn9nQpm0Sg_7_0"/>
      <w:bookmarkStart w:id="279" w:name="Tc_Ed994-YNtEO0iF1Rye_y0A_6_0"/>
      <w:bookmarkStart w:id="280" w:name="Tc_26UMf0BQ0E6WToYMIm8bpQ_5_0"/>
      <w:bookmarkStart w:id="281" w:name="Tc_5W5Y7cf8DUmL3t8BIPH4uQ_4_2"/>
      <w:bookmarkStart w:id="282" w:name="Tc_Y3X1naTbb0ufb2JXhwt_qg_4_0"/>
      <w:bookmarkStart w:id="283" w:name="Tc_7P62RRF78keLYITlp602AQ_3_6"/>
      <w:bookmarkStart w:id="284" w:name="Tc_u6orQBLUv0CkJGWXWg6hOA_3_4"/>
      <w:bookmarkStart w:id="285" w:name="Tc_--G8Y8iVIU2ZwYzvCzbkBg_2_6"/>
      <w:bookmarkStart w:id="286" w:name="Tc_bBTsGh5JG0yEkrRlpFFz4g_2_4"/>
      <w:bookmarkStart w:id="287" w:name="Tc_UbeAacLTfUe-beQahFkEhA_2_2"/>
      <w:bookmarkStart w:id="288" w:name="Tc_gp8vVbwlW0OpWEmjySQygA_1_4"/>
      <w:bookmarkStart w:id="289" w:name="_7ecca100_a5b9_4c30_8987_b60cb206cd36"/>
      <w:bookmarkStart w:id="290" w:name="_f5313626_b7db_4c24_b574_a35cb5751c53"/>
      <w:bookmarkStart w:id="291" w:name="Tc_Tf0csp7pFkmhGGTINTKygw_57_0"/>
      <w:bookmarkStart w:id="292" w:name="Tc_gVhK1Q6IaUy10-7SbfTBpg_56_4"/>
      <w:bookmarkStart w:id="293" w:name="Tc_fY3_gUls40Si0VnceU_ySA_56_0"/>
      <w:bookmarkStart w:id="294" w:name="Tc_6soXfzxKcEyQLq-tVvdw2A_55_0"/>
      <w:bookmarkStart w:id="295" w:name="Tc_xrY5q0he5UW0m3yjKG0euA_53_0"/>
      <w:bookmarkStart w:id="296" w:name="Tc_2VTkfKfz_Uajpy7CWR-4pA_51_0"/>
      <w:bookmarkStart w:id="297" w:name="Tc_qAS7LBW3dEqgbG0ZOGur8Q_50_0"/>
      <w:bookmarkStart w:id="298" w:name="Tc_e2xnidBOnUKncjhMbSYnqA_49_0"/>
      <w:bookmarkStart w:id="299" w:name="Tc_GQkKwUPnpkeD7Fyd8EblVA_47_0"/>
      <w:bookmarkStart w:id="300" w:name="Tc_XhzofjgUCEaAVskElF8Fjg_45_0"/>
      <w:bookmarkStart w:id="301" w:name="Tc_DBbFdG2ADk-gqv8xXTVFdQ_44_0"/>
      <w:bookmarkStart w:id="302" w:name="Tc_1xrGSlXvBU2EPOsKUdAaeA_43_2"/>
      <w:bookmarkStart w:id="303" w:name="Tc_2ElN68kOVkC33ltVgkwkmg_43_0"/>
      <w:bookmarkStart w:id="304" w:name="Tc_kiIYw0n2ukiQ_7h4lV17yg_42_0"/>
      <w:bookmarkStart w:id="305" w:name="Tc_E-UB8-f32EKTmNi5UzPbwg_40_0"/>
      <w:bookmarkStart w:id="306" w:name="Tc_a2aU6G6Dz0CJeR2nInhKjw_38_4"/>
      <w:bookmarkStart w:id="307" w:name="Tc_ZoEeQrzoek-ImR4uXFloMg_38_0"/>
      <w:bookmarkStart w:id="308" w:name="Tc_SqD_S-t40Ui4N9mdilEvWA_36_0"/>
      <w:bookmarkStart w:id="309" w:name="Tc_OrmjlDaoikujAadZl8ZA3A_35_0"/>
      <w:bookmarkStart w:id="310" w:name="Tc_9KoPDDEkgU-QxEDCqkv2TQ_34_2"/>
      <w:bookmarkStart w:id="311" w:name="Tc_rEUFlqGXoUSDvymYqWwE9A_34_0"/>
      <w:bookmarkStart w:id="312" w:name="Tc_3lKEvtPsG02UIeFOMCF2Lg_33_0"/>
      <w:bookmarkStart w:id="313" w:name="Tc_-G7lYjncUUy8yTYxReO_gA_31_0"/>
      <w:bookmarkStart w:id="314" w:name="Tc_rLTXcvpJ_EqCCF4xjluApQ_30_0"/>
      <w:bookmarkStart w:id="315" w:name="Tc_9b1fqXG0HUqdh3ZOOhZCiw_29_0"/>
      <w:bookmarkStart w:id="316" w:name="Tc_rJWU_rbeyEep4RgrohNzSw_28_0"/>
      <w:bookmarkStart w:id="317" w:name="Tc_3pYvrnddbU-etw0agLuoWg_27_0"/>
      <w:bookmarkStart w:id="318" w:name="Tc_LfCfg0kIAUC0J1mzgcMGWQ_25_0"/>
      <w:bookmarkStart w:id="319" w:name="Tc_i3KBJmzOQ0yEQiWWPLsrdw_23_0"/>
      <w:bookmarkStart w:id="320" w:name="Tc_32ThcXlFekaWQiy5pTpWHg_21_4"/>
      <w:bookmarkStart w:id="321" w:name="Tc_E4i9XOU9IEa1NiI4lzAmXQ_21_0"/>
      <w:bookmarkStart w:id="322" w:name="Tc_HjtikG04l020eh7G_hQCvw_20_0"/>
      <w:bookmarkStart w:id="323" w:name="Tc_CpzDJxZqE0uG4Hkik6tmjQ_19_0"/>
      <w:bookmarkStart w:id="324" w:name="Tc_HngzxUKPtU2o24PJlKSE6w_18_0"/>
      <w:bookmarkStart w:id="325" w:name="Tc_fyaNGgPHOUyuj8PCLFinaA_17_2"/>
      <w:bookmarkStart w:id="326" w:name="Tc_ZjkuGvBhrkeZleie8GuYjg_17_0"/>
      <w:bookmarkStart w:id="327" w:name="Tc_JcNUSAwyV0GhAR4wBzHVCQ_16_0"/>
      <w:bookmarkStart w:id="328" w:name="Tc_azbCfcdDDEa_72E9q9QWCw_14_0"/>
      <w:bookmarkStart w:id="329" w:name="Tc_GjKBeJK7Gk2e0Ob3JVyUQQ_12_0"/>
      <w:bookmarkStart w:id="330" w:name="Tc_KNoisSfzwESwDU8rF1kEPg_11_0"/>
      <w:bookmarkStart w:id="331" w:name="Tc_nhqAIGPwVkif4i8BJhtMlw_10_0"/>
      <w:bookmarkStart w:id="332" w:name="Tc_lSQFOc9qyka7Q6lhk_ld-A_9_0"/>
      <w:bookmarkStart w:id="333" w:name="Tc_myOGeZ7qwU2iOn9nQpm0Sg_7_0"/>
      <w:bookmarkStart w:id="334" w:name="Tc_Ed994-YNtEO0iF1Rye_y0A_6_0"/>
      <w:bookmarkStart w:id="335" w:name="Tc_26UMf0BQ0E6WToYMIm8bpQ_5_0"/>
      <w:bookmarkStart w:id="336" w:name="Tc_5W5Y7cf8DUmL3t8BIPH4uQ_4_2"/>
      <w:bookmarkStart w:id="337" w:name="Tc_Y3X1naTbb0ufb2JXhwt_qg_4_0"/>
      <w:bookmarkStart w:id="338" w:name="Tc_7P62RRF78keLYITlp602AQ_3_6"/>
      <w:bookmarkStart w:id="339" w:name="Tc_u6orQBLUv0CkJGWXWg6hOA_3_4"/>
      <w:bookmarkStart w:id="340" w:name="Tc_--G8Y8iVIU2ZwYzvCzbkBg_2_6"/>
      <w:bookmarkStart w:id="341" w:name="Tc_bBTsGh5JG0yEkrRlpFFz4g_2_4"/>
      <w:bookmarkStart w:id="342" w:name="Tc_UbeAacLTfUe-beQahFkEhA_2_2"/>
      <w:bookmarkStart w:id="343" w:name="Tc_gp8vVbwlW0OpWEmjySQygA_1_4"/>
      <w:bookmarkStart w:id="344" w:name="_7ecca100_a5b9_4c30_8987_b60cb206cd36"/>
      <w:bookmarkStart w:id="345" w:name="_f5313626_b7db_4c24_b574_a35cb5751c53"/>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p>
    <w:tbl>
      <w:tblPr>
        <w:tblW w:w="10205" w:type="dxa"/>
        <w:jc w:val="left"/>
        <w:tblInd w:w="0" w:type="dxa"/>
        <w:tblLayout w:type="fixed"/>
        <w:tblCellMar>
          <w:top w:w="0" w:type="dxa"/>
          <w:left w:w="0" w:type="dxa"/>
          <w:bottom w:w="0" w:type="dxa"/>
          <w:right w:w="0" w:type="dxa"/>
        </w:tblCellMar>
      </w:tblPr>
      <w:tblGrid>
        <w:gridCol w:w="7054"/>
        <w:gridCol w:w="346"/>
        <w:gridCol w:w="385"/>
        <w:gridCol w:w="346"/>
        <w:gridCol w:w="841"/>
        <w:gridCol w:w="346"/>
        <w:gridCol w:w="887"/>
      </w:tblGrid>
      <w:tr>
        <w:trPr/>
        <w:tc>
          <w:tcPr>
            <w:tcW w:w="70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4479290" cy="175260"/>
                      <wp:effectExtent l="0" t="0" r="0" b="0"/>
                      <wp:wrapNone/>
                      <wp:docPr id="70" name="Frame70"/>
                      <a:graphic xmlns:a="http://schemas.openxmlformats.org/drawingml/2006/main">
                        <a:graphicData uri="http://schemas.microsoft.com/office/word/2010/wordprocessingShape">
                          <wps:wsp>
                            <wps:cNvSpPr txBox="1"/>
                            <wps:spPr>
                              <a:xfrm>
                                <a:off x="0" y="0"/>
                                <a:ext cx="4479290"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2.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219710" cy="175260"/>
                      <wp:effectExtent l="0" t="0" r="0" b="0"/>
                      <wp:wrapNone/>
                      <wp:docPr id="71" name="Frame7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38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244475" cy="175260"/>
                      <wp:effectExtent l="0" t="0" r="0" b="0"/>
                      <wp:wrapNone/>
                      <wp:docPr id="72" name="Frame72"/>
                      <a:graphic xmlns:a="http://schemas.openxmlformats.org/drawingml/2006/main">
                        <a:graphicData uri="http://schemas.microsoft.com/office/word/2010/wordprocessingShape">
                          <wps:wsp>
                            <wps:cNvSpPr txBox="1"/>
                            <wps:spPr>
                              <a:xfrm>
                                <a:off x="0" y="0"/>
                                <a:ext cx="244475"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219710" cy="175260"/>
                      <wp:effectExtent l="0" t="0" r="0" b="0"/>
                      <wp:wrapNone/>
                      <wp:docPr id="73" name="Frame7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8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534035" cy="175260"/>
                      <wp:effectExtent l="0" t="0" r="0" b="0"/>
                      <wp:wrapNone/>
                      <wp:docPr id="74" name="Frame74"/>
                      <a:graphic xmlns:a="http://schemas.openxmlformats.org/drawingml/2006/main">
                        <a:graphicData uri="http://schemas.microsoft.com/office/word/2010/wordprocessingShape">
                          <wps:wsp>
                            <wps:cNvSpPr txBox="1"/>
                            <wps:spPr>
                              <a:xfrm>
                                <a:off x="0" y="0"/>
                                <a:ext cx="534035"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219710" cy="175260"/>
                      <wp:effectExtent l="0" t="0" r="0" b="0"/>
                      <wp:wrapNone/>
                      <wp:docPr id="75" name="Frame7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88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563245" cy="175260"/>
                      <wp:effectExtent l="0" t="0" r="0" b="0"/>
                      <wp:wrapNone/>
                      <wp:docPr id="76" name="Frame76"/>
                      <a:graphic xmlns:a="http://schemas.openxmlformats.org/drawingml/2006/main">
                        <a:graphicData uri="http://schemas.microsoft.com/office/word/2010/wordprocessingShape">
                          <wps:wsp>
                            <wps:cNvSpPr txBox="1"/>
                            <wps:spPr>
                              <a:xfrm>
                                <a:off x="0" y="0"/>
                                <a:ext cx="563245"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r>
      <w:tr>
        <w:trPr/>
        <w:tc>
          <w:tcPr>
            <w:tcW w:w="7054" w:type="dxa"/>
            <w:tcBorders/>
            <w:vAlign w:val="center"/>
          </w:tcPr>
          <w:p>
            <w:pPr>
              <w:pStyle w:val="TableContents"/>
              <w:bidi w:val="0"/>
              <w:spacing w:lineRule="auto" w:line="307" w:before="0" w:after="160"/>
              <w:ind w:left="0" w:right="0" w:hanging="0"/>
              <w:jc w:val="left"/>
              <w:rPr/>
            </w:pPr>
            <w:r>
              <w:rPr/>
              <w:t>​</w:t>
            </w:r>
          </w:p>
        </w:tc>
        <w:tc>
          <w:tcPr>
            <w:tcW w:w="346" w:type="dxa"/>
            <w:tcBorders/>
            <w:vAlign w:val="center"/>
          </w:tcPr>
          <w:p>
            <w:pPr>
              <w:pStyle w:val="TableContents"/>
              <w:bidi w:val="0"/>
              <w:spacing w:lineRule="auto" w:line="307" w:before="0" w:after="1"/>
              <w:ind w:left="0" w:right="0" w:hanging="0"/>
              <w:jc w:val="left"/>
              <w:rPr/>
            </w:pPr>
            <w:r>
              <w:rPr/>
              <w:t>  ​ ​ ​</w:t>
            </w:r>
          </w:p>
        </w:tc>
        <w:tc>
          <w:tcPr>
            <w:tcW w:w="385" w:type="dxa"/>
            <w:tcBorders/>
            <w:vAlign w:val="center"/>
          </w:tcPr>
          <w:p>
            <w:pPr>
              <w:pStyle w:val="TableContents"/>
              <w:bidi w:val="0"/>
              <w:spacing w:lineRule="auto" w:line="307" w:before="0" w:after="160"/>
              <w:ind w:left="0" w:right="0" w:hanging="0"/>
              <w:jc w:val="left"/>
              <w:rPr/>
            </w:pPr>
            <w:r>
              <w:rPr/>
              <w:t>​</w:t>
            </w:r>
          </w:p>
        </w:tc>
        <w:tc>
          <w:tcPr>
            <w:tcW w:w="346" w:type="dxa"/>
            <w:tcBorders/>
            <w:vAlign w:val="center"/>
          </w:tcPr>
          <w:p>
            <w:pPr>
              <w:pStyle w:val="TableContents"/>
              <w:bidi w:val="0"/>
              <w:spacing w:lineRule="auto" w:line="307" w:before="0" w:after="160"/>
              <w:ind w:left="0" w:right="0" w:hanging="0"/>
              <w:jc w:val="left"/>
              <w:rPr/>
            </w:pPr>
            <w:r>
              <w:rPr/>
              <w:t>​</w:t>
            </w:r>
          </w:p>
        </w:tc>
        <w:tc>
          <w:tcPr>
            <w:tcW w:w="2074" w:type="dxa"/>
            <w:gridSpan w:val="3"/>
            <w:tcBorders>
              <w:bottom w:val="single" w:sz="2" w:space="0" w:color="000000"/>
            </w:tcBorders>
            <w:tcMar>
              <w:bottom w:w="28" w:type="dxa"/>
            </w:tcMar>
            <w:vAlign w:val="center"/>
          </w:tcPr>
          <w:p>
            <w:pPr>
              <w:pStyle w:val="TableContents"/>
              <w:bidi w:val="0"/>
              <w:spacing w:lineRule="auto" w:line="307" w:before="0" w:after="1"/>
              <w:ind w:left="0" w:right="0" w:hanging="0"/>
              <w:jc w:val="center"/>
              <w:rPr>
                <w:rFonts w:ascii="Times New Roman;Times;serif" w:hAnsi="Times New Roman;Times;serif"/>
                <w:b/>
                <w:sz w:val="14"/>
              </w:rPr>
            </w:pPr>
            <w:r>
              <w:rPr>
                <w:rFonts w:ascii="Times New Roman;Times;serif" w:hAnsi="Times New Roman;Times;serif"/>
                <w:b/>
                <w:sz w:val="14"/>
              </w:rPr>
              <w:t>Six Months Ended June 30, </w:t>
            </w:r>
          </w:p>
        </w:tc>
      </w:tr>
      <w:tr>
        <w:trPr/>
        <w:tc>
          <w:tcPr>
            <w:tcW w:w="7054" w:type="dxa"/>
            <w:tcBorders/>
            <w:vAlign w:val="center"/>
          </w:tcPr>
          <w:p>
            <w:pPr>
              <w:pStyle w:val="TableContents"/>
              <w:bidi w:val="0"/>
              <w:spacing w:lineRule="auto" w:line="307" w:before="0" w:after="160"/>
              <w:ind w:left="0" w:right="0" w:hanging="0"/>
              <w:jc w:val="left"/>
              <w:rPr/>
            </w:pPr>
            <w:r>
              <w:rPr/>
              <w:t>​</w:t>
            </w:r>
          </w:p>
        </w:tc>
        <w:tc>
          <w:tcPr>
            <w:tcW w:w="346" w:type="dxa"/>
            <w:tcBorders/>
            <w:vAlign w:val="center"/>
          </w:tcPr>
          <w:p>
            <w:pPr>
              <w:pStyle w:val="TableContents"/>
              <w:bidi w:val="0"/>
              <w:spacing w:lineRule="auto" w:line="307" w:before="0" w:after="160"/>
              <w:ind w:left="0" w:right="0" w:hanging="0"/>
              <w:jc w:val="left"/>
              <w:rPr/>
            </w:pPr>
            <w:r>
              <w:rPr/>
              <w:t>​</w:t>
            </w:r>
          </w:p>
        </w:tc>
        <w:tc>
          <w:tcPr>
            <w:tcW w:w="385" w:type="dxa"/>
            <w:tcBorders>
              <w:bottom w:val="single" w:sz="2" w:space="0" w:color="000000"/>
            </w:tcBorders>
            <w:tcMar>
              <w:bottom w:w="28" w:type="dxa"/>
            </w:tcMar>
            <w:vAlign w:val="center"/>
          </w:tcPr>
          <w:p>
            <w:pPr>
              <w:pStyle w:val="TableContents"/>
              <w:bidi w:val="0"/>
              <w:spacing w:lineRule="auto" w:line="307" w:before="0" w:after="1"/>
              <w:ind w:left="0" w:right="0" w:hanging="0"/>
              <w:jc w:val="center"/>
              <w:rPr/>
            </w:pPr>
            <w:r>
              <w:rPr/>
              <w:t> </w:t>
            </w:r>
            <w:r>
              <w:rPr>
                <w:rFonts w:ascii="Times New Roman;Times;serif" w:hAnsi="Times New Roman;Times;serif"/>
                <w:b/>
                <w:sz w:val="14"/>
              </w:rPr>
              <w:t>Note</w:t>
            </w:r>
          </w:p>
        </w:tc>
        <w:tc>
          <w:tcPr>
            <w:tcW w:w="346" w:type="dxa"/>
            <w:tcBorders/>
            <w:vAlign w:val="center"/>
          </w:tcPr>
          <w:p>
            <w:pPr>
              <w:pStyle w:val="TableContents"/>
              <w:bidi w:val="0"/>
              <w:spacing w:lineRule="auto" w:line="307" w:before="0" w:after="1"/>
              <w:ind w:left="0" w:right="0" w:hanging="0"/>
              <w:jc w:val="left"/>
              <w:rPr/>
            </w:pPr>
            <w:r>
              <w:rPr/>
              <w:t>  ​ ​ ​</w:t>
            </w:r>
          </w:p>
        </w:tc>
        <w:tc>
          <w:tcPr>
            <w:tcW w:w="841" w:type="dxa"/>
            <w:tcBorders>
              <w:bottom w:val="single" w:sz="2" w:space="0" w:color="000000"/>
            </w:tcBorders>
            <w:tcMar>
              <w:bottom w:w="28" w:type="dxa"/>
            </w:tcMar>
            <w:vAlign w:val="center"/>
          </w:tcPr>
          <w:p>
            <w:pPr>
              <w:pStyle w:val="TableContents"/>
              <w:bidi w:val="0"/>
              <w:spacing w:lineRule="auto" w:line="307" w:before="0" w:after="1"/>
              <w:ind w:left="0" w:right="0" w:hanging="0"/>
              <w:jc w:val="right"/>
              <w:rPr>
                <w:rFonts w:ascii="Times New Roman;Times;serif" w:hAnsi="Times New Roman;Times;serif"/>
                <w:b/>
                <w:sz w:val="14"/>
              </w:rPr>
            </w:pPr>
            <w:r>
              <w:rPr>
                <w:rFonts w:ascii="Times New Roman;Times;serif" w:hAnsi="Times New Roman;Times;serif"/>
                <w:b/>
                <w:sz w:val="14"/>
              </w:rPr>
              <w:t>2026</w:t>
            </w:r>
          </w:p>
        </w:tc>
        <w:tc>
          <w:tcPr>
            <w:tcW w:w="346" w:type="dxa"/>
            <w:tcBorders/>
            <w:vAlign w:val="center"/>
          </w:tcPr>
          <w:p>
            <w:pPr>
              <w:pStyle w:val="TableContents"/>
              <w:bidi w:val="0"/>
              <w:spacing w:lineRule="auto" w:line="307" w:before="0" w:after="1"/>
              <w:ind w:left="0" w:right="0" w:hanging="0"/>
              <w:jc w:val="left"/>
              <w:rPr/>
            </w:pPr>
            <w:r>
              <w:rPr/>
              <w:t>  ​ ​ ​</w:t>
            </w:r>
          </w:p>
        </w:tc>
        <w:tc>
          <w:tcPr>
            <w:tcW w:w="887" w:type="dxa"/>
            <w:tcBorders>
              <w:bottom w:val="single" w:sz="2" w:space="0" w:color="000000"/>
            </w:tcBorders>
            <w:tcMar>
              <w:bottom w:w="28" w:type="dxa"/>
            </w:tcMar>
            <w:vAlign w:val="center"/>
          </w:tcPr>
          <w:p>
            <w:pPr>
              <w:pStyle w:val="TableContents"/>
              <w:bidi w:val="0"/>
              <w:spacing w:lineRule="auto" w:line="307" w:before="0" w:after="1"/>
              <w:ind w:left="0" w:right="0" w:hanging="0"/>
              <w:jc w:val="right"/>
              <w:rPr>
                <w:rFonts w:ascii="Times New Roman;Times;serif" w:hAnsi="Times New Roman;Times;serif"/>
                <w:b/>
                <w:sz w:val="14"/>
              </w:rPr>
            </w:pPr>
            <w:r>
              <w:rPr>
                <w:rFonts w:ascii="Times New Roman;Times;serif" w:hAnsi="Times New Roman;Times;serif"/>
                <w:b/>
                <w:sz w:val="14"/>
              </w:rPr>
              <w:t>2025</w:t>
            </w:r>
          </w:p>
        </w:tc>
      </w:tr>
      <w:tr>
        <w:trPr/>
        <w:tc>
          <w:tcPr>
            <w:tcW w:w="7054" w:type="dxa"/>
            <w:tcBorders/>
            <w:vAlign w:val="center"/>
          </w:tcPr>
          <w:p>
            <w:pPr>
              <w:pStyle w:val="TableContents"/>
              <w:bidi w:val="0"/>
              <w:spacing w:lineRule="auto" w:line="307" w:before="0" w:after="160"/>
              <w:ind w:left="0" w:right="0" w:hanging="0"/>
              <w:jc w:val="left"/>
              <w:rPr/>
            </w:pPr>
            <w:r>
              <w:rPr/>
              <w:t>​</w:t>
            </w:r>
          </w:p>
        </w:tc>
        <w:tc>
          <w:tcPr>
            <w:tcW w:w="346" w:type="dxa"/>
            <w:tcBorders/>
            <w:vAlign w:val="center"/>
          </w:tcPr>
          <w:p>
            <w:pPr>
              <w:pStyle w:val="TableContents"/>
              <w:bidi w:val="0"/>
              <w:spacing w:lineRule="auto" w:line="307" w:before="0" w:after="160"/>
              <w:ind w:left="0" w:right="0" w:hanging="0"/>
              <w:jc w:val="left"/>
              <w:rPr/>
            </w:pPr>
            <w:r>
              <w:rPr/>
              <w:t>​</w:t>
            </w:r>
          </w:p>
        </w:tc>
        <w:tc>
          <w:tcPr>
            <w:tcW w:w="385" w:type="dxa"/>
            <w:tcBorders/>
            <w:vAlign w:val="center"/>
          </w:tcPr>
          <w:p>
            <w:pPr>
              <w:pStyle w:val="TableContents"/>
              <w:bidi w:val="0"/>
              <w:spacing w:lineRule="auto" w:line="307" w:before="0" w:after="160"/>
              <w:ind w:left="0" w:right="0" w:hanging="0"/>
              <w:jc w:val="center"/>
              <w:rPr/>
            </w:pPr>
            <w:r>
              <w:rPr/>
              <w:t>​</w:t>
            </w:r>
          </w:p>
        </w:tc>
        <w:tc>
          <w:tcPr>
            <w:tcW w:w="346" w:type="dxa"/>
            <w:tcBorders/>
            <w:vAlign w:val="center"/>
          </w:tcPr>
          <w:p>
            <w:pPr>
              <w:pStyle w:val="TableContents"/>
              <w:bidi w:val="0"/>
              <w:spacing w:lineRule="auto" w:line="307" w:before="0" w:after="160"/>
              <w:ind w:left="0" w:right="0" w:hanging="0"/>
              <w:jc w:val="left"/>
              <w:rPr/>
            </w:pPr>
            <w:r>
              <w:rPr/>
              <w:t>​</w:t>
            </w:r>
          </w:p>
        </w:tc>
        <w:tc>
          <w:tcPr>
            <w:tcW w:w="841" w:type="dxa"/>
            <w:tcBorders/>
            <w:vAlign w:val="center"/>
          </w:tcPr>
          <w:p>
            <w:pPr>
              <w:pStyle w:val="TableContents"/>
              <w:bidi w:val="0"/>
              <w:spacing w:lineRule="auto" w:line="307" w:before="0" w:after="1"/>
              <w:ind w:left="0" w:right="0" w:hanging="0"/>
              <w:jc w:val="right"/>
              <w:rPr>
                <w:rFonts w:ascii="Times New Roman;Times;serif" w:hAnsi="Times New Roman;Times;serif"/>
                <w:b/>
                <w:i/>
                <w:sz w:val="14"/>
              </w:rPr>
            </w:pPr>
            <w:r>
              <w:rPr>
                <w:rFonts w:ascii="Times New Roman;Times;serif" w:hAnsi="Times New Roman;Times;serif"/>
                <w:b/>
                <w:i/>
                <w:sz w:val="14"/>
              </w:rPr>
              <w:t>US$</w:t>
            </w:r>
          </w:p>
        </w:tc>
        <w:tc>
          <w:tcPr>
            <w:tcW w:w="346" w:type="dxa"/>
            <w:tcBorders/>
            <w:vAlign w:val="center"/>
          </w:tcPr>
          <w:p>
            <w:pPr>
              <w:pStyle w:val="TableContents"/>
              <w:bidi w:val="0"/>
              <w:spacing w:lineRule="auto" w:line="307" w:before="0" w:after="160"/>
              <w:ind w:left="0" w:right="0" w:hanging="0"/>
              <w:jc w:val="left"/>
              <w:rPr/>
            </w:pPr>
            <w:r>
              <w:rPr/>
              <w:t>​</w:t>
            </w:r>
          </w:p>
        </w:tc>
        <w:tc>
          <w:tcPr>
            <w:tcW w:w="887" w:type="dxa"/>
            <w:tcBorders/>
            <w:vAlign w:val="center"/>
          </w:tcPr>
          <w:p>
            <w:pPr>
              <w:pStyle w:val="TableContents"/>
              <w:bidi w:val="0"/>
              <w:spacing w:lineRule="auto" w:line="307" w:before="0" w:after="1"/>
              <w:ind w:left="0" w:right="0" w:hanging="0"/>
              <w:jc w:val="right"/>
              <w:rPr>
                <w:rFonts w:ascii="Times New Roman;Times;serif" w:hAnsi="Times New Roman;Times;serif"/>
                <w:b/>
                <w:i/>
                <w:sz w:val="14"/>
              </w:rPr>
            </w:pPr>
            <w:r>
              <w:rPr>
                <w:rFonts w:ascii="Times New Roman;Times;serif" w:hAnsi="Times New Roman;Times;serif"/>
                <w:b/>
                <w:i/>
                <w:sz w:val="14"/>
              </w:rPr>
              <w:t>US$</w:t>
            </w:r>
          </w:p>
        </w:tc>
      </w:tr>
      <w:tr>
        <w:trPr/>
        <w:tc>
          <w:tcPr>
            <w:tcW w:w="7054" w:type="dxa"/>
            <w:tcBorders/>
            <w:shd w:fill="CCEEFF" w:val="clear"/>
            <w:vAlign w:val="center"/>
          </w:tcPr>
          <w:p>
            <w:pPr>
              <w:pStyle w:val="TableContents"/>
              <w:pBdr/>
              <w:bidi w:val="0"/>
              <w:spacing w:lineRule="auto" w:line="307" w:before="0" w:after="1"/>
              <w:ind w:left="0" w:right="0" w:hanging="0"/>
              <w:jc w:val="left"/>
              <w:rPr>
                <w:rFonts w:ascii="Times New Roman;Times;serif" w:hAnsi="Times New Roman;Times;serif"/>
                <w:b/>
                <w:sz w:val="14"/>
              </w:rPr>
            </w:pPr>
            <w:r>
              <w:rPr>
                <w:rFonts w:ascii="Times New Roman;Times;serif" w:hAnsi="Times New Roman;Times;serif"/>
                <w:b/>
                <w:sz w:val="14"/>
              </w:rPr>
              <w:t>Revenues:</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385" w:type="dxa"/>
            <w:tcBorders/>
            <w:shd w:fill="CCEEFF" w:val="clear"/>
            <w:vAlign w:val="center"/>
          </w:tcPr>
          <w:p>
            <w:pPr>
              <w:pStyle w:val="TableContents"/>
              <w:bidi w:val="0"/>
              <w:spacing w:lineRule="auto" w:line="307" w:before="0" w:after="1"/>
              <w:ind w:left="0" w:right="0" w:hanging="0"/>
              <w:jc w:val="center"/>
              <w:rPr>
                <w:rFonts w:ascii="Times New Roman;Times;serif" w:hAnsi="Times New Roman;Times;serif"/>
                <w:sz w:val="14"/>
              </w:rPr>
            </w:pPr>
            <w:r>
              <w:rPr>
                <w:rFonts w:ascii="Times New Roman;Times;serif" w:hAnsi="Times New Roman;Times;serif"/>
                <w:sz w:val="14"/>
              </w:rPr>
              <w:t>20</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841" w:type="dxa"/>
            <w:tcBorders/>
            <w:shd w:fill="CCEEFF" w:val="clear"/>
            <w:vAlign w:val="center"/>
          </w:tcPr>
          <w:p>
            <w:pPr>
              <w:pStyle w:val="TableContents"/>
              <w:bidi w:val="0"/>
              <w:spacing w:lineRule="auto" w:line="307" w:before="0" w:after="160"/>
              <w:ind w:left="0" w:right="0" w:hanging="0"/>
              <w:jc w:val="center"/>
              <w:rPr/>
            </w:pPr>
            <w:r>
              <w:rPr/>
              <w:t>​</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887" w:type="dxa"/>
            <w:tcBorders/>
            <w:shd w:fill="CCEEFF" w:val="clear"/>
            <w:vAlign w:val="center"/>
          </w:tcPr>
          <w:p>
            <w:pPr>
              <w:pStyle w:val="TableContents"/>
              <w:bidi w:val="0"/>
              <w:spacing w:lineRule="auto" w:line="307" w:before="0" w:after="1"/>
              <w:ind w:left="0" w:right="0" w:hanging="0"/>
              <w:jc w:val="right"/>
              <w:rPr/>
            </w:pPr>
            <w:r>
              <w:rPr/>
              <w:t>  ​</w:t>
            </w:r>
          </w:p>
        </w:tc>
      </w:tr>
      <w:tr>
        <w:trPr/>
        <w:tc>
          <w:tcPr>
            <w:tcW w:w="7054" w:type="dxa"/>
            <w:tcBorders/>
            <w:vAlign w:val="center"/>
          </w:tcPr>
          <w:p>
            <w:pPr>
              <w:pStyle w:val="TableContents"/>
              <w:pBdr/>
              <w:bidi w:val="0"/>
              <w:spacing w:lineRule="auto" w:line="307" w:before="0" w:after="1"/>
              <w:ind w:left="0" w:right="0" w:hanging="0"/>
              <w:jc w:val="left"/>
              <w:rPr>
                <w:rFonts w:ascii="Times New Roman;Times;serif" w:hAnsi="Times New Roman;Times;serif"/>
                <w:sz w:val="14"/>
              </w:rPr>
            </w:pPr>
            <w:r>
              <w:rPr>
                <w:rFonts w:ascii="Times New Roman;Times;serif" w:hAnsi="Times New Roman;Times;serif"/>
                <w:sz w:val="14"/>
              </w:rPr>
              <w:t>Sales of goods (including related parties amounts of US$11,767 and US$2,762 for the six months ended June 30, 2026 and 2025, respectively)</w:t>
            </w:r>
          </w:p>
        </w:tc>
        <w:tc>
          <w:tcPr>
            <w:tcW w:w="346" w:type="dxa"/>
            <w:tcBorders/>
            <w:vAlign w:val="center"/>
          </w:tcPr>
          <w:p>
            <w:pPr>
              <w:pStyle w:val="TableContents"/>
              <w:bidi w:val="0"/>
              <w:spacing w:lineRule="auto" w:line="307" w:before="0" w:after="160"/>
              <w:ind w:left="0" w:right="0" w:hanging="0"/>
              <w:jc w:val="left"/>
              <w:rPr/>
            </w:pPr>
            <w:r>
              <w:rPr/>
              <w:t>​</w:t>
            </w:r>
          </w:p>
        </w:tc>
        <w:tc>
          <w:tcPr>
            <w:tcW w:w="385" w:type="dxa"/>
            <w:tcBorders/>
            <w:vAlign w:val="center"/>
          </w:tcPr>
          <w:p>
            <w:pPr>
              <w:pStyle w:val="TableContents"/>
              <w:bidi w:val="0"/>
              <w:spacing w:lineRule="auto" w:line="307" w:before="0" w:after="160"/>
              <w:ind w:left="0" w:right="0" w:hanging="0"/>
              <w:jc w:val="left"/>
              <w:rPr/>
            </w:pPr>
            <w:r>
              <w:rPr/>
              <w:t>​</w:t>
            </w:r>
          </w:p>
        </w:tc>
        <w:tc>
          <w:tcPr>
            <w:tcW w:w="346" w:type="dxa"/>
            <w:tcBorders/>
            <w:vAlign w:val="center"/>
          </w:tcPr>
          <w:p>
            <w:pPr>
              <w:pStyle w:val="TableContents"/>
              <w:bidi w:val="0"/>
              <w:spacing w:lineRule="auto" w:line="307" w:before="0" w:after="160"/>
              <w:ind w:left="0" w:right="0" w:hanging="0"/>
              <w:jc w:val="left"/>
              <w:rPr/>
            </w:pPr>
            <w:r>
              <w:rPr/>
              <w:t>​</w:t>
            </w:r>
          </w:p>
        </w:tc>
        <w:tc>
          <w:tcPr>
            <w:tcW w:w="841" w:type="dxa"/>
            <w:tcBorders/>
            <w:vAlign w:val="center"/>
          </w:tcPr>
          <w:p>
            <w:pPr>
              <w:pStyle w:val="TableContents"/>
              <w:bidi w:val="0"/>
              <w:spacing w:lineRule="auto" w:line="307" w:before="0" w:after="1"/>
              <w:ind w:left="0" w:right="0" w:hanging="0"/>
              <w:jc w:val="right"/>
              <w:rPr>
                <w:rFonts w:ascii="Times New Roman;Times;serif" w:hAnsi="Times New Roman;Times;serif"/>
                <w:sz w:val="14"/>
              </w:rPr>
            </w:pPr>
            <w:r>
              <w:rPr>
                <w:rFonts w:ascii="Times New Roman;Times;serif" w:hAnsi="Times New Roman;Times;serif"/>
                <w:sz w:val="14"/>
              </w:rPr>
              <w:t>263,256</w:t>
            </w:r>
          </w:p>
        </w:tc>
        <w:tc>
          <w:tcPr>
            <w:tcW w:w="346" w:type="dxa"/>
            <w:tcBorders/>
            <w:vAlign w:val="center"/>
          </w:tcPr>
          <w:p>
            <w:pPr>
              <w:pStyle w:val="TableContents"/>
              <w:bidi w:val="0"/>
              <w:spacing w:lineRule="auto" w:line="307" w:before="0" w:after="1"/>
              <w:ind w:left="0" w:right="0" w:hanging="0"/>
              <w:jc w:val="left"/>
              <w:rPr/>
            </w:pPr>
            <w:r>
              <w:rPr/>
              <w:t> </w:t>
            </w:r>
          </w:p>
        </w:tc>
        <w:tc>
          <w:tcPr>
            <w:tcW w:w="887" w:type="dxa"/>
            <w:tcBorders/>
            <w:vAlign w:val="center"/>
          </w:tcPr>
          <w:p>
            <w:pPr>
              <w:pStyle w:val="TableContents"/>
              <w:bidi w:val="0"/>
              <w:spacing w:lineRule="auto" w:line="307" w:before="0" w:after="1"/>
              <w:ind w:left="0" w:right="0" w:hanging="0"/>
              <w:jc w:val="right"/>
              <w:rPr>
                <w:rFonts w:ascii="Times New Roman;Times;serif" w:hAnsi="Times New Roman;Times;serif"/>
                <w:sz w:val="14"/>
              </w:rPr>
            </w:pPr>
            <w:r>
              <w:rPr>
                <w:rFonts w:ascii="Times New Roman;Times;serif" w:hAnsi="Times New Roman;Times;serif"/>
                <w:sz w:val="14"/>
              </w:rPr>
              <w:t>197,485</w:t>
            </w:r>
          </w:p>
        </w:tc>
      </w:tr>
      <w:tr>
        <w:trPr/>
        <w:tc>
          <w:tcPr>
            <w:tcW w:w="7054" w:type="dxa"/>
            <w:tcBorders/>
            <w:shd w:fill="CCEEFF" w:val="clear"/>
            <w:vAlign w:val="center"/>
          </w:tcPr>
          <w:p>
            <w:pPr>
              <w:pStyle w:val="TableContents"/>
              <w:pBdr/>
              <w:bidi w:val="0"/>
              <w:spacing w:lineRule="auto" w:line="307" w:before="0" w:after="1"/>
              <w:ind w:left="0" w:right="0" w:hanging="0"/>
              <w:jc w:val="left"/>
              <w:rPr>
                <w:rFonts w:ascii="Times New Roman;Times;serif" w:hAnsi="Times New Roman;Times;serif"/>
                <w:sz w:val="14"/>
              </w:rPr>
            </w:pPr>
            <w:r>
              <w:rPr>
                <w:rFonts w:ascii="Times New Roman;Times;serif" w:hAnsi="Times New Roman;Times;serif"/>
                <w:sz w:val="14"/>
              </w:rPr>
              <w:t>Service revenues (including related parties amounts of US$231 and US$16,685 for the six months ended June 30, 2026 and 2025, respectively)</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385" w:type="dxa"/>
            <w:tcBorders/>
            <w:shd w:fill="CCEEFF" w:val="clear"/>
            <w:vAlign w:val="center"/>
          </w:tcPr>
          <w:p>
            <w:pPr>
              <w:pStyle w:val="TableContents"/>
              <w:bidi w:val="0"/>
              <w:spacing w:lineRule="auto" w:line="307" w:before="0" w:after="160"/>
              <w:ind w:left="0" w:right="0" w:hanging="0"/>
              <w:jc w:val="left"/>
              <w:rPr/>
            </w:pPr>
            <w:r>
              <w:rPr/>
              <w:t>​</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841" w:type="dxa"/>
            <w:tcBorders>
              <w:bottom w:val="single" w:sz="2" w:space="0" w:color="000000"/>
            </w:tcBorders>
            <w:shd w:fill="CCEEFF" w:val="clear"/>
            <w:tcMar>
              <w:bottom w:w="28" w:type="dxa"/>
            </w:tcMar>
            <w:vAlign w:val="center"/>
          </w:tcPr>
          <w:p>
            <w:pPr>
              <w:pStyle w:val="TableContents"/>
              <w:bidi w:val="0"/>
              <w:spacing w:lineRule="auto" w:line="307" w:before="0" w:after="1"/>
              <w:ind w:left="0" w:right="0" w:hanging="0"/>
              <w:jc w:val="right"/>
              <w:rPr>
                <w:rFonts w:ascii="Times New Roman;Times;serif" w:hAnsi="Times New Roman;Times;serif"/>
                <w:sz w:val="14"/>
              </w:rPr>
            </w:pPr>
            <w:r>
              <w:rPr>
                <w:rFonts w:ascii="Times New Roman;Times;serif" w:hAnsi="Times New Roman;Times;serif"/>
                <w:sz w:val="14"/>
              </w:rPr>
              <w:t>4,843</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887" w:type="dxa"/>
            <w:tcBorders>
              <w:bottom w:val="single" w:sz="2" w:space="0" w:color="000000"/>
            </w:tcBorders>
            <w:shd w:fill="CCEEFF" w:val="clear"/>
            <w:tcMar>
              <w:bottom w:w="28" w:type="dxa"/>
            </w:tcMar>
            <w:vAlign w:val="center"/>
          </w:tcPr>
          <w:p>
            <w:pPr>
              <w:pStyle w:val="TableContents"/>
              <w:bidi w:val="0"/>
              <w:spacing w:lineRule="auto" w:line="307" w:before="0" w:after="1"/>
              <w:ind w:left="0" w:right="0" w:hanging="0"/>
              <w:jc w:val="right"/>
              <w:rPr>
                <w:rFonts w:ascii="Times New Roman;Times;serif" w:hAnsi="Times New Roman;Times;serif"/>
                <w:sz w:val="14"/>
              </w:rPr>
            </w:pPr>
            <w:r>
              <w:rPr>
                <w:rFonts w:ascii="Times New Roman;Times;serif" w:hAnsi="Times New Roman;Times;serif"/>
                <w:sz w:val="14"/>
              </w:rPr>
              <w:t>20,841</w:t>
            </w:r>
          </w:p>
        </w:tc>
      </w:tr>
      <w:tr>
        <w:trPr/>
        <w:tc>
          <w:tcPr>
            <w:tcW w:w="7054" w:type="dxa"/>
            <w:tcBorders/>
            <w:vAlign w:val="center"/>
          </w:tcPr>
          <w:p>
            <w:pPr>
              <w:pStyle w:val="TableContents"/>
              <w:pBdr/>
              <w:bidi w:val="0"/>
              <w:spacing w:lineRule="auto" w:line="307" w:before="0" w:after="1"/>
              <w:ind w:left="0" w:right="0" w:hanging="0"/>
              <w:jc w:val="left"/>
              <w:rPr>
                <w:rFonts w:ascii="Times New Roman;Times;serif" w:hAnsi="Times New Roman;Times;serif"/>
                <w:b/>
                <w:sz w:val="14"/>
              </w:rPr>
            </w:pPr>
            <w:r>
              <w:rPr>
                <w:rFonts w:ascii="Times New Roman;Times;serif" w:hAnsi="Times New Roman;Times;serif"/>
                <w:b/>
                <w:sz w:val="14"/>
              </w:rPr>
              <w:t>Total revenues</w:t>
            </w:r>
          </w:p>
        </w:tc>
        <w:tc>
          <w:tcPr>
            <w:tcW w:w="346" w:type="dxa"/>
            <w:tcBorders/>
            <w:vAlign w:val="center"/>
          </w:tcPr>
          <w:p>
            <w:pPr>
              <w:pStyle w:val="TableContents"/>
              <w:bidi w:val="0"/>
              <w:spacing w:lineRule="auto" w:line="307" w:before="0" w:after="160"/>
              <w:ind w:left="0" w:right="0" w:hanging="0"/>
              <w:jc w:val="left"/>
              <w:rPr/>
            </w:pPr>
            <w:r>
              <w:rPr/>
              <w:t>​</w:t>
            </w:r>
          </w:p>
        </w:tc>
        <w:tc>
          <w:tcPr>
            <w:tcW w:w="385" w:type="dxa"/>
            <w:tcBorders/>
            <w:vAlign w:val="center"/>
          </w:tcPr>
          <w:p>
            <w:pPr>
              <w:pStyle w:val="TableContents"/>
              <w:bidi w:val="0"/>
              <w:spacing w:lineRule="auto" w:line="307" w:before="0" w:after="160"/>
              <w:ind w:left="0" w:right="0" w:hanging="0"/>
              <w:jc w:val="left"/>
              <w:rPr/>
            </w:pPr>
            <w:r>
              <w:rPr/>
              <w:t>​</w:t>
            </w:r>
          </w:p>
        </w:tc>
        <w:tc>
          <w:tcPr>
            <w:tcW w:w="346" w:type="dxa"/>
            <w:tcBorders/>
            <w:vAlign w:val="center"/>
          </w:tcPr>
          <w:p>
            <w:pPr>
              <w:pStyle w:val="TableContents"/>
              <w:bidi w:val="0"/>
              <w:spacing w:lineRule="auto" w:line="307" w:before="0" w:after="160"/>
              <w:ind w:left="0" w:right="0" w:hanging="0"/>
              <w:jc w:val="left"/>
              <w:rPr/>
            </w:pPr>
            <w:r>
              <w:rPr/>
              <w:t>​</w:t>
            </w:r>
          </w:p>
        </w:tc>
        <w:tc>
          <w:tcPr>
            <w:tcW w:w="841" w:type="dxa"/>
            <w:tcBorders>
              <w:bottom w:val="single" w:sz="2" w:space="0" w:color="000000"/>
            </w:tcBorders>
            <w:tcMar>
              <w:bottom w:w="28" w:type="dxa"/>
            </w:tcMar>
            <w:vAlign w:val="center"/>
          </w:tcPr>
          <w:p>
            <w:pPr>
              <w:pStyle w:val="TableContents"/>
              <w:bidi w:val="0"/>
              <w:spacing w:lineRule="auto" w:line="307" w:before="0" w:after="1"/>
              <w:ind w:left="0" w:right="0" w:hanging="0"/>
              <w:jc w:val="right"/>
              <w:rPr>
                <w:rFonts w:ascii="Times New Roman;Times;serif" w:hAnsi="Times New Roman;Times;serif"/>
                <w:b/>
                <w:sz w:val="14"/>
              </w:rPr>
            </w:pPr>
            <w:r>
              <w:rPr>
                <w:rFonts w:ascii="Times New Roman;Times;serif" w:hAnsi="Times New Roman;Times;serif"/>
                <w:b/>
                <w:sz w:val="14"/>
              </w:rPr>
              <w:t>268,099</w:t>
            </w:r>
          </w:p>
        </w:tc>
        <w:tc>
          <w:tcPr>
            <w:tcW w:w="346" w:type="dxa"/>
            <w:tcBorders/>
            <w:vAlign w:val="center"/>
          </w:tcPr>
          <w:p>
            <w:pPr>
              <w:pStyle w:val="TableContents"/>
              <w:bidi w:val="0"/>
              <w:spacing w:lineRule="auto" w:line="307" w:before="0" w:after="1"/>
              <w:ind w:left="0" w:right="0" w:hanging="0"/>
              <w:jc w:val="left"/>
              <w:rPr/>
            </w:pPr>
            <w:r>
              <w:rPr/>
              <w:t> </w:t>
            </w:r>
          </w:p>
        </w:tc>
        <w:tc>
          <w:tcPr>
            <w:tcW w:w="887" w:type="dxa"/>
            <w:tcBorders>
              <w:bottom w:val="single" w:sz="2" w:space="0" w:color="000000"/>
            </w:tcBorders>
            <w:tcMar>
              <w:bottom w:w="28" w:type="dxa"/>
            </w:tcMar>
            <w:vAlign w:val="center"/>
          </w:tcPr>
          <w:p>
            <w:pPr>
              <w:pStyle w:val="TableContents"/>
              <w:bidi w:val="0"/>
              <w:spacing w:lineRule="auto" w:line="307" w:before="0" w:after="1"/>
              <w:ind w:left="0" w:right="0" w:hanging="0"/>
              <w:jc w:val="right"/>
              <w:rPr>
                <w:rFonts w:ascii="Times New Roman;Times;serif" w:hAnsi="Times New Roman;Times;serif"/>
                <w:b/>
                <w:sz w:val="14"/>
              </w:rPr>
            </w:pPr>
            <w:r>
              <w:rPr>
                <w:rFonts w:ascii="Times New Roman;Times;serif" w:hAnsi="Times New Roman;Times;serif"/>
                <w:b/>
                <w:sz w:val="14"/>
              </w:rPr>
              <w:t>218,326</w:t>
            </w:r>
          </w:p>
        </w:tc>
      </w:tr>
      <w:tr>
        <w:trPr/>
        <w:tc>
          <w:tcPr>
            <w:tcW w:w="7054" w:type="dxa"/>
            <w:tcBorders/>
            <w:shd w:fill="CCEEFF" w:val="clear"/>
            <w:vAlign w:val="center"/>
          </w:tcPr>
          <w:p>
            <w:pPr>
              <w:pStyle w:val="TableContents"/>
              <w:bidi w:val="0"/>
              <w:spacing w:lineRule="auto" w:line="307" w:before="0" w:after="160"/>
              <w:ind w:left="0" w:right="0" w:hanging="0"/>
              <w:jc w:val="left"/>
              <w:rPr/>
            </w:pPr>
            <w:r>
              <w:rPr/>
              <w:t>​</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385" w:type="dxa"/>
            <w:tcBorders/>
            <w:shd w:fill="CCEEFF" w:val="clear"/>
            <w:vAlign w:val="center"/>
          </w:tcPr>
          <w:p>
            <w:pPr>
              <w:pStyle w:val="TableContents"/>
              <w:bidi w:val="0"/>
              <w:spacing w:lineRule="auto" w:line="307" w:before="0" w:after="160"/>
              <w:ind w:left="0" w:right="0" w:hanging="0"/>
              <w:jc w:val="left"/>
              <w:rPr/>
            </w:pPr>
            <w:r>
              <w:rPr/>
              <w:t>​</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841" w:type="dxa"/>
            <w:tcBorders/>
            <w:shd w:fill="CCEEFF" w:val="clear"/>
            <w:vAlign w:val="center"/>
          </w:tcPr>
          <w:p>
            <w:pPr>
              <w:pStyle w:val="TableContents"/>
              <w:bidi w:val="0"/>
              <w:spacing w:lineRule="auto" w:line="307" w:before="0" w:after="160"/>
              <w:ind w:left="0" w:right="0" w:hanging="0"/>
              <w:jc w:val="right"/>
              <w:rPr/>
            </w:pPr>
            <w:r>
              <w:rPr/>
              <w:t>​</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887" w:type="dxa"/>
            <w:tcBorders/>
            <w:shd w:fill="CCEEFF" w:val="clear"/>
            <w:vAlign w:val="center"/>
          </w:tcPr>
          <w:p>
            <w:pPr>
              <w:pStyle w:val="TableContents"/>
              <w:bidi w:val="0"/>
              <w:spacing w:lineRule="auto" w:line="307" w:before="0" w:after="160"/>
              <w:ind w:left="0" w:right="0" w:hanging="0"/>
              <w:jc w:val="right"/>
              <w:rPr/>
            </w:pPr>
            <w:r>
              <w:rPr/>
              <w:t>​</w:t>
            </w:r>
          </w:p>
        </w:tc>
      </w:tr>
      <w:tr>
        <w:trPr/>
        <w:tc>
          <w:tcPr>
            <w:tcW w:w="7054" w:type="dxa"/>
            <w:tcBorders/>
            <w:vAlign w:val="center"/>
          </w:tcPr>
          <w:p>
            <w:pPr>
              <w:pStyle w:val="TableContents"/>
              <w:pBdr/>
              <w:bidi w:val="0"/>
              <w:spacing w:lineRule="auto" w:line="307" w:before="0" w:after="1"/>
              <w:ind w:left="0" w:right="0" w:hanging="0"/>
              <w:jc w:val="left"/>
              <w:rPr>
                <w:rFonts w:ascii="Times New Roman;Times;serif" w:hAnsi="Times New Roman;Times;serif"/>
                <w:b/>
                <w:sz w:val="14"/>
              </w:rPr>
            </w:pPr>
            <w:r>
              <w:rPr>
                <w:rFonts w:ascii="Times New Roman;Times;serif" w:hAnsi="Times New Roman;Times;serif"/>
                <w:b/>
                <w:sz w:val="14"/>
              </w:rPr>
              <w:t>Cost of revenues:</w:t>
            </w:r>
          </w:p>
        </w:tc>
        <w:tc>
          <w:tcPr>
            <w:tcW w:w="346" w:type="dxa"/>
            <w:tcBorders/>
            <w:vAlign w:val="center"/>
          </w:tcPr>
          <w:p>
            <w:pPr>
              <w:pStyle w:val="TableContents"/>
              <w:bidi w:val="0"/>
              <w:spacing w:lineRule="auto" w:line="307" w:before="0" w:after="160"/>
              <w:ind w:left="0" w:right="0" w:hanging="0"/>
              <w:jc w:val="left"/>
              <w:rPr/>
            </w:pPr>
            <w:r>
              <w:rPr/>
              <w:t>​</w:t>
            </w:r>
          </w:p>
        </w:tc>
        <w:tc>
          <w:tcPr>
            <w:tcW w:w="385" w:type="dxa"/>
            <w:tcBorders/>
            <w:vAlign w:val="center"/>
          </w:tcPr>
          <w:p>
            <w:pPr>
              <w:pStyle w:val="TableContents"/>
              <w:bidi w:val="0"/>
              <w:spacing w:lineRule="auto" w:line="307" w:before="0" w:after="160"/>
              <w:ind w:left="0" w:right="0" w:hanging="0"/>
              <w:jc w:val="left"/>
              <w:rPr/>
            </w:pPr>
            <w:r>
              <w:rPr/>
              <w:t>​</w:t>
            </w:r>
          </w:p>
        </w:tc>
        <w:tc>
          <w:tcPr>
            <w:tcW w:w="346" w:type="dxa"/>
            <w:tcBorders/>
            <w:vAlign w:val="center"/>
          </w:tcPr>
          <w:p>
            <w:pPr>
              <w:pStyle w:val="TableContents"/>
              <w:bidi w:val="0"/>
              <w:spacing w:lineRule="auto" w:line="307" w:before="0" w:after="160"/>
              <w:ind w:left="0" w:right="0" w:hanging="0"/>
              <w:jc w:val="left"/>
              <w:rPr/>
            </w:pPr>
            <w:r>
              <w:rPr/>
              <w:t>​</w:t>
            </w:r>
          </w:p>
        </w:tc>
        <w:tc>
          <w:tcPr>
            <w:tcW w:w="841" w:type="dxa"/>
            <w:tcBorders/>
            <w:vAlign w:val="center"/>
          </w:tcPr>
          <w:p>
            <w:pPr>
              <w:pStyle w:val="TableContents"/>
              <w:bidi w:val="0"/>
              <w:spacing w:lineRule="auto" w:line="307" w:before="0" w:after="160"/>
              <w:ind w:left="0" w:right="0" w:hanging="0"/>
              <w:jc w:val="right"/>
              <w:rPr/>
            </w:pPr>
            <w:r>
              <w:rPr/>
              <w:t>​</w:t>
            </w:r>
          </w:p>
        </w:tc>
        <w:tc>
          <w:tcPr>
            <w:tcW w:w="346" w:type="dxa"/>
            <w:tcBorders/>
            <w:vAlign w:val="center"/>
          </w:tcPr>
          <w:p>
            <w:pPr>
              <w:pStyle w:val="TableContents"/>
              <w:bidi w:val="0"/>
              <w:spacing w:lineRule="auto" w:line="307" w:before="0" w:after="1"/>
              <w:ind w:left="0" w:right="0" w:hanging="0"/>
              <w:jc w:val="left"/>
              <w:rPr/>
            </w:pPr>
            <w:r>
              <w:rPr/>
              <w:t> </w:t>
            </w:r>
          </w:p>
        </w:tc>
        <w:tc>
          <w:tcPr>
            <w:tcW w:w="887" w:type="dxa"/>
            <w:tcBorders/>
            <w:vAlign w:val="center"/>
          </w:tcPr>
          <w:p>
            <w:pPr>
              <w:pStyle w:val="TableContents"/>
              <w:bidi w:val="0"/>
              <w:spacing w:lineRule="auto" w:line="307" w:before="0" w:after="160"/>
              <w:ind w:left="0" w:right="0" w:hanging="0"/>
              <w:jc w:val="right"/>
              <w:rPr/>
            </w:pPr>
            <w:r>
              <w:rPr/>
              <w:t>​</w:t>
            </w:r>
          </w:p>
        </w:tc>
      </w:tr>
      <w:tr>
        <w:trPr/>
        <w:tc>
          <w:tcPr>
            <w:tcW w:w="7054" w:type="dxa"/>
            <w:tcBorders/>
            <w:shd w:fill="CCEEFF" w:val="clear"/>
            <w:vAlign w:val="center"/>
          </w:tcPr>
          <w:p>
            <w:pPr>
              <w:pStyle w:val="TableContents"/>
              <w:pBdr/>
              <w:bidi w:val="0"/>
              <w:spacing w:lineRule="auto" w:line="307" w:before="0" w:after="1"/>
              <w:ind w:left="0" w:right="0" w:hanging="0"/>
              <w:jc w:val="left"/>
              <w:rPr>
                <w:rFonts w:ascii="Times New Roman;Times;serif" w:hAnsi="Times New Roman;Times;serif"/>
                <w:sz w:val="14"/>
              </w:rPr>
            </w:pPr>
            <w:r>
              <w:rPr>
                <w:rFonts w:ascii="Times New Roman;Times;serif" w:hAnsi="Times New Roman;Times;serif"/>
                <w:sz w:val="14"/>
              </w:rPr>
              <w:t>Cost of goods sold (including related parties amounts of US$198,294 and US$158,085 for the six months ended June 30, 2026 and 2025, respectively)</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385" w:type="dxa"/>
            <w:tcBorders/>
            <w:shd w:fill="CCEEFF" w:val="clear"/>
            <w:vAlign w:val="center"/>
          </w:tcPr>
          <w:p>
            <w:pPr>
              <w:pStyle w:val="TableContents"/>
              <w:bidi w:val="0"/>
              <w:spacing w:lineRule="auto" w:line="307" w:before="0" w:after="160"/>
              <w:ind w:left="0" w:right="0" w:hanging="0"/>
              <w:jc w:val="left"/>
              <w:rPr/>
            </w:pPr>
            <w:r>
              <w:rPr/>
              <w:t>​</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841"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14"/>
              </w:rPr>
            </w:pPr>
            <w:r>
              <w:rPr>
                <w:rFonts w:ascii="Times New Roman;Times;serif" w:hAnsi="Times New Roman;Times;serif"/>
                <w:sz w:val="14"/>
              </w:rPr>
              <w:t>(238,119)</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887"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14"/>
              </w:rPr>
            </w:pPr>
            <w:r>
              <w:rPr>
                <w:rFonts w:ascii="Times New Roman;Times;serif" w:hAnsi="Times New Roman;Times;serif"/>
                <w:sz w:val="14"/>
              </w:rPr>
              <w:t>(184,885)</w:t>
            </w:r>
          </w:p>
        </w:tc>
      </w:tr>
      <w:tr>
        <w:trPr/>
        <w:tc>
          <w:tcPr>
            <w:tcW w:w="7054" w:type="dxa"/>
            <w:tcBorders/>
            <w:vAlign w:val="center"/>
          </w:tcPr>
          <w:p>
            <w:pPr>
              <w:pStyle w:val="TableContents"/>
              <w:pBdr/>
              <w:bidi w:val="0"/>
              <w:spacing w:lineRule="auto" w:line="307" w:before="0" w:after="1"/>
              <w:ind w:left="0" w:right="0" w:hanging="0"/>
              <w:jc w:val="left"/>
              <w:rPr>
                <w:rFonts w:ascii="Times New Roman;Times;serif" w:hAnsi="Times New Roman;Times;serif"/>
                <w:sz w:val="14"/>
              </w:rPr>
            </w:pPr>
            <w:r>
              <w:rPr>
                <w:rFonts w:ascii="Times New Roman;Times;serif" w:hAnsi="Times New Roman;Times;serif"/>
                <w:sz w:val="14"/>
              </w:rPr>
              <w:t>Cost of services</w:t>
            </w:r>
          </w:p>
        </w:tc>
        <w:tc>
          <w:tcPr>
            <w:tcW w:w="346" w:type="dxa"/>
            <w:tcBorders/>
            <w:vAlign w:val="center"/>
          </w:tcPr>
          <w:p>
            <w:pPr>
              <w:pStyle w:val="TableContents"/>
              <w:bidi w:val="0"/>
              <w:spacing w:lineRule="auto" w:line="307" w:before="0" w:after="160"/>
              <w:ind w:left="0" w:right="0" w:hanging="0"/>
              <w:jc w:val="left"/>
              <w:rPr/>
            </w:pPr>
            <w:r>
              <w:rPr/>
              <w:t>​</w:t>
            </w:r>
          </w:p>
        </w:tc>
        <w:tc>
          <w:tcPr>
            <w:tcW w:w="385" w:type="dxa"/>
            <w:tcBorders/>
            <w:vAlign w:val="center"/>
          </w:tcPr>
          <w:p>
            <w:pPr>
              <w:pStyle w:val="TableContents"/>
              <w:bidi w:val="0"/>
              <w:spacing w:lineRule="auto" w:line="307" w:before="0" w:after="160"/>
              <w:ind w:left="0" w:right="0" w:hanging="0"/>
              <w:jc w:val="left"/>
              <w:rPr/>
            </w:pPr>
            <w:r>
              <w:rPr/>
              <w:t>​</w:t>
            </w:r>
          </w:p>
        </w:tc>
        <w:tc>
          <w:tcPr>
            <w:tcW w:w="346" w:type="dxa"/>
            <w:tcBorders/>
            <w:vAlign w:val="center"/>
          </w:tcPr>
          <w:p>
            <w:pPr>
              <w:pStyle w:val="TableContents"/>
              <w:bidi w:val="0"/>
              <w:spacing w:lineRule="auto" w:line="307" w:before="0" w:after="160"/>
              <w:ind w:left="0" w:right="0" w:hanging="0"/>
              <w:jc w:val="left"/>
              <w:rPr/>
            </w:pPr>
            <w:r>
              <w:rPr/>
              <w:t>​</w:t>
            </w:r>
          </w:p>
        </w:tc>
        <w:tc>
          <w:tcPr>
            <w:tcW w:w="841" w:type="dxa"/>
            <w:tcBorders>
              <w:bottom w:val="single" w:sz="2" w:space="0" w:color="000000"/>
            </w:tcBorders>
            <w:tcMar>
              <w:bottom w:w="28" w:type="dxa"/>
            </w:tcMar>
            <w:vAlign w:val="center"/>
          </w:tcPr>
          <w:p>
            <w:pPr>
              <w:pStyle w:val="TableContents"/>
              <w:bidi w:val="0"/>
              <w:spacing w:lineRule="auto" w:line="307" w:before="0" w:after="1"/>
              <w:ind w:left="0" w:right="0" w:hanging="0"/>
              <w:jc w:val="right"/>
              <w:rPr>
                <w:rFonts w:ascii="Times New Roman;Times;serif" w:hAnsi="Times New Roman;Times;serif"/>
                <w:sz w:val="14"/>
              </w:rPr>
            </w:pPr>
            <w:r>
              <w:rPr>
                <w:rFonts w:ascii="Times New Roman;Times;serif" w:hAnsi="Times New Roman;Times;serif"/>
                <w:sz w:val="14"/>
              </w:rPr>
              <w:t>(3,688)</w:t>
            </w:r>
          </w:p>
        </w:tc>
        <w:tc>
          <w:tcPr>
            <w:tcW w:w="346" w:type="dxa"/>
            <w:tcBorders/>
            <w:vAlign w:val="center"/>
          </w:tcPr>
          <w:p>
            <w:pPr>
              <w:pStyle w:val="TableContents"/>
              <w:bidi w:val="0"/>
              <w:spacing w:lineRule="auto" w:line="307" w:before="0" w:after="1"/>
              <w:ind w:left="0" w:right="0" w:hanging="0"/>
              <w:jc w:val="left"/>
              <w:rPr/>
            </w:pPr>
            <w:r>
              <w:rPr/>
              <w:t> </w:t>
            </w:r>
          </w:p>
        </w:tc>
        <w:tc>
          <w:tcPr>
            <w:tcW w:w="887" w:type="dxa"/>
            <w:tcBorders>
              <w:bottom w:val="single" w:sz="2" w:space="0" w:color="000000"/>
            </w:tcBorders>
            <w:tcMar>
              <w:bottom w:w="28" w:type="dxa"/>
            </w:tcMar>
            <w:vAlign w:val="center"/>
          </w:tcPr>
          <w:p>
            <w:pPr>
              <w:pStyle w:val="TableContents"/>
              <w:bidi w:val="0"/>
              <w:spacing w:lineRule="auto" w:line="307" w:before="0" w:after="1"/>
              <w:ind w:left="0" w:right="0" w:hanging="0"/>
              <w:jc w:val="right"/>
              <w:rPr>
                <w:rFonts w:ascii="Times New Roman;Times;serif" w:hAnsi="Times New Roman;Times;serif"/>
                <w:sz w:val="14"/>
              </w:rPr>
            </w:pPr>
            <w:r>
              <w:rPr>
                <w:rFonts w:ascii="Times New Roman;Times;serif" w:hAnsi="Times New Roman;Times;serif"/>
                <w:sz w:val="14"/>
              </w:rPr>
              <w:t>(15,575)</w:t>
            </w:r>
          </w:p>
        </w:tc>
      </w:tr>
      <w:tr>
        <w:trPr/>
        <w:tc>
          <w:tcPr>
            <w:tcW w:w="7054" w:type="dxa"/>
            <w:tcBorders/>
            <w:shd w:fill="CCEEFF" w:val="clear"/>
            <w:vAlign w:val="center"/>
          </w:tcPr>
          <w:p>
            <w:pPr>
              <w:pStyle w:val="TableContents"/>
              <w:pBdr/>
              <w:bidi w:val="0"/>
              <w:spacing w:lineRule="auto" w:line="307" w:before="0" w:after="1"/>
              <w:ind w:left="0" w:right="0" w:hanging="0"/>
              <w:jc w:val="left"/>
              <w:rPr>
                <w:rFonts w:ascii="Times New Roman;Times;serif" w:hAnsi="Times New Roman;Times;serif"/>
                <w:b/>
                <w:sz w:val="14"/>
              </w:rPr>
            </w:pPr>
            <w:r>
              <w:rPr>
                <w:rFonts w:ascii="Times New Roman;Times;serif" w:hAnsi="Times New Roman;Times;serif"/>
                <w:b/>
                <w:sz w:val="14"/>
              </w:rPr>
              <w:t>Total cost of revenues</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385" w:type="dxa"/>
            <w:tcBorders/>
            <w:shd w:fill="CCEEFF" w:val="clear"/>
            <w:vAlign w:val="center"/>
          </w:tcPr>
          <w:p>
            <w:pPr>
              <w:pStyle w:val="TableContents"/>
              <w:bidi w:val="0"/>
              <w:spacing w:lineRule="auto" w:line="307" w:before="0" w:after="160"/>
              <w:ind w:left="0" w:right="0" w:hanging="0"/>
              <w:jc w:val="left"/>
              <w:rPr/>
            </w:pPr>
            <w:r>
              <w:rPr/>
              <w:t>​</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841" w:type="dxa"/>
            <w:tcBorders>
              <w:bottom w:val="single" w:sz="2" w:space="0" w:color="000000"/>
            </w:tcBorders>
            <w:shd w:fill="CCEEFF" w:val="clear"/>
            <w:tcMar>
              <w:bottom w:w="28" w:type="dxa"/>
            </w:tcMar>
            <w:vAlign w:val="center"/>
          </w:tcPr>
          <w:p>
            <w:pPr>
              <w:pStyle w:val="TableContents"/>
              <w:bidi w:val="0"/>
              <w:spacing w:lineRule="auto" w:line="307" w:before="0" w:after="1"/>
              <w:ind w:left="0" w:right="0" w:hanging="0"/>
              <w:jc w:val="right"/>
              <w:rPr>
                <w:rFonts w:ascii="Times New Roman;Times;serif" w:hAnsi="Times New Roman;Times;serif"/>
                <w:b/>
                <w:sz w:val="14"/>
              </w:rPr>
            </w:pPr>
            <w:r>
              <w:rPr>
                <w:rFonts w:ascii="Times New Roman;Times;serif" w:hAnsi="Times New Roman;Times;serif"/>
                <w:b/>
                <w:sz w:val="14"/>
              </w:rPr>
              <w:t>(241,807)</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887" w:type="dxa"/>
            <w:tcBorders>
              <w:bottom w:val="single" w:sz="2" w:space="0" w:color="000000"/>
            </w:tcBorders>
            <w:shd w:fill="CCEEFF" w:val="clear"/>
            <w:tcMar>
              <w:bottom w:w="28" w:type="dxa"/>
            </w:tcMar>
            <w:vAlign w:val="center"/>
          </w:tcPr>
          <w:p>
            <w:pPr>
              <w:pStyle w:val="TableContents"/>
              <w:bidi w:val="0"/>
              <w:spacing w:lineRule="auto" w:line="307" w:before="0" w:after="1"/>
              <w:ind w:left="0" w:right="0" w:hanging="0"/>
              <w:jc w:val="right"/>
              <w:rPr>
                <w:rFonts w:ascii="Times New Roman;Times;serif" w:hAnsi="Times New Roman;Times;serif"/>
                <w:b/>
                <w:sz w:val="14"/>
              </w:rPr>
            </w:pPr>
            <w:r>
              <w:rPr>
                <w:rFonts w:ascii="Times New Roman;Times;serif" w:hAnsi="Times New Roman;Times;serif"/>
                <w:b/>
                <w:sz w:val="14"/>
              </w:rPr>
              <w:t>(200,460)</w:t>
            </w:r>
          </w:p>
        </w:tc>
      </w:tr>
      <w:tr>
        <w:trPr/>
        <w:tc>
          <w:tcPr>
            <w:tcW w:w="7054" w:type="dxa"/>
            <w:tcBorders/>
            <w:vAlign w:val="center"/>
          </w:tcPr>
          <w:p>
            <w:pPr>
              <w:pStyle w:val="TableContents"/>
              <w:pBdr/>
              <w:bidi w:val="0"/>
              <w:spacing w:lineRule="auto" w:line="307" w:before="0" w:after="160"/>
              <w:ind w:left="0" w:right="0" w:hanging="0"/>
              <w:jc w:val="left"/>
              <w:rPr/>
            </w:pPr>
            <w:r>
              <w:rPr/>
              <w:t> ​</w:t>
            </w:r>
          </w:p>
        </w:tc>
        <w:tc>
          <w:tcPr>
            <w:tcW w:w="346" w:type="dxa"/>
            <w:tcBorders/>
            <w:vAlign w:val="center"/>
          </w:tcPr>
          <w:p>
            <w:pPr>
              <w:pStyle w:val="TableContents"/>
              <w:bidi w:val="0"/>
              <w:spacing w:lineRule="auto" w:line="307" w:before="0" w:after="160"/>
              <w:ind w:left="0" w:right="0" w:hanging="0"/>
              <w:jc w:val="left"/>
              <w:rPr/>
            </w:pPr>
            <w:r>
              <w:rPr/>
              <w:t>​</w:t>
            </w:r>
          </w:p>
        </w:tc>
        <w:tc>
          <w:tcPr>
            <w:tcW w:w="385" w:type="dxa"/>
            <w:tcBorders/>
            <w:vAlign w:val="center"/>
          </w:tcPr>
          <w:p>
            <w:pPr>
              <w:pStyle w:val="TableContents"/>
              <w:bidi w:val="0"/>
              <w:spacing w:lineRule="auto" w:line="307" w:before="0" w:after="160"/>
              <w:ind w:left="0" w:right="0" w:hanging="0"/>
              <w:jc w:val="left"/>
              <w:rPr/>
            </w:pPr>
            <w:r>
              <w:rPr/>
              <w:t>​</w:t>
            </w:r>
          </w:p>
        </w:tc>
        <w:tc>
          <w:tcPr>
            <w:tcW w:w="346" w:type="dxa"/>
            <w:tcBorders/>
            <w:vAlign w:val="center"/>
          </w:tcPr>
          <w:p>
            <w:pPr>
              <w:pStyle w:val="TableContents"/>
              <w:bidi w:val="0"/>
              <w:spacing w:lineRule="auto" w:line="307" w:before="0" w:after="160"/>
              <w:ind w:left="0" w:right="0" w:hanging="0"/>
              <w:jc w:val="left"/>
              <w:rPr/>
            </w:pPr>
            <w:r>
              <w:rPr/>
              <w:t>​</w:t>
            </w:r>
          </w:p>
        </w:tc>
        <w:tc>
          <w:tcPr>
            <w:tcW w:w="841" w:type="dxa"/>
            <w:tcBorders/>
            <w:vAlign w:val="center"/>
          </w:tcPr>
          <w:p>
            <w:pPr>
              <w:pStyle w:val="TableContents"/>
              <w:bidi w:val="0"/>
              <w:spacing w:lineRule="auto" w:line="307" w:before="0" w:after="160"/>
              <w:ind w:left="0" w:right="0" w:hanging="0"/>
              <w:jc w:val="right"/>
              <w:rPr/>
            </w:pPr>
            <w:r>
              <w:rPr/>
              <w:t>​</w:t>
            </w:r>
          </w:p>
        </w:tc>
        <w:tc>
          <w:tcPr>
            <w:tcW w:w="346" w:type="dxa"/>
            <w:tcBorders/>
            <w:vAlign w:val="center"/>
          </w:tcPr>
          <w:p>
            <w:pPr>
              <w:pStyle w:val="TableContents"/>
              <w:bidi w:val="0"/>
              <w:spacing w:lineRule="auto" w:line="307" w:before="0" w:after="1"/>
              <w:ind w:left="0" w:right="0" w:hanging="0"/>
              <w:jc w:val="left"/>
              <w:rPr/>
            </w:pPr>
            <w:r>
              <w:rPr/>
              <w:t> </w:t>
            </w:r>
          </w:p>
        </w:tc>
        <w:tc>
          <w:tcPr>
            <w:tcW w:w="887" w:type="dxa"/>
            <w:tcBorders/>
            <w:vAlign w:val="center"/>
          </w:tcPr>
          <w:p>
            <w:pPr>
              <w:pStyle w:val="TableContents"/>
              <w:bidi w:val="0"/>
              <w:spacing w:lineRule="auto" w:line="307" w:before="0" w:after="160"/>
              <w:ind w:left="0" w:right="0" w:hanging="0"/>
              <w:jc w:val="right"/>
              <w:rPr/>
            </w:pPr>
            <w:r>
              <w:rPr/>
              <w:t>​</w:t>
            </w:r>
          </w:p>
        </w:tc>
      </w:tr>
      <w:tr>
        <w:trPr/>
        <w:tc>
          <w:tcPr>
            <w:tcW w:w="7054" w:type="dxa"/>
            <w:tcBorders/>
            <w:shd w:fill="CCEEFF" w:val="clear"/>
            <w:vAlign w:val="center"/>
          </w:tcPr>
          <w:p>
            <w:pPr>
              <w:pStyle w:val="TableContents"/>
              <w:pBdr/>
              <w:bidi w:val="0"/>
              <w:spacing w:lineRule="auto" w:line="307" w:before="0" w:after="1"/>
              <w:ind w:left="0" w:right="0" w:hanging="0"/>
              <w:jc w:val="left"/>
              <w:rPr>
                <w:rFonts w:ascii="Times New Roman;Times;serif" w:hAnsi="Times New Roman;Times;serif"/>
                <w:b/>
                <w:sz w:val="14"/>
              </w:rPr>
            </w:pPr>
            <w:r>
              <w:rPr>
                <w:rFonts w:ascii="Times New Roman;Times;serif" w:hAnsi="Times New Roman;Times;serif"/>
                <w:b/>
                <w:sz w:val="14"/>
              </w:rPr>
              <w:t>Gross profit</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385" w:type="dxa"/>
            <w:tcBorders/>
            <w:shd w:fill="CCEEFF" w:val="clear"/>
            <w:vAlign w:val="center"/>
          </w:tcPr>
          <w:p>
            <w:pPr>
              <w:pStyle w:val="TableContents"/>
              <w:bidi w:val="0"/>
              <w:spacing w:lineRule="auto" w:line="307" w:before="0" w:after="160"/>
              <w:ind w:left="0" w:right="0" w:hanging="0"/>
              <w:jc w:val="left"/>
              <w:rPr/>
            </w:pPr>
            <w:r>
              <w:rPr/>
              <w:t>​</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841"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b/>
                <w:sz w:val="14"/>
              </w:rPr>
            </w:pPr>
            <w:r>
              <w:rPr>
                <w:rFonts w:ascii="Times New Roman;Times;serif" w:hAnsi="Times New Roman;Times;serif"/>
                <w:b/>
                <w:sz w:val="14"/>
              </w:rPr>
              <w:t>26,292</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887"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b/>
                <w:sz w:val="14"/>
              </w:rPr>
            </w:pPr>
            <w:r>
              <w:rPr>
                <w:rFonts w:ascii="Times New Roman;Times;serif" w:hAnsi="Times New Roman;Times;serif"/>
                <w:b/>
                <w:sz w:val="14"/>
              </w:rPr>
              <w:t>17,866</w:t>
            </w:r>
          </w:p>
        </w:tc>
      </w:tr>
      <w:tr>
        <w:trPr/>
        <w:tc>
          <w:tcPr>
            <w:tcW w:w="7054" w:type="dxa"/>
            <w:tcBorders/>
            <w:vAlign w:val="center"/>
          </w:tcPr>
          <w:p>
            <w:pPr>
              <w:pStyle w:val="TableContents"/>
              <w:bidi w:val="0"/>
              <w:spacing w:lineRule="auto" w:line="307" w:before="0" w:after="160"/>
              <w:ind w:left="0" w:right="0" w:hanging="0"/>
              <w:jc w:val="left"/>
              <w:rPr/>
            </w:pPr>
            <w:r>
              <w:rPr/>
              <w:t>​</w:t>
            </w:r>
          </w:p>
        </w:tc>
        <w:tc>
          <w:tcPr>
            <w:tcW w:w="346" w:type="dxa"/>
            <w:tcBorders/>
            <w:vAlign w:val="center"/>
          </w:tcPr>
          <w:p>
            <w:pPr>
              <w:pStyle w:val="TableContents"/>
              <w:bidi w:val="0"/>
              <w:spacing w:lineRule="auto" w:line="307" w:before="0" w:after="160"/>
              <w:ind w:left="0" w:right="0" w:hanging="0"/>
              <w:jc w:val="left"/>
              <w:rPr/>
            </w:pPr>
            <w:r>
              <w:rPr/>
              <w:t>​</w:t>
            </w:r>
          </w:p>
        </w:tc>
        <w:tc>
          <w:tcPr>
            <w:tcW w:w="385" w:type="dxa"/>
            <w:tcBorders/>
            <w:vAlign w:val="center"/>
          </w:tcPr>
          <w:p>
            <w:pPr>
              <w:pStyle w:val="TableContents"/>
              <w:bidi w:val="0"/>
              <w:spacing w:lineRule="auto" w:line="307" w:before="0" w:after="160"/>
              <w:ind w:left="0" w:right="0" w:hanging="0"/>
              <w:jc w:val="left"/>
              <w:rPr/>
            </w:pPr>
            <w:r>
              <w:rPr/>
              <w:t>​</w:t>
            </w:r>
          </w:p>
        </w:tc>
        <w:tc>
          <w:tcPr>
            <w:tcW w:w="346" w:type="dxa"/>
            <w:tcBorders/>
            <w:vAlign w:val="center"/>
          </w:tcPr>
          <w:p>
            <w:pPr>
              <w:pStyle w:val="TableContents"/>
              <w:bidi w:val="0"/>
              <w:spacing w:lineRule="auto" w:line="307" w:before="0" w:after="160"/>
              <w:ind w:left="0" w:right="0" w:hanging="0"/>
              <w:jc w:val="left"/>
              <w:rPr/>
            </w:pPr>
            <w:r>
              <w:rPr/>
              <w:t>​</w:t>
            </w:r>
          </w:p>
        </w:tc>
        <w:tc>
          <w:tcPr>
            <w:tcW w:w="841" w:type="dxa"/>
            <w:tcBorders/>
            <w:vAlign w:val="center"/>
          </w:tcPr>
          <w:p>
            <w:pPr>
              <w:pStyle w:val="TableContents"/>
              <w:bidi w:val="0"/>
              <w:spacing w:lineRule="auto" w:line="307" w:before="0" w:after="160"/>
              <w:ind w:left="0" w:right="0" w:hanging="0"/>
              <w:jc w:val="right"/>
              <w:rPr/>
            </w:pPr>
            <w:r>
              <w:rPr/>
              <w:t>​</w:t>
            </w:r>
          </w:p>
        </w:tc>
        <w:tc>
          <w:tcPr>
            <w:tcW w:w="346" w:type="dxa"/>
            <w:tcBorders/>
            <w:vAlign w:val="center"/>
          </w:tcPr>
          <w:p>
            <w:pPr>
              <w:pStyle w:val="TableContents"/>
              <w:bidi w:val="0"/>
              <w:spacing w:lineRule="auto" w:line="307" w:before="0" w:after="1"/>
              <w:ind w:left="0" w:right="0" w:hanging="0"/>
              <w:jc w:val="left"/>
              <w:rPr/>
            </w:pPr>
            <w:r>
              <w:rPr/>
              <w:t> </w:t>
            </w:r>
          </w:p>
        </w:tc>
        <w:tc>
          <w:tcPr>
            <w:tcW w:w="887" w:type="dxa"/>
            <w:tcBorders/>
            <w:vAlign w:val="center"/>
          </w:tcPr>
          <w:p>
            <w:pPr>
              <w:pStyle w:val="TableContents"/>
              <w:bidi w:val="0"/>
              <w:spacing w:lineRule="auto" w:line="307" w:before="0" w:after="160"/>
              <w:ind w:left="0" w:right="0" w:hanging="0"/>
              <w:jc w:val="right"/>
              <w:rPr/>
            </w:pPr>
            <w:r>
              <w:rPr/>
              <w:t>​</w:t>
            </w:r>
          </w:p>
        </w:tc>
      </w:tr>
      <w:tr>
        <w:trPr/>
        <w:tc>
          <w:tcPr>
            <w:tcW w:w="7054" w:type="dxa"/>
            <w:tcBorders/>
            <w:shd w:fill="CCEEFF" w:val="clear"/>
            <w:vAlign w:val="center"/>
          </w:tcPr>
          <w:p>
            <w:pPr>
              <w:pStyle w:val="TableContents"/>
              <w:pBdr/>
              <w:bidi w:val="0"/>
              <w:spacing w:lineRule="auto" w:line="307" w:before="0" w:after="1"/>
              <w:ind w:left="0" w:right="0" w:hanging="0"/>
              <w:jc w:val="left"/>
              <w:rPr>
                <w:rFonts w:ascii="Times New Roman;Times;serif" w:hAnsi="Times New Roman;Times;serif"/>
                <w:b/>
                <w:sz w:val="14"/>
              </w:rPr>
            </w:pPr>
            <w:r>
              <w:rPr>
                <w:rFonts w:ascii="Times New Roman;Times;serif" w:hAnsi="Times New Roman;Times;serif"/>
                <w:b/>
                <w:sz w:val="14"/>
              </w:rPr>
              <w:t>Operating expenses:</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385" w:type="dxa"/>
            <w:tcBorders/>
            <w:shd w:fill="CCEEFF" w:val="clear"/>
            <w:vAlign w:val="center"/>
          </w:tcPr>
          <w:p>
            <w:pPr>
              <w:pStyle w:val="TableContents"/>
              <w:bidi w:val="0"/>
              <w:spacing w:lineRule="auto" w:line="307" w:before="0" w:after="160"/>
              <w:ind w:left="0" w:right="0" w:hanging="0"/>
              <w:jc w:val="left"/>
              <w:rPr/>
            </w:pPr>
            <w:r>
              <w:rPr/>
              <w:t>​</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841" w:type="dxa"/>
            <w:tcBorders/>
            <w:shd w:fill="CCEEFF" w:val="clear"/>
            <w:vAlign w:val="center"/>
          </w:tcPr>
          <w:p>
            <w:pPr>
              <w:pStyle w:val="TableContents"/>
              <w:bidi w:val="0"/>
              <w:spacing w:lineRule="auto" w:line="307" w:before="0" w:after="160"/>
              <w:ind w:left="0" w:right="0" w:hanging="0"/>
              <w:jc w:val="right"/>
              <w:rPr/>
            </w:pPr>
            <w:r>
              <w:rPr/>
              <w:t>​</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887" w:type="dxa"/>
            <w:tcBorders/>
            <w:shd w:fill="CCEEFF" w:val="clear"/>
            <w:vAlign w:val="center"/>
          </w:tcPr>
          <w:p>
            <w:pPr>
              <w:pStyle w:val="TableContents"/>
              <w:bidi w:val="0"/>
              <w:spacing w:lineRule="auto" w:line="307" w:before="0" w:after="160"/>
              <w:ind w:left="0" w:right="0" w:hanging="0"/>
              <w:jc w:val="right"/>
              <w:rPr/>
            </w:pPr>
            <w:r>
              <w:rPr/>
              <w:t>​</w:t>
            </w:r>
          </w:p>
        </w:tc>
      </w:tr>
      <w:tr>
        <w:trPr/>
        <w:tc>
          <w:tcPr>
            <w:tcW w:w="7054" w:type="dxa"/>
            <w:tcBorders/>
            <w:vAlign w:val="center"/>
          </w:tcPr>
          <w:p>
            <w:pPr>
              <w:pStyle w:val="TableContents"/>
              <w:pBdr/>
              <w:bidi w:val="0"/>
              <w:spacing w:lineRule="auto" w:line="307" w:before="0" w:after="1"/>
              <w:ind w:left="0" w:right="0" w:hanging="0"/>
              <w:jc w:val="left"/>
              <w:rPr>
                <w:rFonts w:ascii="Times New Roman;Times;serif" w:hAnsi="Times New Roman;Times;serif"/>
                <w:sz w:val="14"/>
              </w:rPr>
            </w:pPr>
            <w:r>
              <w:rPr>
                <w:rFonts w:ascii="Times New Roman;Times;serif" w:hAnsi="Times New Roman;Times;serif"/>
                <w:sz w:val="14"/>
              </w:rPr>
              <w:t>Research and development (credit) expenses (including related parties amounts of US$(39,744) and US$49,415 for the six months ended June 30, 2026 and 2025, respectively)</w:t>
            </w:r>
          </w:p>
        </w:tc>
        <w:tc>
          <w:tcPr>
            <w:tcW w:w="346" w:type="dxa"/>
            <w:tcBorders/>
            <w:vAlign w:val="center"/>
          </w:tcPr>
          <w:p>
            <w:pPr>
              <w:pStyle w:val="TableContents"/>
              <w:bidi w:val="0"/>
              <w:spacing w:lineRule="auto" w:line="307" w:before="0" w:after="160"/>
              <w:ind w:left="0" w:right="0" w:hanging="0"/>
              <w:jc w:val="left"/>
              <w:rPr/>
            </w:pPr>
            <w:r>
              <w:rPr/>
              <w:t>​</w:t>
            </w:r>
          </w:p>
        </w:tc>
        <w:tc>
          <w:tcPr>
            <w:tcW w:w="385" w:type="dxa"/>
            <w:tcBorders/>
            <w:vAlign w:val="center"/>
          </w:tcPr>
          <w:p>
            <w:pPr>
              <w:pStyle w:val="TableContents"/>
              <w:bidi w:val="0"/>
              <w:spacing w:lineRule="auto" w:line="307" w:before="0" w:after="1"/>
              <w:ind w:left="0" w:right="0" w:hanging="0"/>
              <w:jc w:val="center"/>
              <w:rPr>
                <w:rFonts w:ascii="Times New Roman;Times;serif" w:hAnsi="Times New Roman;Times;serif"/>
                <w:sz w:val="14"/>
              </w:rPr>
            </w:pPr>
            <w:r>
              <w:rPr>
                <w:rFonts w:ascii="Times New Roman;Times;serif" w:hAnsi="Times New Roman;Times;serif"/>
                <w:sz w:val="14"/>
              </w:rPr>
              <w:t>24</w:t>
            </w:r>
          </w:p>
        </w:tc>
        <w:tc>
          <w:tcPr>
            <w:tcW w:w="346" w:type="dxa"/>
            <w:tcBorders/>
            <w:vAlign w:val="center"/>
          </w:tcPr>
          <w:p>
            <w:pPr>
              <w:pStyle w:val="TableContents"/>
              <w:bidi w:val="0"/>
              <w:spacing w:lineRule="auto" w:line="307" w:before="0" w:after="160"/>
              <w:ind w:left="0" w:right="0" w:hanging="0"/>
              <w:jc w:val="left"/>
              <w:rPr/>
            </w:pPr>
            <w:r>
              <w:rPr/>
              <w:t>​</w:t>
            </w:r>
          </w:p>
        </w:tc>
        <w:tc>
          <w:tcPr>
            <w:tcW w:w="841" w:type="dxa"/>
            <w:tcBorders/>
            <w:vAlign w:val="center"/>
          </w:tcPr>
          <w:p>
            <w:pPr>
              <w:pStyle w:val="TableContents"/>
              <w:bidi w:val="0"/>
              <w:spacing w:lineRule="auto" w:line="307" w:before="0" w:after="1"/>
              <w:ind w:left="0" w:right="0" w:hanging="0"/>
              <w:jc w:val="right"/>
              <w:rPr>
                <w:rFonts w:ascii="Times New Roman;Times;serif" w:hAnsi="Times New Roman;Times;serif"/>
                <w:sz w:val="14"/>
              </w:rPr>
            </w:pPr>
            <w:r>
              <w:rPr>
                <w:rFonts w:ascii="Times New Roman;Times;serif" w:hAnsi="Times New Roman;Times;serif"/>
                <w:sz w:val="14"/>
              </w:rPr>
              <w:t>1,565</w:t>
            </w:r>
          </w:p>
        </w:tc>
        <w:tc>
          <w:tcPr>
            <w:tcW w:w="346" w:type="dxa"/>
            <w:tcBorders/>
            <w:vAlign w:val="center"/>
          </w:tcPr>
          <w:p>
            <w:pPr>
              <w:pStyle w:val="TableContents"/>
              <w:bidi w:val="0"/>
              <w:spacing w:lineRule="auto" w:line="307" w:before="0" w:after="1"/>
              <w:ind w:left="0" w:right="0" w:hanging="0"/>
              <w:jc w:val="left"/>
              <w:rPr/>
            </w:pPr>
            <w:r>
              <w:rPr/>
              <w:t> </w:t>
            </w:r>
          </w:p>
        </w:tc>
        <w:tc>
          <w:tcPr>
            <w:tcW w:w="887" w:type="dxa"/>
            <w:tcBorders/>
            <w:vAlign w:val="center"/>
          </w:tcPr>
          <w:p>
            <w:pPr>
              <w:pStyle w:val="TableContents"/>
              <w:bidi w:val="0"/>
              <w:spacing w:lineRule="auto" w:line="307" w:before="0" w:after="1"/>
              <w:ind w:left="0" w:right="0" w:hanging="0"/>
              <w:jc w:val="right"/>
              <w:rPr>
                <w:rFonts w:ascii="Times New Roman;Times;serif" w:hAnsi="Times New Roman;Times;serif"/>
                <w:sz w:val="14"/>
              </w:rPr>
            </w:pPr>
            <w:r>
              <w:rPr>
                <w:rFonts w:ascii="Times New Roman;Times;serif" w:hAnsi="Times New Roman;Times;serif"/>
                <w:sz w:val="14"/>
              </w:rPr>
              <w:t>(92,305)</w:t>
            </w:r>
          </w:p>
        </w:tc>
      </w:tr>
      <w:tr>
        <w:trPr/>
        <w:tc>
          <w:tcPr>
            <w:tcW w:w="7054" w:type="dxa"/>
            <w:tcBorders/>
            <w:shd w:fill="CCEEFF" w:val="clear"/>
            <w:vAlign w:val="center"/>
          </w:tcPr>
          <w:p>
            <w:pPr>
              <w:pStyle w:val="TableContents"/>
              <w:pBdr/>
              <w:bidi w:val="0"/>
              <w:spacing w:lineRule="auto" w:line="307" w:before="0" w:after="1"/>
              <w:ind w:left="0" w:right="0" w:hanging="0"/>
              <w:jc w:val="left"/>
              <w:rPr>
                <w:rFonts w:ascii="Times New Roman;Times;serif" w:hAnsi="Times New Roman;Times;serif"/>
                <w:sz w:val="14"/>
              </w:rPr>
            </w:pPr>
            <w:r>
              <w:rPr>
                <w:rFonts w:ascii="Times New Roman;Times;serif" w:hAnsi="Times New Roman;Times;serif"/>
                <w:sz w:val="14"/>
              </w:rPr>
              <w:t>Selling and marketing expenses (including related parties amounts of US$8,099 and US$14,059 for the six months ended June 30, 2026 and 2025, respectively)</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385" w:type="dxa"/>
            <w:tcBorders/>
            <w:shd w:fill="CCEEFF" w:val="clear"/>
            <w:vAlign w:val="center"/>
          </w:tcPr>
          <w:p>
            <w:pPr>
              <w:pStyle w:val="TableContents"/>
              <w:bidi w:val="0"/>
              <w:spacing w:lineRule="auto" w:line="307" w:before="0" w:after="160"/>
              <w:ind w:left="0" w:right="0" w:hanging="0"/>
              <w:jc w:val="left"/>
              <w:rPr/>
            </w:pPr>
            <w:r>
              <w:rPr/>
              <w:t>​</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841"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14"/>
              </w:rPr>
            </w:pPr>
            <w:r>
              <w:rPr>
                <w:rFonts w:ascii="Times New Roman;Times;serif" w:hAnsi="Times New Roman;Times;serif"/>
                <w:sz w:val="14"/>
              </w:rPr>
              <w:t>(82,932)</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887"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14"/>
              </w:rPr>
            </w:pPr>
            <w:r>
              <w:rPr>
                <w:rFonts w:ascii="Times New Roman;Times;serif" w:hAnsi="Times New Roman;Times;serif"/>
                <w:sz w:val="14"/>
              </w:rPr>
              <w:t>(78,995)</w:t>
            </w:r>
          </w:p>
        </w:tc>
      </w:tr>
      <w:tr>
        <w:trPr/>
        <w:tc>
          <w:tcPr>
            <w:tcW w:w="7054" w:type="dxa"/>
            <w:tcBorders/>
            <w:vAlign w:val="center"/>
          </w:tcPr>
          <w:p>
            <w:pPr>
              <w:pStyle w:val="TableContents"/>
              <w:pBdr/>
              <w:bidi w:val="0"/>
              <w:spacing w:lineRule="auto" w:line="307" w:before="0" w:after="1"/>
              <w:ind w:left="0" w:right="0" w:hanging="0"/>
              <w:jc w:val="left"/>
              <w:rPr>
                <w:rFonts w:ascii="Times New Roman;Times;serif" w:hAnsi="Times New Roman;Times;serif"/>
                <w:sz w:val="14"/>
              </w:rPr>
            </w:pPr>
            <w:r>
              <w:rPr>
                <w:rFonts w:ascii="Times New Roman;Times;serif" w:hAnsi="Times New Roman;Times;serif"/>
                <w:sz w:val="14"/>
              </w:rPr>
              <w:t>General and administrative expenses (including related parties amounts of US$999 and US$2,343 for the six months ended June 30, 2026 and 2025, respectively)</w:t>
            </w:r>
          </w:p>
        </w:tc>
        <w:tc>
          <w:tcPr>
            <w:tcW w:w="346" w:type="dxa"/>
            <w:tcBorders/>
            <w:vAlign w:val="center"/>
          </w:tcPr>
          <w:p>
            <w:pPr>
              <w:pStyle w:val="TableContents"/>
              <w:bidi w:val="0"/>
              <w:spacing w:lineRule="auto" w:line="307" w:before="0" w:after="160"/>
              <w:ind w:left="0" w:right="0" w:hanging="0"/>
              <w:jc w:val="left"/>
              <w:rPr/>
            </w:pPr>
            <w:r>
              <w:rPr/>
              <w:t>​</w:t>
            </w:r>
          </w:p>
        </w:tc>
        <w:tc>
          <w:tcPr>
            <w:tcW w:w="385" w:type="dxa"/>
            <w:tcBorders/>
            <w:vAlign w:val="center"/>
          </w:tcPr>
          <w:p>
            <w:pPr>
              <w:pStyle w:val="TableContents"/>
              <w:bidi w:val="0"/>
              <w:spacing w:lineRule="auto" w:line="307" w:before="0" w:after="160"/>
              <w:ind w:left="0" w:right="0" w:hanging="0"/>
              <w:jc w:val="left"/>
              <w:rPr/>
            </w:pPr>
            <w:r>
              <w:rPr/>
              <w:t>​</w:t>
            </w:r>
          </w:p>
        </w:tc>
        <w:tc>
          <w:tcPr>
            <w:tcW w:w="346" w:type="dxa"/>
            <w:tcBorders/>
            <w:vAlign w:val="center"/>
          </w:tcPr>
          <w:p>
            <w:pPr>
              <w:pStyle w:val="TableContents"/>
              <w:bidi w:val="0"/>
              <w:spacing w:lineRule="auto" w:line="307" w:before="0" w:after="160"/>
              <w:ind w:left="0" w:right="0" w:hanging="0"/>
              <w:jc w:val="left"/>
              <w:rPr/>
            </w:pPr>
            <w:r>
              <w:rPr/>
              <w:t>​</w:t>
            </w:r>
          </w:p>
        </w:tc>
        <w:tc>
          <w:tcPr>
            <w:tcW w:w="841" w:type="dxa"/>
            <w:tcBorders/>
            <w:vAlign w:val="center"/>
          </w:tcPr>
          <w:p>
            <w:pPr>
              <w:pStyle w:val="TableContents"/>
              <w:bidi w:val="0"/>
              <w:spacing w:lineRule="auto" w:line="307" w:before="0" w:after="1"/>
              <w:ind w:left="0" w:right="0" w:hanging="0"/>
              <w:jc w:val="right"/>
              <w:rPr>
                <w:rFonts w:ascii="Times New Roman;Times;serif" w:hAnsi="Times New Roman;Times;serif"/>
                <w:sz w:val="14"/>
              </w:rPr>
            </w:pPr>
            <w:r>
              <w:rPr>
                <w:rFonts w:ascii="Times New Roman;Times;serif" w:hAnsi="Times New Roman;Times;serif"/>
                <w:sz w:val="14"/>
              </w:rPr>
              <w:t>(46,176)</w:t>
            </w:r>
          </w:p>
        </w:tc>
        <w:tc>
          <w:tcPr>
            <w:tcW w:w="346" w:type="dxa"/>
            <w:tcBorders/>
            <w:vAlign w:val="center"/>
          </w:tcPr>
          <w:p>
            <w:pPr>
              <w:pStyle w:val="TableContents"/>
              <w:bidi w:val="0"/>
              <w:spacing w:lineRule="auto" w:line="307" w:before="0" w:after="1"/>
              <w:ind w:left="0" w:right="0" w:hanging="0"/>
              <w:jc w:val="left"/>
              <w:rPr/>
            </w:pPr>
            <w:r>
              <w:rPr/>
              <w:t> </w:t>
            </w:r>
          </w:p>
        </w:tc>
        <w:tc>
          <w:tcPr>
            <w:tcW w:w="887" w:type="dxa"/>
            <w:tcBorders/>
            <w:vAlign w:val="center"/>
          </w:tcPr>
          <w:p>
            <w:pPr>
              <w:pStyle w:val="TableContents"/>
              <w:bidi w:val="0"/>
              <w:spacing w:lineRule="auto" w:line="307" w:before="0" w:after="1"/>
              <w:ind w:left="0" w:right="0" w:hanging="0"/>
              <w:jc w:val="right"/>
              <w:rPr>
                <w:rFonts w:ascii="Times New Roman;Times;serif" w:hAnsi="Times New Roman;Times;serif"/>
                <w:sz w:val="14"/>
              </w:rPr>
            </w:pPr>
            <w:r>
              <w:rPr>
                <w:rFonts w:ascii="Times New Roman;Times;serif" w:hAnsi="Times New Roman;Times;serif"/>
                <w:sz w:val="14"/>
              </w:rPr>
              <w:t>(63,356)</w:t>
            </w:r>
          </w:p>
        </w:tc>
      </w:tr>
      <w:tr>
        <w:trPr/>
        <w:tc>
          <w:tcPr>
            <w:tcW w:w="7054" w:type="dxa"/>
            <w:tcBorders/>
            <w:shd w:fill="CCEEFF" w:val="clear"/>
            <w:vAlign w:val="center"/>
          </w:tcPr>
          <w:p>
            <w:pPr>
              <w:pStyle w:val="TableContents"/>
              <w:pBdr/>
              <w:bidi w:val="0"/>
              <w:spacing w:lineRule="auto" w:line="307" w:before="0" w:after="1"/>
              <w:ind w:left="0" w:right="0" w:hanging="0"/>
              <w:jc w:val="left"/>
              <w:rPr>
                <w:rFonts w:ascii="Times New Roman;Times;serif" w:hAnsi="Times New Roman;Times;serif"/>
                <w:sz w:val="14"/>
              </w:rPr>
            </w:pPr>
            <w:r>
              <w:rPr>
                <w:rFonts w:ascii="Times New Roman;Times;serif" w:hAnsi="Times New Roman;Times;serif"/>
                <w:sz w:val="14"/>
              </w:rPr>
              <w:t>Other operating income</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385" w:type="dxa"/>
            <w:tcBorders/>
            <w:shd w:fill="CCEEFF" w:val="clear"/>
            <w:vAlign w:val="center"/>
          </w:tcPr>
          <w:p>
            <w:pPr>
              <w:pStyle w:val="TableContents"/>
              <w:bidi w:val="0"/>
              <w:spacing w:lineRule="auto" w:line="307" w:before="0" w:after="160"/>
              <w:ind w:left="0" w:right="0" w:hanging="0"/>
              <w:jc w:val="center"/>
              <w:rPr/>
            </w:pPr>
            <w:r>
              <w:rPr/>
              <w:t>​</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841"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14"/>
              </w:rPr>
            </w:pPr>
            <w:r>
              <w:rPr>
                <w:rFonts w:ascii="Times New Roman;Times;serif" w:hAnsi="Times New Roman;Times;serif"/>
                <w:sz w:val="14"/>
              </w:rPr>
              <w:t>3,839</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887"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14"/>
              </w:rPr>
            </w:pPr>
            <w:r>
              <w:rPr>
                <w:rFonts w:ascii="Times New Roman;Times;serif" w:hAnsi="Times New Roman;Times;serif"/>
                <w:sz w:val="14"/>
              </w:rPr>
              <w:t>4,866</w:t>
            </w:r>
          </w:p>
        </w:tc>
      </w:tr>
      <w:tr>
        <w:trPr/>
        <w:tc>
          <w:tcPr>
            <w:tcW w:w="7054" w:type="dxa"/>
            <w:tcBorders/>
            <w:vAlign w:val="center"/>
          </w:tcPr>
          <w:p>
            <w:pPr>
              <w:pStyle w:val="TableContents"/>
              <w:pBdr/>
              <w:bidi w:val="0"/>
              <w:spacing w:lineRule="auto" w:line="307" w:before="0" w:after="1"/>
              <w:ind w:left="0" w:right="0" w:hanging="0"/>
              <w:jc w:val="left"/>
              <w:rPr>
                <w:rFonts w:ascii="Times New Roman;Times;serif" w:hAnsi="Times New Roman;Times;serif"/>
                <w:sz w:val="14"/>
              </w:rPr>
            </w:pPr>
            <w:r>
              <w:rPr>
                <w:rFonts w:ascii="Times New Roman;Times;serif" w:hAnsi="Times New Roman;Times;serif"/>
                <w:sz w:val="14"/>
              </w:rPr>
              <w:t>Impairment of long-lived assets</w:t>
            </w:r>
          </w:p>
        </w:tc>
        <w:tc>
          <w:tcPr>
            <w:tcW w:w="346" w:type="dxa"/>
            <w:tcBorders/>
            <w:vAlign w:val="center"/>
          </w:tcPr>
          <w:p>
            <w:pPr>
              <w:pStyle w:val="TableContents"/>
              <w:bidi w:val="0"/>
              <w:spacing w:lineRule="auto" w:line="307" w:before="0" w:after="160"/>
              <w:ind w:left="0" w:right="0" w:hanging="0"/>
              <w:jc w:val="left"/>
              <w:rPr/>
            </w:pPr>
            <w:r>
              <w:rPr/>
              <w:t>​</w:t>
            </w:r>
          </w:p>
        </w:tc>
        <w:tc>
          <w:tcPr>
            <w:tcW w:w="385" w:type="dxa"/>
            <w:tcBorders/>
            <w:vAlign w:val="center"/>
          </w:tcPr>
          <w:p>
            <w:pPr>
              <w:pStyle w:val="TableContents"/>
              <w:bidi w:val="0"/>
              <w:spacing w:lineRule="auto" w:line="307" w:before="0" w:after="160"/>
              <w:ind w:left="0" w:right="0" w:hanging="0"/>
              <w:jc w:val="center"/>
              <w:rPr/>
            </w:pPr>
            <w:r>
              <w:rPr/>
              <w:t>​</w:t>
            </w:r>
          </w:p>
        </w:tc>
        <w:tc>
          <w:tcPr>
            <w:tcW w:w="346" w:type="dxa"/>
            <w:tcBorders/>
            <w:vAlign w:val="center"/>
          </w:tcPr>
          <w:p>
            <w:pPr>
              <w:pStyle w:val="TableContents"/>
              <w:bidi w:val="0"/>
              <w:spacing w:lineRule="auto" w:line="307" w:before="0" w:after="160"/>
              <w:ind w:left="0" w:right="0" w:hanging="0"/>
              <w:jc w:val="left"/>
              <w:rPr/>
            </w:pPr>
            <w:r>
              <w:rPr/>
              <w:t>​</w:t>
            </w:r>
          </w:p>
        </w:tc>
        <w:tc>
          <w:tcPr>
            <w:tcW w:w="841" w:type="dxa"/>
            <w:tcBorders>
              <w:bottom w:val="single" w:sz="2" w:space="0" w:color="000000"/>
            </w:tcBorders>
            <w:tcMar>
              <w:bottom w:w="28" w:type="dxa"/>
            </w:tcMar>
            <w:vAlign w:val="center"/>
          </w:tcPr>
          <w:p>
            <w:pPr>
              <w:pStyle w:val="TableContents"/>
              <w:bidi w:val="0"/>
              <w:spacing w:lineRule="auto" w:line="307" w:before="0" w:after="1"/>
              <w:ind w:left="0" w:right="0" w:hanging="0"/>
              <w:jc w:val="right"/>
              <w:rPr/>
            </w:pPr>
            <w:r>
              <w:rPr/>
              <w:t>—</w:t>
            </w:r>
          </w:p>
        </w:tc>
        <w:tc>
          <w:tcPr>
            <w:tcW w:w="346" w:type="dxa"/>
            <w:tcBorders/>
            <w:vAlign w:val="center"/>
          </w:tcPr>
          <w:p>
            <w:pPr>
              <w:pStyle w:val="TableContents"/>
              <w:bidi w:val="0"/>
              <w:spacing w:lineRule="auto" w:line="307" w:before="0" w:after="160"/>
              <w:ind w:left="0" w:right="0" w:hanging="0"/>
              <w:jc w:val="left"/>
              <w:rPr/>
            </w:pPr>
            <w:r>
              <w:rPr/>
              <w:t>​</w:t>
            </w:r>
          </w:p>
        </w:tc>
        <w:tc>
          <w:tcPr>
            <w:tcW w:w="887" w:type="dxa"/>
            <w:tcBorders>
              <w:bottom w:val="single" w:sz="2" w:space="0" w:color="000000"/>
            </w:tcBorders>
            <w:tcMar>
              <w:bottom w:w="28" w:type="dxa"/>
            </w:tcMar>
            <w:vAlign w:val="center"/>
          </w:tcPr>
          <w:p>
            <w:pPr>
              <w:pStyle w:val="TableContents"/>
              <w:bidi w:val="0"/>
              <w:spacing w:lineRule="auto" w:line="307" w:before="0" w:after="1"/>
              <w:ind w:left="0" w:right="0" w:hanging="0"/>
              <w:jc w:val="right"/>
              <w:rPr>
                <w:rFonts w:ascii="Times New Roman;Times;serif" w:hAnsi="Times New Roman;Times;serif"/>
                <w:sz w:val="14"/>
              </w:rPr>
            </w:pPr>
            <w:r>
              <w:rPr>
                <w:rFonts w:ascii="Times New Roman;Times;serif" w:hAnsi="Times New Roman;Times;serif"/>
                <w:sz w:val="14"/>
              </w:rPr>
              <w:t>(51,504)</w:t>
            </w:r>
          </w:p>
        </w:tc>
      </w:tr>
      <w:tr>
        <w:trPr/>
        <w:tc>
          <w:tcPr>
            <w:tcW w:w="7054" w:type="dxa"/>
            <w:tcBorders/>
            <w:shd w:fill="CCEEFF" w:val="clear"/>
            <w:vAlign w:val="center"/>
          </w:tcPr>
          <w:p>
            <w:pPr>
              <w:pStyle w:val="TableContents"/>
              <w:pBdr/>
              <w:bidi w:val="0"/>
              <w:spacing w:lineRule="auto" w:line="307" w:before="0" w:after="160"/>
              <w:ind w:left="0" w:right="0" w:hanging="0"/>
              <w:jc w:val="left"/>
              <w:rPr/>
            </w:pPr>
            <w:r>
              <w:rPr/>
              <w:t> ​</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385" w:type="dxa"/>
            <w:tcBorders/>
            <w:shd w:fill="CCEEFF" w:val="clear"/>
            <w:vAlign w:val="center"/>
          </w:tcPr>
          <w:p>
            <w:pPr>
              <w:pStyle w:val="TableContents"/>
              <w:bidi w:val="0"/>
              <w:spacing w:lineRule="auto" w:line="307" w:before="0" w:after="160"/>
              <w:ind w:left="0" w:right="0" w:hanging="0"/>
              <w:jc w:val="left"/>
              <w:rPr/>
            </w:pPr>
            <w:r>
              <w:rPr/>
              <w:t>​</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841" w:type="dxa"/>
            <w:tcBorders/>
            <w:shd w:fill="CCEEFF" w:val="clear"/>
            <w:vAlign w:val="center"/>
          </w:tcPr>
          <w:p>
            <w:pPr>
              <w:pStyle w:val="TableContents"/>
              <w:bidi w:val="0"/>
              <w:spacing w:lineRule="auto" w:line="307" w:before="0" w:after="160"/>
              <w:ind w:left="0" w:right="0" w:hanging="0"/>
              <w:jc w:val="right"/>
              <w:rPr/>
            </w:pPr>
            <w:r>
              <w:rPr/>
              <w:t>​</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887" w:type="dxa"/>
            <w:tcBorders/>
            <w:shd w:fill="CCEEFF" w:val="clear"/>
            <w:vAlign w:val="center"/>
          </w:tcPr>
          <w:p>
            <w:pPr>
              <w:pStyle w:val="TableContents"/>
              <w:bidi w:val="0"/>
              <w:spacing w:lineRule="auto" w:line="307" w:before="0" w:after="160"/>
              <w:ind w:left="0" w:right="0" w:hanging="0"/>
              <w:jc w:val="right"/>
              <w:rPr/>
            </w:pPr>
            <w:r>
              <w:rPr/>
              <w:t>​</w:t>
            </w:r>
          </w:p>
        </w:tc>
      </w:tr>
      <w:tr>
        <w:trPr/>
        <w:tc>
          <w:tcPr>
            <w:tcW w:w="7054" w:type="dxa"/>
            <w:tcBorders/>
            <w:vAlign w:val="center"/>
          </w:tcPr>
          <w:p>
            <w:pPr>
              <w:pStyle w:val="TableContents"/>
              <w:pBdr/>
              <w:bidi w:val="0"/>
              <w:spacing w:lineRule="auto" w:line="307" w:before="0" w:after="1"/>
              <w:ind w:left="0" w:right="0" w:hanging="0"/>
              <w:jc w:val="left"/>
              <w:rPr>
                <w:rFonts w:ascii="Times New Roman;Times;serif" w:hAnsi="Times New Roman;Times;serif"/>
                <w:b/>
                <w:sz w:val="14"/>
              </w:rPr>
            </w:pPr>
            <w:r>
              <w:rPr>
                <w:rFonts w:ascii="Times New Roman;Times;serif" w:hAnsi="Times New Roman;Times;serif"/>
                <w:b/>
                <w:sz w:val="14"/>
              </w:rPr>
              <w:t>Total operating expenses</w:t>
            </w:r>
          </w:p>
        </w:tc>
        <w:tc>
          <w:tcPr>
            <w:tcW w:w="346" w:type="dxa"/>
            <w:tcBorders/>
            <w:vAlign w:val="center"/>
          </w:tcPr>
          <w:p>
            <w:pPr>
              <w:pStyle w:val="TableContents"/>
              <w:bidi w:val="0"/>
              <w:spacing w:lineRule="auto" w:line="307" w:before="0" w:after="160"/>
              <w:ind w:left="0" w:right="0" w:hanging="0"/>
              <w:jc w:val="left"/>
              <w:rPr/>
            </w:pPr>
            <w:r>
              <w:rPr/>
              <w:t>​</w:t>
            </w:r>
          </w:p>
        </w:tc>
        <w:tc>
          <w:tcPr>
            <w:tcW w:w="385" w:type="dxa"/>
            <w:tcBorders/>
            <w:vAlign w:val="center"/>
          </w:tcPr>
          <w:p>
            <w:pPr>
              <w:pStyle w:val="TableContents"/>
              <w:bidi w:val="0"/>
              <w:spacing w:lineRule="auto" w:line="307" w:before="0" w:after="160"/>
              <w:ind w:left="0" w:right="0" w:hanging="0"/>
              <w:jc w:val="left"/>
              <w:rPr/>
            </w:pPr>
            <w:r>
              <w:rPr/>
              <w:t>​</w:t>
            </w:r>
          </w:p>
        </w:tc>
        <w:tc>
          <w:tcPr>
            <w:tcW w:w="346" w:type="dxa"/>
            <w:tcBorders/>
            <w:vAlign w:val="center"/>
          </w:tcPr>
          <w:p>
            <w:pPr>
              <w:pStyle w:val="TableContents"/>
              <w:bidi w:val="0"/>
              <w:spacing w:lineRule="auto" w:line="307" w:before="0" w:after="160"/>
              <w:ind w:left="0" w:right="0" w:hanging="0"/>
              <w:jc w:val="left"/>
              <w:rPr/>
            </w:pPr>
            <w:r>
              <w:rPr/>
              <w:t>​</w:t>
            </w:r>
          </w:p>
        </w:tc>
        <w:tc>
          <w:tcPr>
            <w:tcW w:w="841" w:type="dxa"/>
            <w:tcBorders>
              <w:bottom w:val="single" w:sz="2" w:space="0" w:color="000000"/>
            </w:tcBorders>
            <w:tcMar>
              <w:bottom w:w="28" w:type="dxa"/>
            </w:tcMar>
            <w:vAlign w:val="center"/>
          </w:tcPr>
          <w:p>
            <w:pPr>
              <w:pStyle w:val="TableContents"/>
              <w:bidi w:val="0"/>
              <w:spacing w:lineRule="auto" w:line="307" w:before="0" w:after="1"/>
              <w:ind w:left="0" w:right="0" w:hanging="0"/>
              <w:jc w:val="right"/>
              <w:rPr>
                <w:rFonts w:ascii="Times New Roman;Times;serif" w:hAnsi="Times New Roman;Times;serif"/>
                <w:b/>
                <w:sz w:val="14"/>
              </w:rPr>
            </w:pPr>
            <w:r>
              <w:rPr>
                <w:rFonts w:ascii="Times New Roman;Times;serif" w:hAnsi="Times New Roman;Times;serif"/>
                <w:b/>
                <w:sz w:val="14"/>
              </w:rPr>
              <w:t>(123,704)</w:t>
            </w:r>
          </w:p>
        </w:tc>
        <w:tc>
          <w:tcPr>
            <w:tcW w:w="346" w:type="dxa"/>
            <w:tcBorders/>
            <w:vAlign w:val="center"/>
          </w:tcPr>
          <w:p>
            <w:pPr>
              <w:pStyle w:val="TableContents"/>
              <w:bidi w:val="0"/>
              <w:spacing w:lineRule="auto" w:line="307" w:before="0" w:after="1"/>
              <w:ind w:left="0" w:right="0" w:hanging="0"/>
              <w:jc w:val="left"/>
              <w:rPr/>
            </w:pPr>
            <w:r>
              <w:rPr/>
              <w:t> </w:t>
            </w:r>
          </w:p>
        </w:tc>
        <w:tc>
          <w:tcPr>
            <w:tcW w:w="887" w:type="dxa"/>
            <w:tcBorders>
              <w:bottom w:val="single" w:sz="2" w:space="0" w:color="000000"/>
            </w:tcBorders>
            <w:tcMar>
              <w:bottom w:w="28" w:type="dxa"/>
            </w:tcMar>
            <w:vAlign w:val="center"/>
          </w:tcPr>
          <w:p>
            <w:pPr>
              <w:pStyle w:val="TableContents"/>
              <w:bidi w:val="0"/>
              <w:spacing w:lineRule="auto" w:line="307" w:before="0" w:after="1"/>
              <w:ind w:left="0" w:right="0" w:hanging="0"/>
              <w:jc w:val="right"/>
              <w:rPr>
                <w:rFonts w:ascii="Times New Roman;Times;serif" w:hAnsi="Times New Roman;Times;serif"/>
                <w:b/>
                <w:sz w:val="14"/>
              </w:rPr>
            </w:pPr>
            <w:r>
              <w:rPr>
                <w:rFonts w:ascii="Times New Roman;Times;serif" w:hAnsi="Times New Roman;Times;serif"/>
                <w:b/>
                <w:sz w:val="14"/>
              </w:rPr>
              <w:t>(281,294)</w:t>
            </w:r>
          </w:p>
        </w:tc>
      </w:tr>
      <w:tr>
        <w:trPr/>
        <w:tc>
          <w:tcPr>
            <w:tcW w:w="7054" w:type="dxa"/>
            <w:tcBorders/>
            <w:shd w:fill="CCEEFF" w:val="clear"/>
            <w:vAlign w:val="center"/>
          </w:tcPr>
          <w:p>
            <w:pPr>
              <w:pStyle w:val="TableContents"/>
              <w:pBdr/>
              <w:bidi w:val="0"/>
              <w:spacing w:lineRule="auto" w:line="307" w:before="0" w:after="160"/>
              <w:ind w:left="0" w:right="0" w:hanging="0"/>
              <w:jc w:val="left"/>
              <w:rPr/>
            </w:pPr>
            <w:r>
              <w:rPr/>
              <w:t> ​</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385" w:type="dxa"/>
            <w:tcBorders/>
            <w:shd w:fill="CCEEFF" w:val="clear"/>
            <w:vAlign w:val="center"/>
          </w:tcPr>
          <w:p>
            <w:pPr>
              <w:pStyle w:val="TableContents"/>
              <w:bidi w:val="0"/>
              <w:spacing w:lineRule="auto" w:line="307" w:before="0" w:after="160"/>
              <w:ind w:left="0" w:right="0" w:hanging="0"/>
              <w:jc w:val="left"/>
              <w:rPr/>
            </w:pPr>
            <w:r>
              <w:rPr/>
              <w:t>​</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841" w:type="dxa"/>
            <w:tcBorders/>
            <w:shd w:fill="CCEEFF" w:val="clear"/>
            <w:vAlign w:val="center"/>
          </w:tcPr>
          <w:p>
            <w:pPr>
              <w:pStyle w:val="TableContents"/>
              <w:bidi w:val="0"/>
              <w:spacing w:lineRule="auto" w:line="307" w:before="0" w:after="160"/>
              <w:ind w:left="0" w:right="0" w:hanging="0"/>
              <w:jc w:val="right"/>
              <w:rPr/>
            </w:pPr>
            <w:r>
              <w:rPr/>
              <w:t>​</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887" w:type="dxa"/>
            <w:tcBorders/>
            <w:shd w:fill="CCEEFF" w:val="clear"/>
            <w:vAlign w:val="center"/>
          </w:tcPr>
          <w:p>
            <w:pPr>
              <w:pStyle w:val="TableContents"/>
              <w:bidi w:val="0"/>
              <w:spacing w:lineRule="auto" w:line="307" w:before="0" w:after="160"/>
              <w:ind w:left="0" w:right="0" w:hanging="0"/>
              <w:jc w:val="right"/>
              <w:rPr/>
            </w:pPr>
            <w:r>
              <w:rPr/>
              <w:t>​</w:t>
            </w:r>
          </w:p>
        </w:tc>
      </w:tr>
      <w:tr>
        <w:trPr/>
        <w:tc>
          <w:tcPr>
            <w:tcW w:w="7054" w:type="dxa"/>
            <w:tcBorders/>
            <w:vAlign w:val="center"/>
          </w:tcPr>
          <w:p>
            <w:pPr>
              <w:pStyle w:val="TableContents"/>
              <w:pBdr/>
              <w:bidi w:val="0"/>
              <w:spacing w:lineRule="auto" w:line="307" w:before="0" w:after="1"/>
              <w:ind w:left="0" w:right="0" w:hanging="0"/>
              <w:jc w:val="left"/>
              <w:rPr>
                <w:rFonts w:ascii="Times New Roman;Times;serif" w:hAnsi="Times New Roman;Times;serif"/>
                <w:b/>
                <w:sz w:val="14"/>
              </w:rPr>
            </w:pPr>
            <w:r>
              <w:rPr>
                <w:rFonts w:ascii="Times New Roman;Times;serif" w:hAnsi="Times New Roman;Times;serif"/>
                <w:b/>
                <w:sz w:val="14"/>
              </w:rPr>
              <w:t>Operating loss</w:t>
            </w:r>
          </w:p>
        </w:tc>
        <w:tc>
          <w:tcPr>
            <w:tcW w:w="346" w:type="dxa"/>
            <w:tcBorders/>
            <w:vAlign w:val="center"/>
          </w:tcPr>
          <w:p>
            <w:pPr>
              <w:pStyle w:val="TableContents"/>
              <w:bidi w:val="0"/>
              <w:spacing w:lineRule="auto" w:line="307" w:before="0" w:after="160"/>
              <w:ind w:left="0" w:right="0" w:hanging="0"/>
              <w:jc w:val="left"/>
              <w:rPr/>
            </w:pPr>
            <w:r>
              <w:rPr/>
              <w:t>​</w:t>
            </w:r>
          </w:p>
        </w:tc>
        <w:tc>
          <w:tcPr>
            <w:tcW w:w="385" w:type="dxa"/>
            <w:tcBorders/>
            <w:vAlign w:val="center"/>
          </w:tcPr>
          <w:p>
            <w:pPr>
              <w:pStyle w:val="TableContents"/>
              <w:bidi w:val="0"/>
              <w:spacing w:lineRule="auto" w:line="307" w:before="0" w:after="160"/>
              <w:ind w:left="0" w:right="0" w:hanging="0"/>
              <w:jc w:val="left"/>
              <w:rPr/>
            </w:pPr>
            <w:r>
              <w:rPr/>
              <w:t>​</w:t>
            </w:r>
          </w:p>
        </w:tc>
        <w:tc>
          <w:tcPr>
            <w:tcW w:w="346" w:type="dxa"/>
            <w:tcBorders/>
            <w:vAlign w:val="center"/>
          </w:tcPr>
          <w:p>
            <w:pPr>
              <w:pStyle w:val="TableContents"/>
              <w:bidi w:val="0"/>
              <w:spacing w:lineRule="auto" w:line="307" w:before="0" w:after="160"/>
              <w:ind w:left="0" w:right="0" w:hanging="0"/>
              <w:jc w:val="left"/>
              <w:rPr/>
            </w:pPr>
            <w:r>
              <w:rPr/>
              <w:t>​</w:t>
            </w:r>
          </w:p>
        </w:tc>
        <w:tc>
          <w:tcPr>
            <w:tcW w:w="841" w:type="dxa"/>
            <w:tcBorders/>
            <w:vAlign w:val="center"/>
          </w:tcPr>
          <w:p>
            <w:pPr>
              <w:pStyle w:val="TableContents"/>
              <w:bidi w:val="0"/>
              <w:spacing w:lineRule="auto" w:line="307" w:before="0" w:after="1"/>
              <w:ind w:left="0" w:right="0" w:hanging="0"/>
              <w:jc w:val="right"/>
              <w:rPr>
                <w:rFonts w:ascii="Times New Roman;Times;serif" w:hAnsi="Times New Roman;Times;serif"/>
                <w:b/>
                <w:sz w:val="14"/>
              </w:rPr>
            </w:pPr>
            <w:r>
              <w:rPr>
                <w:rFonts w:ascii="Times New Roman;Times;serif" w:hAnsi="Times New Roman;Times;serif"/>
                <w:b/>
                <w:sz w:val="14"/>
              </w:rPr>
              <w:t>(97,412)</w:t>
            </w:r>
          </w:p>
        </w:tc>
        <w:tc>
          <w:tcPr>
            <w:tcW w:w="346" w:type="dxa"/>
            <w:tcBorders/>
            <w:vAlign w:val="center"/>
          </w:tcPr>
          <w:p>
            <w:pPr>
              <w:pStyle w:val="TableContents"/>
              <w:bidi w:val="0"/>
              <w:spacing w:lineRule="auto" w:line="307" w:before="0" w:after="1"/>
              <w:ind w:left="0" w:right="0" w:hanging="0"/>
              <w:jc w:val="left"/>
              <w:rPr/>
            </w:pPr>
            <w:r>
              <w:rPr/>
              <w:t> </w:t>
            </w:r>
          </w:p>
        </w:tc>
        <w:tc>
          <w:tcPr>
            <w:tcW w:w="887" w:type="dxa"/>
            <w:tcBorders/>
            <w:vAlign w:val="center"/>
          </w:tcPr>
          <w:p>
            <w:pPr>
              <w:pStyle w:val="TableContents"/>
              <w:bidi w:val="0"/>
              <w:spacing w:lineRule="auto" w:line="307" w:before="0" w:after="1"/>
              <w:ind w:left="0" w:right="0" w:hanging="0"/>
              <w:jc w:val="right"/>
              <w:rPr>
                <w:rFonts w:ascii="Times New Roman;Times;serif" w:hAnsi="Times New Roman;Times;serif"/>
                <w:b/>
                <w:sz w:val="14"/>
              </w:rPr>
            </w:pPr>
            <w:r>
              <w:rPr>
                <w:rFonts w:ascii="Times New Roman;Times;serif" w:hAnsi="Times New Roman;Times;serif"/>
                <w:b/>
                <w:sz w:val="14"/>
              </w:rPr>
              <w:t>(263,428)</w:t>
            </w:r>
          </w:p>
        </w:tc>
      </w:tr>
      <w:tr>
        <w:trPr/>
        <w:tc>
          <w:tcPr>
            <w:tcW w:w="7054" w:type="dxa"/>
            <w:tcBorders/>
            <w:shd w:fill="CCEEFF" w:val="clear"/>
            <w:vAlign w:val="center"/>
          </w:tcPr>
          <w:p>
            <w:pPr>
              <w:pStyle w:val="TableContents"/>
              <w:pBdr/>
              <w:bidi w:val="0"/>
              <w:spacing w:lineRule="auto" w:line="307" w:before="0" w:after="160"/>
              <w:ind w:left="0" w:right="0" w:hanging="0"/>
              <w:jc w:val="left"/>
              <w:rPr/>
            </w:pPr>
            <w:r>
              <w:rPr/>
              <w:t> ​</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385" w:type="dxa"/>
            <w:tcBorders/>
            <w:shd w:fill="CCEEFF" w:val="clear"/>
            <w:vAlign w:val="center"/>
          </w:tcPr>
          <w:p>
            <w:pPr>
              <w:pStyle w:val="TableContents"/>
              <w:bidi w:val="0"/>
              <w:spacing w:lineRule="auto" w:line="307" w:before="0" w:after="160"/>
              <w:ind w:left="0" w:right="0" w:hanging="0"/>
              <w:jc w:val="left"/>
              <w:rPr/>
            </w:pPr>
            <w:r>
              <w:rPr/>
              <w:t>​</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841" w:type="dxa"/>
            <w:tcBorders/>
            <w:shd w:fill="CCEEFF" w:val="clear"/>
            <w:vAlign w:val="center"/>
          </w:tcPr>
          <w:p>
            <w:pPr>
              <w:pStyle w:val="TableContents"/>
              <w:bidi w:val="0"/>
              <w:spacing w:lineRule="auto" w:line="307" w:before="0" w:after="160"/>
              <w:ind w:left="0" w:right="0" w:hanging="0"/>
              <w:jc w:val="right"/>
              <w:rPr/>
            </w:pPr>
            <w:r>
              <w:rPr/>
              <w:t>​</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887" w:type="dxa"/>
            <w:tcBorders/>
            <w:shd w:fill="CCEEFF" w:val="clear"/>
            <w:vAlign w:val="center"/>
          </w:tcPr>
          <w:p>
            <w:pPr>
              <w:pStyle w:val="TableContents"/>
              <w:bidi w:val="0"/>
              <w:spacing w:lineRule="auto" w:line="307" w:before="0" w:after="160"/>
              <w:ind w:left="0" w:right="0" w:hanging="0"/>
              <w:jc w:val="right"/>
              <w:rPr/>
            </w:pPr>
            <w:r>
              <w:rPr/>
              <w:t>​</w:t>
            </w:r>
          </w:p>
        </w:tc>
      </w:tr>
      <w:tr>
        <w:trPr/>
        <w:tc>
          <w:tcPr>
            <w:tcW w:w="7054" w:type="dxa"/>
            <w:tcBorders/>
            <w:vAlign w:val="center"/>
          </w:tcPr>
          <w:p>
            <w:pPr>
              <w:pStyle w:val="TableContents"/>
              <w:pBdr/>
              <w:bidi w:val="0"/>
              <w:spacing w:lineRule="auto" w:line="307" w:before="0" w:after="1"/>
              <w:ind w:left="0" w:right="0" w:hanging="0"/>
              <w:jc w:val="left"/>
              <w:rPr>
                <w:rFonts w:ascii="Times New Roman;Times;serif" w:hAnsi="Times New Roman;Times;serif"/>
                <w:sz w:val="14"/>
              </w:rPr>
            </w:pPr>
            <w:r>
              <w:rPr>
                <w:rFonts w:ascii="Times New Roman;Times;serif" w:hAnsi="Times New Roman;Times;serif"/>
                <w:sz w:val="14"/>
              </w:rPr>
              <w:t>Interest expenses (including related parties amounts of US$23,183 and US$13,799 for the six months ended June 30, 2026 and 2025, respectively)</w:t>
            </w:r>
          </w:p>
        </w:tc>
        <w:tc>
          <w:tcPr>
            <w:tcW w:w="346" w:type="dxa"/>
            <w:tcBorders/>
            <w:vAlign w:val="center"/>
          </w:tcPr>
          <w:p>
            <w:pPr>
              <w:pStyle w:val="TableContents"/>
              <w:bidi w:val="0"/>
              <w:spacing w:lineRule="auto" w:line="307" w:before="0" w:after="160"/>
              <w:ind w:left="0" w:right="0" w:hanging="0"/>
              <w:jc w:val="left"/>
              <w:rPr/>
            </w:pPr>
            <w:r>
              <w:rPr/>
              <w:t>​</w:t>
            </w:r>
          </w:p>
        </w:tc>
        <w:tc>
          <w:tcPr>
            <w:tcW w:w="385" w:type="dxa"/>
            <w:tcBorders/>
            <w:vAlign w:val="center"/>
          </w:tcPr>
          <w:p>
            <w:pPr>
              <w:pStyle w:val="TableContents"/>
              <w:bidi w:val="0"/>
              <w:spacing w:lineRule="auto" w:line="307" w:before="0" w:after="160"/>
              <w:ind w:left="0" w:right="0" w:hanging="0"/>
              <w:jc w:val="left"/>
              <w:rPr/>
            </w:pPr>
            <w:r>
              <w:rPr/>
              <w:t>​</w:t>
            </w:r>
          </w:p>
        </w:tc>
        <w:tc>
          <w:tcPr>
            <w:tcW w:w="346" w:type="dxa"/>
            <w:tcBorders/>
            <w:vAlign w:val="center"/>
          </w:tcPr>
          <w:p>
            <w:pPr>
              <w:pStyle w:val="TableContents"/>
              <w:bidi w:val="0"/>
              <w:spacing w:lineRule="auto" w:line="307" w:before="0" w:after="160"/>
              <w:ind w:left="0" w:right="0" w:hanging="0"/>
              <w:jc w:val="left"/>
              <w:rPr/>
            </w:pPr>
            <w:r>
              <w:rPr/>
              <w:t>​</w:t>
            </w:r>
          </w:p>
        </w:tc>
        <w:tc>
          <w:tcPr>
            <w:tcW w:w="841" w:type="dxa"/>
            <w:tcBorders/>
            <w:vAlign w:val="center"/>
          </w:tcPr>
          <w:p>
            <w:pPr>
              <w:pStyle w:val="TableContents"/>
              <w:bidi w:val="0"/>
              <w:spacing w:lineRule="auto" w:line="307" w:before="0" w:after="1"/>
              <w:ind w:left="0" w:right="0" w:hanging="0"/>
              <w:jc w:val="right"/>
              <w:rPr>
                <w:rFonts w:ascii="Times New Roman;Times;serif" w:hAnsi="Times New Roman;Times;serif"/>
                <w:sz w:val="14"/>
              </w:rPr>
            </w:pPr>
            <w:r>
              <w:rPr>
                <w:rFonts w:ascii="Times New Roman;Times;serif" w:hAnsi="Times New Roman;Times;serif"/>
                <w:sz w:val="14"/>
              </w:rPr>
              <w:t>(34,300)</w:t>
            </w:r>
          </w:p>
        </w:tc>
        <w:tc>
          <w:tcPr>
            <w:tcW w:w="346" w:type="dxa"/>
            <w:tcBorders/>
            <w:vAlign w:val="center"/>
          </w:tcPr>
          <w:p>
            <w:pPr>
              <w:pStyle w:val="TableContents"/>
              <w:bidi w:val="0"/>
              <w:spacing w:lineRule="auto" w:line="307" w:before="0" w:after="1"/>
              <w:ind w:left="0" w:right="0" w:hanging="0"/>
              <w:jc w:val="left"/>
              <w:rPr/>
            </w:pPr>
            <w:r>
              <w:rPr/>
              <w:t> </w:t>
            </w:r>
          </w:p>
        </w:tc>
        <w:tc>
          <w:tcPr>
            <w:tcW w:w="887" w:type="dxa"/>
            <w:tcBorders/>
            <w:vAlign w:val="center"/>
          </w:tcPr>
          <w:p>
            <w:pPr>
              <w:pStyle w:val="TableContents"/>
              <w:bidi w:val="0"/>
              <w:spacing w:lineRule="auto" w:line="307" w:before="0" w:after="1"/>
              <w:ind w:left="0" w:right="0" w:hanging="0"/>
              <w:jc w:val="right"/>
              <w:rPr>
                <w:rFonts w:ascii="Times New Roman;Times;serif" w:hAnsi="Times New Roman;Times;serif"/>
                <w:sz w:val="14"/>
              </w:rPr>
            </w:pPr>
            <w:r>
              <w:rPr>
                <w:rFonts w:ascii="Times New Roman;Times;serif" w:hAnsi="Times New Roman;Times;serif"/>
                <w:sz w:val="14"/>
              </w:rPr>
              <w:t>(33,641)</w:t>
            </w:r>
          </w:p>
        </w:tc>
      </w:tr>
      <w:tr>
        <w:trPr/>
        <w:tc>
          <w:tcPr>
            <w:tcW w:w="7054" w:type="dxa"/>
            <w:tcBorders/>
            <w:shd w:fill="CCEEFF" w:val="clear"/>
            <w:vAlign w:val="center"/>
          </w:tcPr>
          <w:p>
            <w:pPr>
              <w:pStyle w:val="TableContents"/>
              <w:pBdr/>
              <w:bidi w:val="0"/>
              <w:spacing w:lineRule="auto" w:line="307" w:before="0" w:after="1"/>
              <w:ind w:left="0" w:right="0" w:hanging="0"/>
              <w:jc w:val="left"/>
              <w:rPr>
                <w:rFonts w:ascii="Times New Roman;Times;serif" w:hAnsi="Times New Roman;Times;serif"/>
                <w:sz w:val="14"/>
              </w:rPr>
            </w:pPr>
            <w:r>
              <w:rPr>
                <w:rFonts w:ascii="Times New Roman;Times;serif" w:hAnsi="Times New Roman;Times;serif"/>
                <w:sz w:val="14"/>
              </w:rPr>
              <w:t>Interest income (including related parties amounts of US$11,765 and US$9,317 for the six months ended June 30, 2026 and 2025, respectively)</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385" w:type="dxa"/>
            <w:tcBorders/>
            <w:shd w:fill="CCEEFF" w:val="clear"/>
            <w:vAlign w:val="center"/>
          </w:tcPr>
          <w:p>
            <w:pPr>
              <w:pStyle w:val="TableContents"/>
              <w:bidi w:val="0"/>
              <w:spacing w:lineRule="auto" w:line="307" w:before="0" w:after="160"/>
              <w:ind w:left="0" w:right="0" w:hanging="0"/>
              <w:jc w:val="center"/>
              <w:rPr/>
            </w:pPr>
            <w:r>
              <w:rPr/>
              <w:t>​</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841"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14"/>
              </w:rPr>
            </w:pPr>
            <w:r>
              <w:rPr>
                <w:rFonts w:ascii="Times New Roman;Times;serif" w:hAnsi="Times New Roman;Times;serif"/>
                <w:sz w:val="14"/>
              </w:rPr>
              <w:t>15,202</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887"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14"/>
              </w:rPr>
            </w:pPr>
            <w:r>
              <w:rPr>
                <w:rFonts w:ascii="Times New Roman;Times;serif" w:hAnsi="Times New Roman;Times;serif"/>
                <w:sz w:val="14"/>
              </w:rPr>
              <w:t>13,157</w:t>
            </w:r>
          </w:p>
        </w:tc>
      </w:tr>
      <w:tr>
        <w:trPr/>
        <w:tc>
          <w:tcPr>
            <w:tcW w:w="7054" w:type="dxa"/>
            <w:tcBorders/>
            <w:vAlign w:val="center"/>
          </w:tcPr>
          <w:p>
            <w:pPr>
              <w:pStyle w:val="TableContents"/>
              <w:pBdr/>
              <w:bidi w:val="0"/>
              <w:spacing w:lineRule="auto" w:line="307" w:before="0" w:after="1"/>
              <w:ind w:left="0" w:right="0" w:hanging="0"/>
              <w:jc w:val="left"/>
              <w:rPr>
                <w:rFonts w:ascii="Times New Roman;Times;serif" w:hAnsi="Times New Roman;Times;serif"/>
                <w:sz w:val="14"/>
              </w:rPr>
            </w:pPr>
            <w:r>
              <w:rPr>
                <w:rFonts w:ascii="Times New Roman;Times;serif" w:hAnsi="Times New Roman;Times;serif"/>
                <w:sz w:val="14"/>
              </w:rPr>
              <w:t>Investment (loss) income, net</w:t>
            </w:r>
          </w:p>
        </w:tc>
        <w:tc>
          <w:tcPr>
            <w:tcW w:w="346" w:type="dxa"/>
            <w:tcBorders/>
            <w:vAlign w:val="center"/>
          </w:tcPr>
          <w:p>
            <w:pPr>
              <w:pStyle w:val="TableContents"/>
              <w:bidi w:val="0"/>
              <w:spacing w:lineRule="auto" w:line="307" w:before="0" w:after="160"/>
              <w:ind w:left="0" w:right="0" w:hanging="0"/>
              <w:jc w:val="left"/>
              <w:rPr/>
            </w:pPr>
            <w:r>
              <w:rPr/>
              <w:t>​</w:t>
            </w:r>
          </w:p>
        </w:tc>
        <w:tc>
          <w:tcPr>
            <w:tcW w:w="385" w:type="dxa"/>
            <w:tcBorders/>
            <w:vAlign w:val="center"/>
          </w:tcPr>
          <w:p>
            <w:pPr>
              <w:pStyle w:val="TableContents"/>
              <w:bidi w:val="0"/>
              <w:spacing w:lineRule="auto" w:line="307" w:before="0" w:after="160"/>
              <w:ind w:left="0" w:right="0" w:hanging="0"/>
              <w:jc w:val="left"/>
              <w:rPr/>
            </w:pPr>
            <w:r>
              <w:rPr/>
              <w:t>​</w:t>
            </w:r>
          </w:p>
        </w:tc>
        <w:tc>
          <w:tcPr>
            <w:tcW w:w="346" w:type="dxa"/>
            <w:tcBorders/>
            <w:vAlign w:val="center"/>
          </w:tcPr>
          <w:p>
            <w:pPr>
              <w:pStyle w:val="TableContents"/>
              <w:bidi w:val="0"/>
              <w:spacing w:lineRule="auto" w:line="307" w:before="0" w:after="160"/>
              <w:ind w:left="0" w:right="0" w:hanging="0"/>
              <w:jc w:val="left"/>
              <w:rPr/>
            </w:pPr>
            <w:r>
              <w:rPr/>
              <w:t>​</w:t>
            </w:r>
          </w:p>
        </w:tc>
        <w:tc>
          <w:tcPr>
            <w:tcW w:w="841" w:type="dxa"/>
            <w:tcBorders/>
            <w:vAlign w:val="center"/>
          </w:tcPr>
          <w:p>
            <w:pPr>
              <w:pStyle w:val="TableContents"/>
              <w:bidi w:val="0"/>
              <w:spacing w:lineRule="auto" w:line="307" w:before="0" w:after="1"/>
              <w:ind w:left="0" w:right="0" w:hanging="0"/>
              <w:jc w:val="right"/>
              <w:rPr>
                <w:rFonts w:ascii="Times New Roman;Times;serif" w:hAnsi="Times New Roman;Times;serif"/>
                <w:sz w:val="14"/>
              </w:rPr>
            </w:pPr>
            <w:r>
              <w:rPr>
                <w:rFonts w:ascii="Times New Roman;Times;serif" w:hAnsi="Times New Roman;Times;serif"/>
                <w:sz w:val="14"/>
              </w:rPr>
              <w:t>(453)</w:t>
            </w:r>
          </w:p>
        </w:tc>
        <w:tc>
          <w:tcPr>
            <w:tcW w:w="346" w:type="dxa"/>
            <w:tcBorders/>
            <w:vAlign w:val="center"/>
          </w:tcPr>
          <w:p>
            <w:pPr>
              <w:pStyle w:val="TableContents"/>
              <w:bidi w:val="0"/>
              <w:spacing w:lineRule="auto" w:line="307" w:before="0" w:after="1"/>
              <w:ind w:left="0" w:right="0" w:hanging="0"/>
              <w:jc w:val="left"/>
              <w:rPr/>
            </w:pPr>
            <w:r>
              <w:rPr/>
              <w:t> </w:t>
            </w:r>
          </w:p>
        </w:tc>
        <w:tc>
          <w:tcPr>
            <w:tcW w:w="887" w:type="dxa"/>
            <w:tcBorders/>
            <w:vAlign w:val="center"/>
          </w:tcPr>
          <w:p>
            <w:pPr>
              <w:pStyle w:val="TableContents"/>
              <w:bidi w:val="0"/>
              <w:spacing w:lineRule="auto" w:line="307" w:before="0" w:after="1"/>
              <w:ind w:left="0" w:right="0" w:hanging="0"/>
              <w:jc w:val="right"/>
              <w:rPr>
                <w:rFonts w:ascii="Times New Roman;Times;serif" w:hAnsi="Times New Roman;Times;serif"/>
                <w:sz w:val="14"/>
              </w:rPr>
            </w:pPr>
            <w:r>
              <w:rPr>
                <w:rFonts w:ascii="Times New Roman;Times;serif" w:hAnsi="Times New Roman;Times;serif"/>
                <w:sz w:val="14"/>
              </w:rPr>
              <w:t>9,400</w:t>
            </w:r>
          </w:p>
        </w:tc>
      </w:tr>
      <w:tr>
        <w:trPr/>
        <w:tc>
          <w:tcPr>
            <w:tcW w:w="7054" w:type="dxa"/>
            <w:tcBorders/>
            <w:shd w:fill="CCEEFF" w:val="clear"/>
            <w:vAlign w:val="center"/>
          </w:tcPr>
          <w:p>
            <w:pPr>
              <w:pStyle w:val="TableContents"/>
              <w:pBdr/>
              <w:bidi w:val="0"/>
              <w:spacing w:lineRule="auto" w:line="307" w:before="0" w:after="1"/>
              <w:ind w:left="0" w:right="0" w:hanging="0"/>
              <w:jc w:val="left"/>
              <w:rPr>
                <w:rFonts w:ascii="Times New Roman;Times;serif" w:hAnsi="Times New Roman;Times;serif"/>
                <w:sz w:val="14"/>
              </w:rPr>
            </w:pPr>
            <w:r>
              <w:rPr>
                <w:rFonts w:ascii="Times New Roman;Times;serif" w:hAnsi="Times New Roman;Times;serif"/>
                <w:sz w:val="14"/>
              </w:rPr>
              <w:t>Foreign currency exchange (losses) gains, net</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385" w:type="dxa"/>
            <w:tcBorders/>
            <w:shd w:fill="CCEEFF" w:val="clear"/>
            <w:vAlign w:val="center"/>
          </w:tcPr>
          <w:p>
            <w:pPr>
              <w:pStyle w:val="TableContents"/>
              <w:bidi w:val="0"/>
              <w:spacing w:lineRule="auto" w:line="307" w:before="0" w:after="160"/>
              <w:ind w:left="0" w:right="0" w:hanging="0"/>
              <w:jc w:val="left"/>
              <w:rPr/>
            </w:pPr>
            <w:r>
              <w:rPr/>
              <w:t>​</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841"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14"/>
              </w:rPr>
            </w:pPr>
            <w:r>
              <w:rPr>
                <w:rFonts w:ascii="Times New Roman;Times;serif" w:hAnsi="Times New Roman;Times;serif"/>
                <w:sz w:val="14"/>
              </w:rPr>
              <w:t>(21,817)</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887"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14"/>
              </w:rPr>
            </w:pPr>
            <w:r>
              <w:rPr>
                <w:rFonts w:ascii="Times New Roman;Times;serif" w:hAnsi="Times New Roman;Times;serif"/>
                <w:sz w:val="14"/>
              </w:rPr>
              <w:t>40,525</w:t>
            </w:r>
          </w:p>
        </w:tc>
      </w:tr>
      <w:tr>
        <w:trPr/>
        <w:tc>
          <w:tcPr>
            <w:tcW w:w="7054" w:type="dxa"/>
            <w:tcBorders/>
            <w:vAlign w:val="center"/>
          </w:tcPr>
          <w:p>
            <w:pPr>
              <w:pStyle w:val="TableContents"/>
              <w:pBdr/>
              <w:bidi w:val="0"/>
              <w:spacing w:lineRule="auto" w:line="307" w:before="0" w:after="1"/>
              <w:ind w:left="0" w:right="0" w:hanging="0"/>
              <w:jc w:val="left"/>
              <w:rPr>
                <w:rFonts w:ascii="Times New Roman;Times;serif" w:hAnsi="Times New Roman;Times;serif"/>
                <w:sz w:val="14"/>
              </w:rPr>
            </w:pPr>
            <w:r>
              <w:rPr>
                <w:rFonts w:ascii="Times New Roman;Times;serif" w:hAnsi="Times New Roman;Times;serif"/>
                <w:sz w:val="14"/>
              </w:rPr>
              <w:t>Changes in fair values of liabilities, excluding impact of instrument-specific credit risk</w:t>
            </w:r>
          </w:p>
        </w:tc>
        <w:tc>
          <w:tcPr>
            <w:tcW w:w="346" w:type="dxa"/>
            <w:tcBorders/>
            <w:vAlign w:val="center"/>
          </w:tcPr>
          <w:p>
            <w:pPr>
              <w:pStyle w:val="TableContents"/>
              <w:bidi w:val="0"/>
              <w:spacing w:lineRule="auto" w:line="307" w:before="0" w:after="160"/>
              <w:ind w:left="0" w:right="0" w:hanging="0"/>
              <w:jc w:val="left"/>
              <w:rPr/>
            </w:pPr>
            <w:r>
              <w:rPr/>
              <w:t>​</w:t>
            </w:r>
          </w:p>
        </w:tc>
        <w:tc>
          <w:tcPr>
            <w:tcW w:w="385" w:type="dxa"/>
            <w:tcBorders/>
            <w:vAlign w:val="center"/>
          </w:tcPr>
          <w:p>
            <w:pPr>
              <w:pStyle w:val="TableContents"/>
              <w:bidi w:val="0"/>
              <w:spacing w:lineRule="auto" w:line="307" w:before="0" w:after="160"/>
              <w:ind w:left="0" w:right="0" w:hanging="0"/>
              <w:jc w:val="left"/>
              <w:rPr/>
            </w:pPr>
            <w:r>
              <w:rPr/>
              <w:t>​</w:t>
            </w:r>
          </w:p>
        </w:tc>
        <w:tc>
          <w:tcPr>
            <w:tcW w:w="346" w:type="dxa"/>
            <w:tcBorders/>
            <w:vAlign w:val="center"/>
          </w:tcPr>
          <w:p>
            <w:pPr>
              <w:pStyle w:val="TableContents"/>
              <w:bidi w:val="0"/>
              <w:spacing w:lineRule="auto" w:line="307" w:before="0" w:after="160"/>
              <w:ind w:left="0" w:right="0" w:hanging="0"/>
              <w:jc w:val="left"/>
              <w:rPr/>
            </w:pPr>
            <w:r>
              <w:rPr/>
              <w:t>​</w:t>
            </w:r>
          </w:p>
        </w:tc>
        <w:tc>
          <w:tcPr>
            <w:tcW w:w="841" w:type="dxa"/>
            <w:tcBorders>
              <w:bottom w:val="single" w:sz="2" w:space="0" w:color="000000"/>
            </w:tcBorders>
            <w:tcMar>
              <w:bottom w:w="28" w:type="dxa"/>
            </w:tcMar>
            <w:vAlign w:val="center"/>
          </w:tcPr>
          <w:p>
            <w:pPr>
              <w:pStyle w:val="TableContents"/>
              <w:bidi w:val="0"/>
              <w:spacing w:lineRule="auto" w:line="307" w:before="0" w:after="1"/>
              <w:ind w:left="0" w:right="0" w:hanging="0"/>
              <w:jc w:val="right"/>
              <w:rPr>
                <w:rFonts w:ascii="Times New Roman;Times;serif" w:hAnsi="Times New Roman;Times;serif"/>
                <w:sz w:val="14"/>
              </w:rPr>
            </w:pPr>
            <w:r>
              <w:rPr>
                <w:rFonts w:ascii="Times New Roman;Times;serif" w:hAnsi="Times New Roman;Times;serif"/>
                <w:sz w:val="14"/>
              </w:rPr>
              <w:t>(9,948)</w:t>
            </w:r>
          </w:p>
        </w:tc>
        <w:tc>
          <w:tcPr>
            <w:tcW w:w="346" w:type="dxa"/>
            <w:tcBorders/>
            <w:vAlign w:val="center"/>
          </w:tcPr>
          <w:p>
            <w:pPr>
              <w:pStyle w:val="TableContents"/>
              <w:bidi w:val="0"/>
              <w:spacing w:lineRule="auto" w:line="307" w:before="0" w:after="1"/>
              <w:ind w:left="0" w:right="0" w:hanging="0"/>
              <w:jc w:val="left"/>
              <w:rPr/>
            </w:pPr>
            <w:r>
              <w:rPr/>
              <w:t> </w:t>
            </w:r>
          </w:p>
        </w:tc>
        <w:tc>
          <w:tcPr>
            <w:tcW w:w="887" w:type="dxa"/>
            <w:tcBorders>
              <w:bottom w:val="single" w:sz="2" w:space="0" w:color="000000"/>
            </w:tcBorders>
            <w:tcMar>
              <w:bottom w:w="28" w:type="dxa"/>
            </w:tcMar>
            <w:vAlign w:val="center"/>
          </w:tcPr>
          <w:p>
            <w:pPr>
              <w:pStyle w:val="TableContents"/>
              <w:bidi w:val="0"/>
              <w:spacing w:lineRule="auto" w:line="307" w:before="0" w:after="1"/>
              <w:ind w:left="0" w:right="0" w:hanging="0"/>
              <w:jc w:val="right"/>
              <w:rPr>
                <w:rFonts w:ascii="Times New Roman;Times;serif" w:hAnsi="Times New Roman;Times;serif"/>
                <w:sz w:val="14"/>
              </w:rPr>
            </w:pPr>
            <w:r>
              <w:rPr>
                <w:rFonts w:ascii="Times New Roman;Times;serif" w:hAnsi="Times New Roman;Times;serif"/>
                <w:sz w:val="14"/>
              </w:rPr>
              <w:t>(68,084)</w:t>
            </w:r>
          </w:p>
        </w:tc>
      </w:tr>
      <w:tr>
        <w:trPr/>
        <w:tc>
          <w:tcPr>
            <w:tcW w:w="7054" w:type="dxa"/>
            <w:tcBorders/>
            <w:shd w:fill="CCEEFF" w:val="clear"/>
            <w:vAlign w:val="center"/>
          </w:tcPr>
          <w:p>
            <w:pPr>
              <w:pStyle w:val="TableContents"/>
              <w:pBdr/>
              <w:bidi w:val="0"/>
              <w:spacing w:lineRule="auto" w:line="307" w:before="0" w:after="160"/>
              <w:ind w:left="0" w:right="0" w:hanging="0"/>
              <w:jc w:val="left"/>
              <w:rPr/>
            </w:pPr>
            <w:r>
              <w:rPr/>
              <w:t> ​</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385" w:type="dxa"/>
            <w:tcBorders/>
            <w:shd w:fill="CCEEFF" w:val="clear"/>
            <w:vAlign w:val="center"/>
          </w:tcPr>
          <w:p>
            <w:pPr>
              <w:pStyle w:val="TableContents"/>
              <w:bidi w:val="0"/>
              <w:spacing w:lineRule="auto" w:line="307" w:before="0" w:after="1"/>
              <w:ind w:left="0" w:right="0" w:hanging="0"/>
              <w:jc w:val="right"/>
              <w:rPr/>
            </w:pPr>
            <w:r>
              <w:rPr/>
              <w:t>  ​</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841" w:type="dxa"/>
            <w:tcBorders/>
            <w:shd w:fill="CCEEFF" w:val="clear"/>
            <w:vAlign w:val="center"/>
          </w:tcPr>
          <w:p>
            <w:pPr>
              <w:pStyle w:val="TableContents"/>
              <w:bidi w:val="0"/>
              <w:spacing w:lineRule="auto" w:line="307" w:before="0" w:after="160"/>
              <w:ind w:left="0" w:right="0" w:hanging="0"/>
              <w:jc w:val="right"/>
              <w:rPr/>
            </w:pPr>
            <w:r>
              <w:rPr/>
              <w:t>​</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887" w:type="dxa"/>
            <w:tcBorders/>
            <w:shd w:fill="CCEEFF" w:val="clear"/>
            <w:vAlign w:val="center"/>
          </w:tcPr>
          <w:p>
            <w:pPr>
              <w:pStyle w:val="TableContents"/>
              <w:bidi w:val="0"/>
              <w:spacing w:lineRule="auto" w:line="307" w:before="0" w:after="160"/>
              <w:ind w:left="0" w:right="0" w:hanging="0"/>
              <w:jc w:val="right"/>
              <w:rPr/>
            </w:pPr>
            <w:r>
              <w:rPr/>
              <w:t>​</w:t>
            </w:r>
          </w:p>
        </w:tc>
      </w:tr>
      <w:tr>
        <w:trPr/>
        <w:tc>
          <w:tcPr>
            <w:tcW w:w="7054" w:type="dxa"/>
            <w:tcBorders/>
            <w:vAlign w:val="center"/>
          </w:tcPr>
          <w:p>
            <w:pPr>
              <w:pStyle w:val="TableContents"/>
              <w:pBdr/>
              <w:bidi w:val="0"/>
              <w:spacing w:lineRule="auto" w:line="307" w:before="0" w:after="1"/>
              <w:ind w:left="0" w:right="0" w:hanging="0"/>
              <w:jc w:val="left"/>
              <w:rPr>
                <w:rFonts w:ascii="Times New Roman;Times;serif" w:hAnsi="Times New Roman;Times;serif"/>
                <w:b/>
                <w:sz w:val="14"/>
              </w:rPr>
            </w:pPr>
            <w:r>
              <w:rPr>
                <w:rFonts w:ascii="Times New Roman;Times;serif" w:hAnsi="Times New Roman;Times;serif"/>
                <w:b/>
                <w:sz w:val="14"/>
              </w:rPr>
              <w:t>Loss before income taxes and share of results of equity method investments</w:t>
            </w:r>
          </w:p>
        </w:tc>
        <w:tc>
          <w:tcPr>
            <w:tcW w:w="346" w:type="dxa"/>
            <w:tcBorders/>
            <w:vAlign w:val="center"/>
          </w:tcPr>
          <w:p>
            <w:pPr>
              <w:pStyle w:val="TableContents"/>
              <w:bidi w:val="0"/>
              <w:spacing w:lineRule="auto" w:line="307" w:before="0" w:after="160"/>
              <w:ind w:left="0" w:right="0" w:hanging="0"/>
              <w:jc w:val="left"/>
              <w:rPr/>
            </w:pPr>
            <w:r>
              <w:rPr/>
              <w:t>​</w:t>
            </w:r>
          </w:p>
        </w:tc>
        <w:tc>
          <w:tcPr>
            <w:tcW w:w="385" w:type="dxa"/>
            <w:tcBorders/>
            <w:vAlign w:val="center"/>
          </w:tcPr>
          <w:p>
            <w:pPr>
              <w:pStyle w:val="TableContents"/>
              <w:bidi w:val="0"/>
              <w:spacing w:lineRule="auto" w:line="307" w:before="0" w:after="160"/>
              <w:ind w:left="0" w:right="0" w:hanging="0"/>
              <w:jc w:val="center"/>
              <w:rPr/>
            </w:pPr>
            <w:r>
              <w:rPr/>
              <w:t>​</w:t>
            </w:r>
          </w:p>
        </w:tc>
        <w:tc>
          <w:tcPr>
            <w:tcW w:w="346" w:type="dxa"/>
            <w:tcBorders/>
            <w:vAlign w:val="center"/>
          </w:tcPr>
          <w:p>
            <w:pPr>
              <w:pStyle w:val="TableContents"/>
              <w:bidi w:val="0"/>
              <w:spacing w:lineRule="auto" w:line="307" w:before="0" w:after="160"/>
              <w:ind w:left="0" w:right="0" w:hanging="0"/>
              <w:jc w:val="left"/>
              <w:rPr/>
            </w:pPr>
            <w:r>
              <w:rPr/>
              <w:t>​</w:t>
            </w:r>
          </w:p>
        </w:tc>
        <w:tc>
          <w:tcPr>
            <w:tcW w:w="841" w:type="dxa"/>
            <w:tcBorders/>
            <w:vAlign w:val="center"/>
          </w:tcPr>
          <w:p>
            <w:pPr>
              <w:pStyle w:val="TableContents"/>
              <w:bidi w:val="0"/>
              <w:spacing w:lineRule="auto" w:line="307" w:before="0" w:after="1"/>
              <w:ind w:left="0" w:right="0" w:hanging="0"/>
              <w:jc w:val="right"/>
              <w:rPr>
                <w:rFonts w:ascii="Times New Roman;Times;serif" w:hAnsi="Times New Roman;Times;serif"/>
                <w:b/>
                <w:sz w:val="14"/>
              </w:rPr>
            </w:pPr>
            <w:r>
              <w:rPr>
                <w:rFonts w:ascii="Times New Roman;Times;serif" w:hAnsi="Times New Roman;Times;serif"/>
                <w:b/>
                <w:sz w:val="14"/>
              </w:rPr>
              <w:t>(148,728)</w:t>
            </w:r>
          </w:p>
        </w:tc>
        <w:tc>
          <w:tcPr>
            <w:tcW w:w="346" w:type="dxa"/>
            <w:tcBorders/>
            <w:vAlign w:val="center"/>
          </w:tcPr>
          <w:p>
            <w:pPr>
              <w:pStyle w:val="TableContents"/>
              <w:bidi w:val="0"/>
              <w:spacing w:lineRule="auto" w:line="307" w:before="0" w:after="1"/>
              <w:ind w:left="0" w:right="0" w:hanging="0"/>
              <w:jc w:val="left"/>
              <w:rPr/>
            </w:pPr>
            <w:r>
              <w:rPr/>
              <w:t> </w:t>
            </w:r>
          </w:p>
        </w:tc>
        <w:tc>
          <w:tcPr>
            <w:tcW w:w="887" w:type="dxa"/>
            <w:tcBorders/>
            <w:vAlign w:val="center"/>
          </w:tcPr>
          <w:p>
            <w:pPr>
              <w:pStyle w:val="TableContents"/>
              <w:bidi w:val="0"/>
              <w:spacing w:lineRule="auto" w:line="307" w:before="0" w:after="1"/>
              <w:ind w:left="0" w:right="0" w:hanging="0"/>
              <w:jc w:val="right"/>
              <w:rPr>
                <w:rFonts w:ascii="Times New Roman;Times;serif" w:hAnsi="Times New Roman;Times;serif"/>
                <w:b/>
                <w:sz w:val="14"/>
              </w:rPr>
            </w:pPr>
            <w:r>
              <w:rPr>
                <w:rFonts w:ascii="Times New Roman;Times;serif" w:hAnsi="Times New Roman;Times;serif"/>
                <w:b/>
                <w:sz w:val="14"/>
              </w:rPr>
              <w:t>(302,071)</w:t>
            </w:r>
          </w:p>
        </w:tc>
      </w:tr>
      <w:tr>
        <w:trPr/>
        <w:tc>
          <w:tcPr>
            <w:tcW w:w="7054" w:type="dxa"/>
            <w:tcBorders/>
            <w:shd w:fill="CCEEFF" w:val="clear"/>
            <w:vAlign w:val="center"/>
          </w:tcPr>
          <w:p>
            <w:pPr>
              <w:pStyle w:val="TableContents"/>
              <w:pBdr/>
              <w:bidi w:val="0"/>
              <w:spacing w:lineRule="auto" w:line="307" w:before="0" w:after="1"/>
              <w:ind w:left="0" w:right="0" w:hanging="0"/>
              <w:jc w:val="left"/>
              <w:rPr>
                <w:rFonts w:ascii="Times New Roman;Times;serif" w:hAnsi="Times New Roman;Times;serif"/>
                <w:sz w:val="14"/>
              </w:rPr>
            </w:pPr>
            <w:r>
              <w:rPr>
                <w:rFonts w:ascii="Times New Roman;Times;serif" w:hAnsi="Times New Roman;Times;serif"/>
                <w:sz w:val="14"/>
              </w:rPr>
              <w:t>Income tax credit (expense)</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385" w:type="dxa"/>
            <w:tcBorders/>
            <w:shd w:fill="CCEEFF" w:val="clear"/>
            <w:vAlign w:val="center"/>
          </w:tcPr>
          <w:p>
            <w:pPr>
              <w:pStyle w:val="TableContents"/>
              <w:bidi w:val="0"/>
              <w:spacing w:lineRule="auto" w:line="307" w:before="0" w:after="1"/>
              <w:ind w:left="0" w:right="0" w:hanging="0"/>
              <w:jc w:val="center"/>
              <w:rPr>
                <w:rFonts w:ascii="Times New Roman;Times;serif" w:hAnsi="Times New Roman;Times;serif"/>
                <w:sz w:val="14"/>
              </w:rPr>
            </w:pPr>
            <w:r>
              <w:rPr>
                <w:rFonts w:ascii="Times New Roman;Times;serif" w:hAnsi="Times New Roman;Times;serif"/>
                <w:sz w:val="14"/>
              </w:rPr>
              <w:t>18</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841"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14"/>
              </w:rPr>
            </w:pPr>
            <w:r>
              <w:rPr>
                <w:rFonts w:ascii="Times New Roman;Times;serif" w:hAnsi="Times New Roman;Times;serif"/>
                <w:sz w:val="14"/>
              </w:rPr>
              <w:t>664</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887"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14"/>
              </w:rPr>
            </w:pPr>
            <w:r>
              <w:rPr>
                <w:rFonts w:ascii="Times New Roman;Times;serif" w:hAnsi="Times New Roman;Times;serif"/>
                <w:sz w:val="14"/>
              </w:rPr>
              <w:t>(15,043)</w:t>
            </w:r>
          </w:p>
        </w:tc>
      </w:tr>
      <w:tr>
        <w:trPr/>
        <w:tc>
          <w:tcPr>
            <w:tcW w:w="7054" w:type="dxa"/>
            <w:tcBorders/>
            <w:vAlign w:val="center"/>
          </w:tcPr>
          <w:p>
            <w:pPr>
              <w:pStyle w:val="TableContents"/>
              <w:pBdr/>
              <w:bidi w:val="0"/>
              <w:spacing w:lineRule="auto" w:line="307" w:before="0" w:after="1"/>
              <w:ind w:left="0" w:right="0" w:hanging="0"/>
              <w:jc w:val="left"/>
              <w:rPr>
                <w:rFonts w:ascii="Times New Roman;Times;serif" w:hAnsi="Times New Roman;Times;serif"/>
                <w:sz w:val="14"/>
              </w:rPr>
            </w:pPr>
            <w:r>
              <w:rPr>
                <w:rFonts w:ascii="Times New Roman;Times;serif" w:hAnsi="Times New Roman;Times;serif"/>
                <w:sz w:val="14"/>
              </w:rPr>
              <w:t>Share of results of equity method investments</w:t>
            </w:r>
          </w:p>
        </w:tc>
        <w:tc>
          <w:tcPr>
            <w:tcW w:w="346" w:type="dxa"/>
            <w:tcBorders/>
            <w:vAlign w:val="center"/>
          </w:tcPr>
          <w:p>
            <w:pPr>
              <w:pStyle w:val="TableContents"/>
              <w:bidi w:val="0"/>
              <w:spacing w:lineRule="auto" w:line="307" w:before="0" w:after="160"/>
              <w:ind w:left="0" w:right="0" w:hanging="0"/>
              <w:jc w:val="left"/>
              <w:rPr/>
            </w:pPr>
            <w:r>
              <w:rPr/>
              <w:t>​</w:t>
            </w:r>
          </w:p>
        </w:tc>
        <w:tc>
          <w:tcPr>
            <w:tcW w:w="385" w:type="dxa"/>
            <w:tcBorders/>
            <w:vAlign w:val="center"/>
          </w:tcPr>
          <w:p>
            <w:pPr>
              <w:pStyle w:val="TableContents"/>
              <w:bidi w:val="0"/>
              <w:spacing w:lineRule="auto" w:line="307" w:before="0" w:after="160"/>
              <w:ind w:left="0" w:right="0" w:hanging="0"/>
              <w:jc w:val="center"/>
              <w:rPr/>
            </w:pPr>
            <w:r>
              <w:rPr/>
              <w:t>​</w:t>
            </w:r>
          </w:p>
        </w:tc>
        <w:tc>
          <w:tcPr>
            <w:tcW w:w="346" w:type="dxa"/>
            <w:tcBorders/>
            <w:vAlign w:val="center"/>
          </w:tcPr>
          <w:p>
            <w:pPr>
              <w:pStyle w:val="TableContents"/>
              <w:bidi w:val="0"/>
              <w:spacing w:lineRule="auto" w:line="307" w:before="0" w:after="160"/>
              <w:ind w:left="0" w:right="0" w:hanging="0"/>
              <w:jc w:val="left"/>
              <w:rPr/>
            </w:pPr>
            <w:r>
              <w:rPr/>
              <w:t>​</w:t>
            </w:r>
          </w:p>
        </w:tc>
        <w:tc>
          <w:tcPr>
            <w:tcW w:w="841" w:type="dxa"/>
            <w:tcBorders>
              <w:bottom w:val="single" w:sz="2" w:space="0" w:color="000000"/>
            </w:tcBorders>
            <w:tcMar>
              <w:bottom w:w="28" w:type="dxa"/>
            </w:tcMar>
            <w:vAlign w:val="center"/>
          </w:tcPr>
          <w:p>
            <w:pPr>
              <w:pStyle w:val="TableContents"/>
              <w:bidi w:val="0"/>
              <w:spacing w:lineRule="auto" w:line="307" w:before="0" w:after="1"/>
              <w:ind w:left="0" w:right="0" w:hanging="0"/>
              <w:jc w:val="right"/>
              <w:rPr>
                <w:rFonts w:ascii="Times New Roman;Times;serif" w:hAnsi="Times New Roman;Times;serif"/>
                <w:sz w:val="14"/>
              </w:rPr>
            </w:pPr>
            <w:r>
              <w:rPr>
                <w:rFonts w:ascii="Times New Roman;Times;serif" w:hAnsi="Times New Roman;Times;serif"/>
                <w:sz w:val="14"/>
              </w:rPr>
              <w:t>(2,878)</w:t>
            </w:r>
          </w:p>
        </w:tc>
        <w:tc>
          <w:tcPr>
            <w:tcW w:w="346" w:type="dxa"/>
            <w:tcBorders/>
            <w:vAlign w:val="center"/>
          </w:tcPr>
          <w:p>
            <w:pPr>
              <w:pStyle w:val="TableContents"/>
              <w:bidi w:val="0"/>
              <w:spacing w:lineRule="auto" w:line="307" w:before="0" w:after="160"/>
              <w:ind w:left="0" w:right="0" w:hanging="0"/>
              <w:jc w:val="left"/>
              <w:rPr/>
            </w:pPr>
            <w:r>
              <w:rPr/>
              <w:t>​</w:t>
            </w:r>
          </w:p>
        </w:tc>
        <w:tc>
          <w:tcPr>
            <w:tcW w:w="887" w:type="dxa"/>
            <w:tcBorders>
              <w:bottom w:val="single" w:sz="2" w:space="0" w:color="000000"/>
            </w:tcBorders>
            <w:tcMar>
              <w:bottom w:w="28" w:type="dxa"/>
            </w:tcMar>
            <w:vAlign w:val="center"/>
          </w:tcPr>
          <w:p>
            <w:pPr>
              <w:pStyle w:val="TableContents"/>
              <w:bidi w:val="0"/>
              <w:spacing w:lineRule="auto" w:line="307" w:before="0" w:after="1"/>
              <w:ind w:left="0" w:right="0" w:hanging="0"/>
              <w:jc w:val="right"/>
              <w:rPr>
                <w:rFonts w:ascii="Times New Roman;Times;serif" w:hAnsi="Times New Roman;Times;serif"/>
                <w:sz w:val="14"/>
              </w:rPr>
            </w:pPr>
            <w:r>
              <w:rPr>
                <w:rFonts w:ascii="Times New Roman;Times;serif" w:hAnsi="Times New Roman;Times;serif"/>
                <w:sz w:val="14"/>
              </w:rPr>
              <w:t>4,074</w:t>
            </w:r>
          </w:p>
        </w:tc>
      </w:tr>
      <w:tr>
        <w:trPr/>
        <w:tc>
          <w:tcPr>
            <w:tcW w:w="7054" w:type="dxa"/>
            <w:tcBorders/>
            <w:shd w:fill="CCEEFF" w:val="clear"/>
            <w:vAlign w:val="center"/>
          </w:tcPr>
          <w:p>
            <w:pPr>
              <w:pStyle w:val="TableContents"/>
              <w:pBdr/>
              <w:bidi w:val="0"/>
              <w:spacing w:lineRule="auto" w:line="307" w:before="0" w:after="1"/>
              <w:ind w:left="0" w:right="0" w:hanging="0"/>
              <w:jc w:val="left"/>
              <w:rPr>
                <w:rFonts w:ascii="Times New Roman;Times;serif" w:hAnsi="Times New Roman;Times;serif"/>
                <w:b/>
                <w:sz w:val="14"/>
              </w:rPr>
            </w:pPr>
            <w:r>
              <w:rPr>
                <w:rFonts w:ascii="Times New Roman;Times;serif" w:hAnsi="Times New Roman;Times;serif"/>
                <w:b/>
                <w:sz w:val="14"/>
              </w:rPr>
              <w:t>Net loss</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385" w:type="dxa"/>
            <w:tcBorders/>
            <w:shd w:fill="CCEEFF" w:val="clear"/>
            <w:vAlign w:val="center"/>
          </w:tcPr>
          <w:p>
            <w:pPr>
              <w:pStyle w:val="TableContents"/>
              <w:bidi w:val="0"/>
              <w:spacing w:lineRule="auto" w:line="307" w:before="0" w:after="160"/>
              <w:ind w:left="0" w:right="0" w:hanging="0"/>
              <w:jc w:val="left"/>
              <w:rPr/>
            </w:pPr>
            <w:r>
              <w:rPr/>
              <w:t>​</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841" w:type="dxa"/>
            <w:tcBorders>
              <w:bottom w:val="double" w:sz="6" w:space="0" w:color="000000"/>
            </w:tcBorders>
            <w:shd w:fill="CCEEFF" w:val="clear"/>
            <w:tcMar>
              <w:bottom w:w="28" w:type="dxa"/>
            </w:tcMar>
            <w:vAlign w:val="center"/>
          </w:tcPr>
          <w:p>
            <w:pPr>
              <w:pStyle w:val="TableContents"/>
              <w:bidi w:val="0"/>
              <w:spacing w:lineRule="auto" w:line="307" w:before="0" w:after="1"/>
              <w:ind w:left="0" w:right="0" w:hanging="0"/>
              <w:jc w:val="right"/>
              <w:rPr>
                <w:rFonts w:ascii="Times New Roman;Times;serif" w:hAnsi="Times New Roman;Times;serif"/>
                <w:b/>
                <w:sz w:val="14"/>
              </w:rPr>
            </w:pPr>
            <w:r>
              <w:rPr>
                <w:rFonts w:ascii="Times New Roman;Times;serif" w:hAnsi="Times New Roman;Times;serif"/>
                <w:b/>
                <w:sz w:val="14"/>
              </w:rPr>
              <w:t>(150,942)</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887" w:type="dxa"/>
            <w:tcBorders>
              <w:bottom w:val="double" w:sz="6" w:space="0" w:color="000000"/>
            </w:tcBorders>
            <w:shd w:fill="CCEEFF" w:val="clear"/>
            <w:tcMar>
              <w:bottom w:w="28" w:type="dxa"/>
            </w:tcMar>
            <w:vAlign w:val="center"/>
          </w:tcPr>
          <w:p>
            <w:pPr>
              <w:pStyle w:val="TableContents"/>
              <w:bidi w:val="0"/>
              <w:spacing w:lineRule="auto" w:line="307" w:before="0" w:after="1"/>
              <w:ind w:left="0" w:right="0" w:hanging="0"/>
              <w:jc w:val="right"/>
              <w:rPr>
                <w:rFonts w:ascii="Times New Roman;Times;serif" w:hAnsi="Times New Roman;Times;serif"/>
                <w:b/>
                <w:sz w:val="14"/>
              </w:rPr>
            </w:pPr>
            <w:r>
              <w:rPr>
                <w:rFonts w:ascii="Times New Roman;Times;serif" w:hAnsi="Times New Roman;Times;serif"/>
                <w:b/>
                <w:sz w:val="14"/>
              </w:rPr>
              <w:t>(313,040)</w:t>
            </w:r>
          </w:p>
        </w:tc>
      </w:tr>
      <w:tr>
        <w:trPr/>
        <w:tc>
          <w:tcPr>
            <w:tcW w:w="7054" w:type="dxa"/>
            <w:tcBorders/>
            <w:vAlign w:val="center"/>
          </w:tcPr>
          <w:p>
            <w:pPr>
              <w:pStyle w:val="TableContents"/>
              <w:bidi w:val="0"/>
              <w:spacing w:lineRule="auto" w:line="307" w:before="0" w:after="160"/>
              <w:ind w:left="0" w:right="0" w:hanging="0"/>
              <w:jc w:val="left"/>
              <w:rPr/>
            </w:pPr>
            <w:r>
              <w:rPr/>
              <w:t>​</w:t>
            </w:r>
          </w:p>
        </w:tc>
        <w:tc>
          <w:tcPr>
            <w:tcW w:w="346" w:type="dxa"/>
            <w:tcBorders/>
            <w:vAlign w:val="center"/>
          </w:tcPr>
          <w:p>
            <w:pPr>
              <w:pStyle w:val="TableContents"/>
              <w:bidi w:val="0"/>
              <w:spacing w:lineRule="auto" w:line="307" w:before="0" w:after="160"/>
              <w:ind w:left="0" w:right="0" w:hanging="0"/>
              <w:jc w:val="left"/>
              <w:rPr/>
            </w:pPr>
            <w:r>
              <w:rPr/>
              <w:t>​</w:t>
            </w:r>
          </w:p>
        </w:tc>
        <w:tc>
          <w:tcPr>
            <w:tcW w:w="385" w:type="dxa"/>
            <w:tcBorders/>
            <w:vAlign w:val="center"/>
          </w:tcPr>
          <w:p>
            <w:pPr>
              <w:pStyle w:val="TableContents"/>
              <w:bidi w:val="0"/>
              <w:spacing w:lineRule="auto" w:line="307" w:before="0" w:after="160"/>
              <w:ind w:left="0" w:right="0" w:hanging="0"/>
              <w:jc w:val="left"/>
              <w:rPr/>
            </w:pPr>
            <w:r>
              <w:rPr/>
              <w:t>​</w:t>
            </w:r>
          </w:p>
        </w:tc>
        <w:tc>
          <w:tcPr>
            <w:tcW w:w="346" w:type="dxa"/>
            <w:tcBorders/>
            <w:vAlign w:val="center"/>
          </w:tcPr>
          <w:p>
            <w:pPr>
              <w:pStyle w:val="TableContents"/>
              <w:bidi w:val="0"/>
              <w:spacing w:lineRule="auto" w:line="307" w:before="0" w:after="160"/>
              <w:ind w:left="0" w:right="0" w:hanging="0"/>
              <w:jc w:val="left"/>
              <w:rPr/>
            </w:pPr>
            <w:r>
              <w:rPr/>
              <w:t>​</w:t>
            </w:r>
          </w:p>
        </w:tc>
        <w:tc>
          <w:tcPr>
            <w:tcW w:w="841" w:type="dxa"/>
            <w:tcBorders/>
            <w:vAlign w:val="center"/>
          </w:tcPr>
          <w:p>
            <w:pPr>
              <w:pStyle w:val="TableContents"/>
              <w:bidi w:val="0"/>
              <w:spacing w:lineRule="auto" w:line="307" w:before="0" w:after="160"/>
              <w:ind w:left="0" w:right="0" w:hanging="0"/>
              <w:jc w:val="right"/>
              <w:rPr/>
            </w:pPr>
            <w:r>
              <w:rPr/>
              <w:t>​</w:t>
            </w:r>
          </w:p>
        </w:tc>
        <w:tc>
          <w:tcPr>
            <w:tcW w:w="346" w:type="dxa"/>
            <w:tcBorders/>
            <w:vAlign w:val="center"/>
          </w:tcPr>
          <w:p>
            <w:pPr>
              <w:pStyle w:val="TableContents"/>
              <w:bidi w:val="0"/>
              <w:spacing w:lineRule="auto" w:line="307" w:before="0" w:after="1"/>
              <w:ind w:left="0" w:right="0" w:hanging="0"/>
              <w:jc w:val="left"/>
              <w:rPr/>
            </w:pPr>
            <w:r>
              <w:rPr/>
              <w:t> </w:t>
            </w:r>
          </w:p>
        </w:tc>
        <w:tc>
          <w:tcPr>
            <w:tcW w:w="887" w:type="dxa"/>
            <w:tcBorders/>
            <w:vAlign w:val="center"/>
          </w:tcPr>
          <w:p>
            <w:pPr>
              <w:pStyle w:val="TableContents"/>
              <w:bidi w:val="0"/>
              <w:spacing w:lineRule="auto" w:line="307" w:before="0" w:after="160"/>
              <w:ind w:left="0" w:right="0" w:hanging="0"/>
              <w:jc w:val="right"/>
              <w:rPr/>
            </w:pPr>
            <w:r>
              <w:rPr/>
              <w:t>​</w:t>
            </w:r>
          </w:p>
        </w:tc>
      </w:tr>
      <w:tr>
        <w:trPr/>
        <w:tc>
          <w:tcPr>
            <w:tcW w:w="7054" w:type="dxa"/>
            <w:tcBorders/>
            <w:shd w:fill="CCEEFF" w:val="clear"/>
            <w:vAlign w:val="center"/>
          </w:tcPr>
          <w:p>
            <w:pPr>
              <w:pStyle w:val="TableContents"/>
              <w:pBdr/>
              <w:bidi w:val="0"/>
              <w:spacing w:lineRule="auto" w:line="307" w:before="0" w:after="1"/>
              <w:ind w:left="0" w:right="0" w:hanging="0"/>
              <w:jc w:val="left"/>
              <w:rPr>
                <w:rFonts w:ascii="Times New Roman;Times;serif" w:hAnsi="Times New Roman;Times;serif"/>
                <w:sz w:val="14"/>
              </w:rPr>
            </w:pPr>
            <w:r>
              <w:rPr>
                <w:rFonts w:ascii="Times New Roman;Times;serif" w:hAnsi="Times New Roman;Times;serif"/>
                <w:sz w:val="14"/>
              </w:rPr>
              <w:t>Less: Net loss attributable to noncontrolling interests</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385" w:type="dxa"/>
            <w:tcBorders/>
            <w:shd w:fill="CCEEFF" w:val="clear"/>
            <w:vAlign w:val="center"/>
          </w:tcPr>
          <w:p>
            <w:pPr>
              <w:pStyle w:val="TableContents"/>
              <w:bidi w:val="0"/>
              <w:spacing w:lineRule="auto" w:line="307" w:before="0" w:after="160"/>
              <w:ind w:left="0" w:right="0" w:hanging="0"/>
              <w:jc w:val="left"/>
              <w:rPr/>
            </w:pPr>
            <w:r>
              <w:rPr/>
              <w:t>​</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841" w:type="dxa"/>
            <w:tcBorders>
              <w:bottom w:val="single" w:sz="2" w:space="0" w:color="000000"/>
            </w:tcBorders>
            <w:shd w:fill="CCEEFF" w:val="clear"/>
            <w:tcMar>
              <w:bottom w:w="28" w:type="dxa"/>
            </w:tcMar>
            <w:vAlign w:val="center"/>
          </w:tcPr>
          <w:p>
            <w:pPr>
              <w:pStyle w:val="TableContents"/>
              <w:bidi w:val="0"/>
              <w:spacing w:lineRule="auto" w:line="307" w:before="0" w:after="1"/>
              <w:ind w:left="0" w:right="0" w:hanging="0"/>
              <w:jc w:val="right"/>
              <w:rPr/>
            </w:pPr>
            <w:r>
              <w:rPr/>
              <w:t>—</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887" w:type="dxa"/>
            <w:tcBorders>
              <w:bottom w:val="single" w:sz="2" w:space="0" w:color="000000"/>
            </w:tcBorders>
            <w:shd w:fill="CCEEFF" w:val="clear"/>
            <w:tcMar>
              <w:bottom w:w="28" w:type="dxa"/>
            </w:tcMar>
            <w:vAlign w:val="center"/>
          </w:tcPr>
          <w:p>
            <w:pPr>
              <w:pStyle w:val="TableContents"/>
              <w:bidi w:val="0"/>
              <w:spacing w:lineRule="auto" w:line="307" w:before="0" w:after="1"/>
              <w:ind w:left="0" w:right="0" w:hanging="0"/>
              <w:jc w:val="right"/>
              <w:rPr>
                <w:rFonts w:ascii="Times New Roman;Times;serif" w:hAnsi="Times New Roman;Times;serif"/>
                <w:sz w:val="14"/>
              </w:rPr>
            </w:pPr>
            <w:r>
              <w:rPr>
                <w:rFonts w:ascii="Times New Roman;Times;serif" w:hAnsi="Times New Roman;Times;serif"/>
                <w:sz w:val="14"/>
              </w:rPr>
              <w:t>(2)</w:t>
            </w:r>
          </w:p>
        </w:tc>
      </w:tr>
      <w:tr>
        <w:trPr/>
        <w:tc>
          <w:tcPr>
            <w:tcW w:w="7054" w:type="dxa"/>
            <w:tcBorders/>
            <w:vAlign w:val="center"/>
          </w:tcPr>
          <w:p>
            <w:pPr>
              <w:pStyle w:val="TableContents"/>
              <w:bidi w:val="0"/>
              <w:spacing w:lineRule="auto" w:line="307" w:before="0" w:after="160"/>
              <w:ind w:left="0" w:right="0" w:hanging="0"/>
              <w:jc w:val="left"/>
              <w:rPr/>
            </w:pPr>
            <w:r>
              <w:rPr/>
              <w:t>​</w:t>
            </w:r>
          </w:p>
        </w:tc>
        <w:tc>
          <w:tcPr>
            <w:tcW w:w="346" w:type="dxa"/>
            <w:tcBorders/>
            <w:vAlign w:val="center"/>
          </w:tcPr>
          <w:p>
            <w:pPr>
              <w:pStyle w:val="TableContents"/>
              <w:bidi w:val="0"/>
              <w:spacing w:lineRule="auto" w:line="307" w:before="0" w:after="160"/>
              <w:ind w:left="0" w:right="0" w:hanging="0"/>
              <w:jc w:val="left"/>
              <w:rPr/>
            </w:pPr>
            <w:r>
              <w:rPr/>
              <w:t>​</w:t>
            </w:r>
          </w:p>
        </w:tc>
        <w:tc>
          <w:tcPr>
            <w:tcW w:w="385" w:type="dxa"/>
            <w:tcBorders/>
            <w:vAlign w:val="center"/>
          </w:tcPr>
          <w:p>
            <w:pPr>
              <w:pStyle w:val="TableContents"/>
              <w:bidi w:val="0"/>
              <w:spacing w:lineRule="auto" w:line="307" w:before="0" w:after="160"/>
              <w:ind w:left="0" w:right="0" w:hanging="0"/>
              <w:jc w:val="left"/>
              <w:rPr/>
            </w:pPr>
            <w:r>
              <w:rPr/>
              <w:t>​</w:t>
            </w:r>
          </w:p>
        </w:tc>
        <w:tc>
          <w:tcPr>
            <w:tcW w:w="346" w:type="dxa"/>
            <w:tcBorders/>
            <w:vAlign w:val="center"/>
          </w:tcPr>
          <w:p>
            <w:pPr>
              <w:pStyle w:val="TableContents"/>
              <w:bidi w:val="0"/>
              <w:spacing w:lineRule="auto" w:line="307" w:before="0" w:after="160"/>
              <w:ind w:left="0" w:right="0" w:hanging="0"/>
              <w:jc w:val="left"/>
              <w:rPr/>
            </w:pPr>
            <w:r>
              <w:rPr/>
              <w:t>​</w:t>
            </w:r>
          </w:p>
        </w:tc>
        <w:tc>
          <w:tcPr>
            <w:tcW w:w="841" w:type="dxa"/>
            <w:tcBorders/>
            <w:vAlign w:val="center"/>
          </w:tcPr>
          <w:p>
            <w:pPr>
              <w:pStyle w:val="TableContents"/>
              <w:bidi w:val="0"/>
              <w:spacing w:lineRule="auto" w:line="307" w:before="0" w:after="160"/>
              <w:ind w:left="0" w:right="0" w:hanging="0"/>
              <w:jc w:val="right"/>
              <w:rPr/>
            </w:pPr>
            <w:r>
              <w:rPr/>
              <w:t>​</w:t>
            </w:r>
          </w:p>
        </w:tc>
        <w:tc>
          <w:tcPr>
            <w:tcW w:w="346" w:type="dxa"/>
            <w:tcBorders/>
            <w:vAlign w:val="center"/>
          </w:tcPr>
          <w:p>
            <w:pPr>
              <w:pStyle w:val="TableContents"/>
              <w:bidi w:val="0"/>
              <w:spacing w:lineRule="auto" w:line="307" w:before="0" w:after="1"/>
              <w:ind w:left="0" w:right="0" w:hanging="0"/>
              <w:jc w:val="left"/>
              <w:rPr/>
            </w:pPr>
            <w:r>
              <w:rPr/>
              <w:t> </w:t>
            </w:r>
          </w:p>
        </w:tc>
        <w:tc>
          <w:tcPr>
            <w:tcW w:w="887" w:type="dxa"/>
            <w:tcBorders/>
            <w:vAlign w:val="center"/>
          </w:tcPr>
          <w:p>
            <w:pPr>
              <w:pStyle w:val="TableContents"/>
              <w:bidi w:val="0"/>
              <w:spacing w:lineRule="auto" w:line="307" w:before="0" w:after="160"/>
              <w:ind w:left="0" w:right="0" w:hanging="0"/>
              <w:jc w:val="right"/>
              <w:rPr/>
            </w:pPr>
            <w:r>
              <w:rPr/>
              <w:t>​</w:t>
            </w:r>
          </w:p>
        </w:tc>
      </w:tr>
      <w:tr>
        <w:trPr/>
        <w:tc>
          <w:tcPr>
            <w:tcW w:w="7054" w:type="dxa"/>
            <w:tcBorders/>
            <w:shd w:fill="CCEEFF" w:val="clear"/>
            <w:vAlign w:val="center"/>
          </w:tcPr>
          <w:p>
            <w:pPr>
              <w:pStyle w:val="TableContents"/>
              <w:pBdr/>
              <w:bidi w:val="0"/>
              <w:spacing w:lineRule="auto" w:line="307" w:before="0" w:after="1"/>
              <w:ind w:left="0" w:right="0" w:hanging="0"/>
              <w:jc w:val="left"/>
              <w:rPr>
                <w:rFonts w:ascii="Times New Roman;Times;serif" w:hAnsi="Times New Roman;Times;serif"/>
                <w:b/>
                <w:sz w:val="14"/>
              </w:rPr>
            </w:pPr>
            <w:r>
              <w:rPr>
                <w:rFonts w:ascii="Times New Roman;Times;serif" w:hAnsi="Times New Roman;Times;serif"/>
                <w:b/>
                <w:sz w:val="14"/>
              </w:rPr>
              <w:t>Net loss attributable to ordinary shareholders</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385" w:type="dxa"/>
            <w:tcBorders/>
            <w:shd w:fill="CCEEFF" w:val="clear"/>
            <w:vAlign w:val="center"/>
          </w:tcPr>
          <w:p>
            <w:pPr>
              <w:pStyle w:val="TableContents"/>
              <w:bidi w:val="0"/>
              <w:spacing w:lineRule="auto" w:line="307" w:before="0" w:after="160"/>
              <w:ind w:left="0" w:right="0" w:hanging="0"/>
              <w:jc w:val="left"/>
              <w:rPr/>
            </w:pPr>
            <w:r>
              <w:rPr/>
              <w:t>​</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841" w:type="dxa"/>
            <w:tcBorders>
              <w:bottom w:val="double" w:sz="6" w:space="0" w:color="000000"/>
            </w:tcBorders>
            <w:shd w:fill="CCEEFF" w:val="clear"/>
            <w:tcMar>
              <w:bottom w:w="28" w:type="dxa"/>
            </w:tcMar>
            <w:vAlign w:val="center"/>
          </w:tcPr>
          <w:p>
            <w:pPr>
              <w:pStyle w:val="TableContents"/>
              <w:bidi w:val="0"/>
              <w:spacing w:lineRule="auto" w:line="307" w:before="0" w:after="1"/>
              <w:ind w:left="0" w:right="0" w:hanging="0"/>
              <w:jc w:val="right"/>
              <w:rPr>
                <w:rFonts w:ascii="Times New Roman;Times;serif" w:hAnsi="Times New Roman;Times;serif"/>
                <w:b/>
                <w:sz w:val="14"/>
              </w:rPr>
            </w:pPr>
            <w:r>
              <w:rPr>
                <w:rFonts w:ascii="Times New Roman;Times;serif" w:hAnsi="Times New Roman;Times;serif"/>
                <w:b/>
                <w:sz w:val="14"/>
              </w:rPr>
              <w:t>(150,942)</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887" w:type="dxa"/>
            <w:tcBorders>
              <w:bottom w:val="double" w:sz="6" w:space="0" w:color="000000"/>
            </w:tcBorders>
            <w:shd w:fill="CCEEFF" w:val="clear"/>
            <w:tcMar>
              <w:bottom w:w="28" w:type="dxa"/>
            </w:tcMar>
            <w:vAlign w:val="center"/>
          </w:tcPr>
          <w:p>
            <w:pPr>
              <w:pStyle w:val="TableContents"/>
              <w:bidi w:val="0"/>
              <w:spacing w:lineRule="auto" w:line="307" w:before="0" w:after="1"/>
              <w:ind w:left="0" w:right="0" w:hanging="0"/>
              <w:jc w:val="right"/>
              <w:rPr>
                <w:rFonts w:ascii="Times New Roman;Times;serif" w:hAnsi="Times New Roman;Times;serif"/>
                <w:b/>
                <w:sz w:val="14"/>
              </w:rPr>
            </w:pPr>
            <w:r>
              <w:rPr>
                <w:rFonts w:ascii="Times New Roman;Times;serif" w:hAnsi="Times New Roman;Times;serif"/>
                <w:b/>
                <w:sz w:val="14"/>
              </w:rPr>
              <w:t>(313,038)</w:t>
            </w:r>
          </w:p>
        </w:tc>
      </w:tr>
      <w:tr>
        <w:trPr/>
        <w:tc>
          <w:tcPr>
            <w:tcW w:w="7054" w:type="dxa"/>
            <w:tcBorders/>
            <w:vAlign w:val="center"/>
          </w:tcPr>
          <w:p>
            <w:pPr>
              <w:pStyle w:val="TableContents"/>
              <w:pBdr/>
              <w:bidi w:val="0"/>
              <w:spacing w:lineRule="auto" w:line="307" w:before="0" w:after="160"/>
              <w:ind w:left="0" w:right="0" w:hanging="0"/>
              <w:jc w:val="left"/>
              <w:rPr/>
            </w:pPr>
            <w:r>
              <w:rPr/>
              <w:t> ​</w:t>
            </w:r>
          </w:p>
        </w:tc>
        <w:tc>
          <w:tcPr>
            <w:tcW w:w="346" w:type="dxa"/>
            <w:tcBorders/>
            <w:vAlign w:val="center"/>
          </w:tcPr>
          <w:p>
            <w:pPr>
              <w:pStyle w:val="TableContents"/>
              <w:bidi w:val="0"/>
              <w:spacing w:lineRule="auto" w:line="307" w:before="0" w:after="160"/>
              <w:ind w:left="0" w:right="0" w:hanging="0"/>
              <w:jc w:val="left"/>
              <w:rPr/>
            </w:pPr>
            <w:r>
              <w:rPr/>
              <w:t>​</w:t>
            </w:r>
          </w:p>
        </w:tc>
        <w:tc>
          <w:tcPr>
            <w:tcW w:w="385" w:type="dxa"/>
            <w:tcBorders/>
            <w:vAlign w:val="center"/>
          </w:tcPr>
          <w:p>
            <w:pPr>
              <w:pStyle w:val="TableContents"/>
              <w:bidi w:val="0"/>
              <w:spacing w:lineRule="auto" w:line="307" w:before="0" w:after="160"/>
              <w:ind w:left="0" w:right="0" w:hanging="0"/>
              <w:jc w:val="left"/>
              <w:rPr/>
            </w:pPr>
            <w:r>
              <w:rPr/>
              <w:t>​</w:t>
            </w:r>
          </w:p>
        </w:tc>
        <w:tc>
          <w:tcPr>
            <w:tcW w:w="346" w:type="dxa"/>
            <w:tcBorders/>
            <w:vAlign w:val="center"/>
          </w:tcPr>
          <w:p>
            <w:pPr>
              <w:pStyle w:val="TableContents"/>
              <w:bidi w:val="0"/>
              <w:spacing w:lineRule="auto" w:line="307" w:before="0" w:after="160"/>
              <w:ind w:left="0" w:right="0" w:hanging="0"/>
              <w:jc w:val="left"/>
              <w:rPr/>
            </w:pPr>
            <w:r>
              <w:rPr/>
              <w:t>​</w:t>
            </w:r>
          </w:p>
        </w:tc>
        <w:tc>
          <w:tcPr>
            <w:tcW w:w="841" w:type="dxa"/>
            <w:tcBorders/>
            <w:vAlign w:val="center"/>
          </w:tcPr>
          <w:p>
            <w:pPr>
              <w:pStyle w:val="TableContents"/>
              <w:bidi w:val="0"/>
              <w:spacing w:lineRule="auto" w:line="307" w:before="0" w:after="160"/>
              <w:ind w:left="0" w:right="0" w:hanging="0"/>
              <w:jc w:val="right"/>
              <w:rPr/>
            </w:pPr>
            <w:r>
              <w:rPr/>
              <w:t>​</w:t>
            </w:r>
          </w:p>
        </w:tc>
        <w:tc>
          <w:tcPr>
            <w:tcW w:w="346" w:type="dxa"/>
            <w:tcBorders/>
            <w:vAlign w:val="center"/>
          </w:tcPr>
          <w:p>
            <w:pPr>
              <w:pStyle w:val="TableContents"/>
              <w:bidi w:val="0"/>
              <w:spacing w:lineRule="auto" w:line="307" w:before="0" w:after="160"/>
              <w:ind w:left="0" w:right="0" w:hanging="0"/>
              <w:jc w:val="left"/>
              <w:rPr/>
            </w:pPr>
            <w:r>
              <w:rPr/>
              <w:t>​</w:t>
            </w:r>
          </w:p>
        </w:tc>
        <w:tc>
          <w:tcPr>
            <w:tcW w:w="887" w:type="dxa"/>
            <w:tcBorders/>
            <w:vAlign w:val="center"/>
          </w:tcPr>
          <w:p>
            <w:pPr>
              <w:pStyle w:val="TableContents"/>
              <w:bidi w:val="0"/>
              <w:spacing w:lineRule="auto" w:line="307" w:before="0" w:after="160"/>
              <w:ind w:left="0" w:right="0" w:hanging="0"/>
              <w:jc w:val="right"/>
              <w:rPr/>
            </w:pPr>
            <w:r>
              <w:rPr/>
              <w:t>​</w:t>
            </w:r>
          </w:p>
        </w:tc>
      </w:tr>
      <w:tr>
        <w:trPr/>
        <w:tc>
          <w:tcPr>
            <w:tcW w:w="7054" w:type="dxa"/>
            <w:tcBorders/>
            <w:shd w:fill="CCEEFF" w:val="clear"/>
            <w:vAlign w:val="center"/>
          </w:tcPr>
          <w:p>
            <w:pPr>
              <w:pStyle w:val="TableContents"/>
              <w:pBdr/>
              <w:bidi w:val="0"/>
              <w:spacing w:lineRule="auto" w:line="307" w:before="0" w:after="1"/>
              <w:ind w:left="0" w:right="0" w:hanging="0"/>
              <w:jc w:val="left"/>
              <w:rPr>
                <w:rFonts w:ascii="Times New Roman;Times;serif" w:hAnsi="Times New Roman;Times;serif"/>
                <w:b/>
                <w:sz w:val="14"/>
              </w:rPr>
            </w:pPr>
            <w:r>
              <w:rPr>
                <w:rFonts w:ascii="Times New Roman;Times;serif" w:hAnsi="Times New Roman;Times;serif"/>
                <w:b/>
                <w:sz w:val="14"/>
              </w:rPr>
              <w:t>Loss per ordinary share</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385" w:type="dxa"/>
            <w:tcBorders/>
            <w:shd w:fill="CCEEFF" w:val="clear"/>
            <w:vAlign w:val="center"/>
          </w:tcPr>
          <w:p>
            <w:pPr>
              <w:pStyle w:val="TableContents"/>
              <w:bidi w:val="0"/>
              <w:spacing w:lineRule="auto" w:line="307" w:before="0" w:after="160"/>
              <w:ind w:left="0" w:right="0" w:hanging="0"/>
              <w:jc w:val="left"/>
              <w:rPr/>
            </w:pPr>
            <w:r>
              <w:rPr/>
              <w:t>​</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841" w:type="dxa"/>
            <w:tcBorders/>
            <w:shd w:fill="CCEEFF" w:val="clear"/>
            <w:vAlign w:val="center"/>
          </w:tcPr>
          <w:p>
            <w:pPr>
              <w:pStyle w:val="TableContents"/>
              <w:bidi w:val="0"/>
              <w:spacing w:lineRule="auto" w:line="307" w:before="0" w:after="160"/>
              <w:ind w:left="0" w:right="0" w:hanging="0"/>
              <w:jc w:val="right"/>
              <w:rPr/>
            </w:pPr>
            <w:r>
              <w:rPr/>
              <w:t>​</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887" w:type="dxa"/>
            <w:tcBorders/>
            <w:shd w:fill="CCEEFF" w:val="clear"/>
            <w:vAlign w:val="center"/>
          </w:tcPr>
          <w:p>
            <w:pPr>
              <w:pStyle w:val="TableContents"/>
              <w:bidi w:val="0"/>
              <w:spacing w:lineRule="auto" w:line="307" w:before="0" w:after="160"/>
              <w:ind w:left="0" w:right="0" w:hanging="0"/>
              <w:jc w:val="right"/>
              <w:rPr/>
            </w:pPr>
            <w:r>
              <w:rPr/>
              <w:t>​</w:t>
            </w:r>
          </w:p>
        </w:tc>
      </w:tr>
      <w:tr>
        <w:trPr/>
        <w:tc>
          <w:tcPr>
            <w:tcW w:w="7054" w:type="dxa"/>
            <w:tcBorders/>
            <w:vAlign w:val="center"/>
          </w:tcPr>
          <w:p>
            <w:pPr>
              <w:pStyle w:val="TableContents"/>
              <w:pBdr/>
              <w:bidi w:val="0"/>
              <w:spacing w:lineRule="auto" w:line="307" w:before="0" w:after="1"/>
              <w:ind w:left="0" w:right="0" w:hanging="0"/>
              <w:jc w:val="left"/>
              <w:rPr/>
            </w:pPr>
            <w:r>
              <w:rPr/>
              <w:t>—</w:t>
            </w:r>
            <w:r>
              <w:rPr>
                <w:rFonts w:ascii="Times New Roman;Times;serif" w:hAnsi="Times New Roman;Times;serif"/>
                <w:sz w:val="14"/>
              </w:rPr>
              <w:t>Basic and diluted</w:t>
            </w:r>
          </w:p>
        </w:tc>
        <w:tc>
          <w:tcPr>
            <w:tcW w:w="346" w:type="dxa"/>
            <w:tcBorders/>
            <w:vAlign w:val="center"/>
          </w:tcPr>
          <w:p>
            <w:pPr>
              <w:pStyle w:val="TableContents"/>
              <w:bidi w:val="0"/>
              <w:spacing w:lineRule="auto" w:line="307" w:before="0" w:after="160"/>
              <w:ind w:left="0" w:right="0" w:hanging="0"/>
              <w:jc w:val="left"/>
              <w:rPr/>
            </w:pPr>
            <w:r>
              <w:rPr/>
              <w:t>​</w:t>
            </w:r>
          </w:p>
        </w:tc>
        <w:tc>
          <w:tcPr>
            <w:tcW w:w="385" w:type="dxa"/>
            <w:tcBorders/>
            <w:vAlign w:val="center"/>
          </w:tcPr>
          <w:p>
            <w:pPr>
              <w:pStyle w:val="TableContents"/>
              <w:bidi w:val="0"/>
              <w:spacing w:lineRule="auto" w:line="307" w:before="0" w:after="1"/>
              <w:ind w:left="0" w:right="0" w:hanging="0"/>
              <w:jc w:val="center"/>
              <w:rPr>
                <w:rFonts w:ascii="Times New Roman;Times;serif" w:hAnsi="Times New Roman;Times;serif"/>
                <w:sz w:val="14"/>
              </w:rPr>
            </w:pPr>
            <w:r>
              <w:rPr>
                <w:rFonts w:ascii="Times New Roman;Times;serif" w:hAnsi="Times New Roman;Times;serif"/>
                <w:sz w:val="14"/>
              </w:rPr>
              <w:t>19</w:t>
            </w:r>
          </w:p>
        </w:tc>
        <w:tc>
          <w:tcPr>
            <w:tcW w:w="346" w:type="dxa"/>
            <w:tcBorders/>
            <w:vAlign w:val="center"/>
          </w:tcPr>
          <w:p>
            <w:pPr>
              <w:pStyle w:val="TableContents"/>
              <w:bidi w:val="0"/>
              <w:spacing w:lineRule="auto" w:line="307" w:before="0" w:after="160"/>
              <w:ind w:left="0" w:right="0" w:hanging="0"/>
              <w:jc w:val="left"/>
              <w:rPr/>
            </w:pPr>
            <w:r>
              <w:rPr/>
              <w:t>​</w:t>
            </w:r>
          </w:p>
        </w:tc>
        <w:tc>
          <w:tcPr>
            <w:tcW w:w="841" w:type="dxa"/>
            <w:tcBorders/>
            <w:vAlign w:val="center"/>
          </w:tcPr>
          <w:p>
            <w:pPr>
              <w:pStyle w:val="TableContents"/>
              <w:bidi w:val="0"/>
              <w:spacing w:lineRule="auto" w:line="307" w:before="0" w:after="1"/>
              <w:ind w:left="0" w:right="0" w:hanging="0"/>
              <w:jc w:val="right"/>
              <w:rPr>
                <w:rFonts w:ascii="Times New Roman;Times;serif" w:hAnsi="Times New Roman;Times;serif"/>
                <w:sz w:val="14"/>
              </w:rPr>
            </w:pPr>
            <w:r>
              <w:rPr>
                <w:rFonts w:ascii="Times New Roman;Times;serif" w:hAnsi="Times New Roman;Times;serif"/>
                <w:sz w:val="14"/>
              </w:rPr>
              <w:t>(0.23)</w:t>
            </w:r>
          </w:p>
        </w:tc>
        <w:tc>
          <w:tcPr>
            <w:tcW w:w="346" w:type="dxa"/>
            <w:tcBorders/>
            <w:vAlign w:val="center"/>
          </w:tcPr>
          <w:p>
            <w:pPr>
              <w:pStyle w:val="TableContents"/>
              <w:bidi w:val="0"/>
              <w:spacing w:lineRule="auto" w:line="307" w:before="0" w:after="160"/>
              <w:ind w:left="0" w:right="0" w:hanging="0"/>
              <w:jc w:val="left"/>
              <w:rPr/>
            </w:pPr>
            <w:r>
              <w:rPr/>
              <w:t>​</w:t>
            </w:r>
          </w:p>
        </w:tc>
        <w:tc>
          <w:tcPr>
            <w:tcW w:w="887" w:type="dxa"/>
            <w:tcBorders/>
            <w:vAlign w:val="center"/>
          </w:tcPr>
          <w:p>
            <w:pPr>
              <w:pStyle w:val="TableContents"/>
              <w:bidi w:val="0"/>
              <w:spacing w:lineRule="auto" w:line="307" w:before="0" w:after="1"/>
              <w:ind w:left="0" w:right="0" w:hanging="0"/>
              <w:jc w:val="right"/>
              <w:rPr>
                <w:rFonts w:ascii="Times New Roman;Times;serif" w:hAnsi="Times New Roman;Times;serif"/>
                <w:sz w:val="14"/>
              </w:rPr>
            </w:pPr>
            <w:r>
              <w:rPr>
                <w:rFonts w:ascii="Times New Roman;Times;serif" w:hAnsi="Times New Roman;Times;serif"/>
                <w:sz w:val="14"/>
              </w:rPr>
              <w:t>(0.47)</w:t>
            </w:r>
          </w:p>
        </w:tc>
      </w:tr>
      <w:tr>
        <w:trPr/>
        <w:tc>
          <w:tcPr>
            <w:tcW w:w="7054" w:type="dxa"/>
            <w:tcBorders/>
            <w:shd w:fill="CCEEFF" w:val="clear"/>
            <w:vAlign w:val="center"/>
          </w:tcPr>
          <w:p>
            <w:pPr>
              <w:pStyle w:val="TableContents"/>
              <w:pBdr/>
              <w:bidi w:val="0"/>
              <w:spacing w:lineRule="auto" w:line="307" w:before="0" w:after="1"/>
              <w:ind w:left="0" w:right="0" w:hanging="0"/>
              <w:jc w:val="left"/>
              <w:rPr>
                <w:rFonts w:ascii="Times New Roman;Times;serif" w:hAnsi="Times New Roman;Times;serif"/>
                <w:b/>
                <w:sz w:val="14"/>
              </w:rPr>
            </w:pPr>
            <w:r>
              <w:rPr>
                <w:rFonts w:ascii="Times New Roman;Times;serif" w:hAnsi="Times New Roman;Times;serif"/>
                <w:b/>
                <w:sz w:val="14"/>
              </w:rPr>
              <w:t xml:space="preserve">Weighted average number of ordinary shares outstanding used in computing net loss per ordinary share </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385" w:type="dxa"/>
            <w:tcBorders/>
            <w:shd w:fill="CCEEFF" w:val="clear"/>
            <w:vAlign w:val="center"/>
          </w:tcPr>
          <w:p>
            <w:pPr>
              <w:pStyle w:val="TableContents"/>
              <w:bidi w:val="0"/>
              <w:spacing w:lineRule="auto" w:line="307" w:before="0" w:after="160"/>
              <w:ind w:left="0" w:right="0" w:hanging="0"/>
              <w:jc w:val="left"/>
              <w:rPr/>
            </w:pPr>
            <w:r>
              <w:rPr/>
              <w:t>​</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841" w:type="dxa"/>
            <w:tcBorders/>
            <w:shd w:fill="CCEEFF" w:val="clear"/>
            <w:vAlign w:val="center"/>
          </w:tcPr>
          <w:p>
            <w:pPr>
              <w:pStyle w:val="TableContents"/>
              <w:bidi w:val="0"/>
              <w:spacing w:lineRule="auto" w:line="307" w:before="0" w:after="160"/>
              <w:ind w:left="0" w:right="0" w:hanging="0"/>
              <w:jc w:val="right"/>
              <w:rPr/>
            </w:pPr>
            <w:r>
              <w:rPr/>
              <w:t>​</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887" w:type="dxa"/>
            <w:tcBorders/>
            <w:shd w:fill="CCEEFF" w:val="clear"/>
            <w:vAlign w:val="center"/>
          </w:tcPr>
          <w:p>
            <w:pPr>
              <w:pStyle w:val="TableContents"/>
              <w:bidi w:val="0"/>
              <w:spacing w:lineRule="auto" w:line="307" w:before="0" w:after="160"/>
              <w:ind w:left="0" w:right="0" w:hanging="0"/>
              <w:jc w:val="right"/>
              <w:rPr/>
            </w:pPr>
            <w:r>
              <w:rPr/>
              <w:t>​</w:t>
            </w:r>
          </w:p>
        </w:tc>
      </w:tr>
      <w:tr>
        <w:trPr/>
        <w:tc>
          <w:tcPr>
            <w:tcW w:w="7054" w:type="dxa"/>
            <w:tcBorders/>
            <w:vAlign w:val="center"/>
          </w:tcPr>
          <w:p>
            <w:pPr>
              <w:pStyle w:val="TableContents"/>
              <w:pBdr/>
              <w:bidi w:val="0"/>
              <w:spacing w:lineRule="auto" w:line="307" w:before="0" w:after="1"/>
              <w:ind w:left="0" w:right="0" w:hanging="0"/>
              <w:jc w:val="left"/>
              <w:rPr/>
            </w:pPr>
            <w:r>
              <w:rPr/>
              <w:t>—</w:t>
            </w:r>
            <w:r>
              <w:rPr>
                <w:rFonts w:ascii="Times New Roman;Times;serif" w:hAnsi="Times New Roman;Times;serif"/>
                <w:sz w:val="14"/>
              </w:rPr>
              <w:t xml:space="preserve">Basic and diluted </w:t>
            </w:r>
          </w:p>
        </w:tc>
        <w:tc>
          <w:tcPr>
            <w:tcW w:w="346" w:type="dxa"/>
            <w:tcBorders/>
            <w:vAlign w:val="center"/>
          </w:tcPr>
          <w:p>
            <w:pPr>
              <w:pStyle w:val="TableContents"/>
              <w:bidi w:val="0"/>
              <w:spacing w:lineRule="auto" w:line="307" w:before="0" w:after="160"/>
              <w:ind w:left="0" w:right="0" w:hanging="0"/>
              <w:jc w:val="left"/>
              <w:rPr/>
            </w:pPr>
            <w:r>
              <w:rPr/>
              <w:t>​</w:t>
            </w:r>
          </w:p>
        </w:tc>
        <w:tc>
          <w:tcPr>
            <w:tcW w:w="385" w:type="dxa"/>
            <w:tcBorders/>
            <w:vAlign w:val="center"/>
          </w:tcPr>
          <w:p>
            <w:pPr>
              <w:pStyle w:val="TableContents"/>
              <w:bidi w:val="0"/>
              <w:spacing w:lineRule="auto" w:line="307" w:before="0" w:after="160"/>
              <w:ind w:left="0" w:right="0" w:hanging="0"/>
              <w:jc w:val="left"/>
              <w:rPr/>
            </w:pPr>
            <w:r>
              <w:rPr/>
              <w:t>​</w:t>
            </w:r>
          </w:p>
        </w:tc>
        <w:tc>
          <w:tcPr>
            <w:tcW w:w="346" w:type="dxa"/>
            <w:tcBorders/>
            <w:vAlign w:val="center"/>
          </w:tcPr>
          <w:p>
            <w:pPr>
              <w:pStyle w:val="TableContents"/>
              <w:bidi w:val="0"/>
              <w:spacing w:lineRule="auto" w:line="307" w:before="0" w:after="160"/>
              <w:ind w:left="0" w:right="0" w:hanging="0"/>
              <w:jc w:val="left"/>
              <w:rPr/>
            </w:pPr>
            <w:r>
              <w:rPr/>
              <w:t>​</w:t>
            </w:r>
          </w:p>
        </w:tc>
        <w:tc>
          <w:tcPr>
            <w:tcW w:w="841" w:type="dxa"/>
            <w:tcBorders/>
            <w:vAlign w:val="center"/>
          </w:tcPr>
          <w:p>
            <w:pPr>
              <w:pStyle w:val="TableContents"/>
              <w:bidi w:val="0"/>
              <w:spacing w:lineRule="auto" w:line="307" w:before="0" w:after="1"/>
              <w:ind w:left="0" w:right="0" w:hanging="0"/>
              <w:jc w:val="right"/>
              <w:rPr>
                <w:rFonts w:ascii="Times New Roman;Times;serif" w:hAnsi="Times New Roman;Times;serif"/>
                <w:sz w:val="14"/>
              </w:rPr>
            </w:pPr>
            <w:r>
              <w:rPr>
                <w:rFonts w:ascii="Times New Roman;Times;serif" w:hAnsi="Times New Roman;Times;serif"/>
                <w:sz w:val="14"/>
              </w:rPr>
              <w:t>645,541,822</w:t>
            </w:r>
          </w:p>
        </w:tc>
        <w:tc>
          <w:tcPr>
            <w:tcW w:w="346" w:type="dxa"/>
            <w:tcBorders/>
            <w:vAlign w:val="center"/>
          </w:tcPr>
          <w:p>
            <w:pPr>
              <w:pStyle w:val="TableContents"/>
              <w:bidi w:val="0"/>
              <w:spacing w:lineRule="auto" w:line="307" w:before="0" w:after="160"/>
              <w:ind w:left="0" w:right="0" w:hanging="0"/>
              <w:jc w:val="left"/>
              <w:rPr/>
            </w:pPr>
            <w:r>
              <w:rPr/>
              <w:t>​</w:t>
            </w:r>
          </w:p>
        </w:tc>
        <w:tc>
          <w:tcPr>
            <w:tcW w:w="887" w:type="dxa"/>
            <w:tcBorders/>
            <w:vAlign w:val="center"/>
          </w:tcPr>
          <w:p>
            <w:pPr>
              <w:pStyle w:val="TableContents"/>
              <w:bidi w:val="0"/>
              <w:spacing w:lineRule="auto" w:line="307" w:before="0" w:after="1"/>
              <w:ind w:left="0" w:right="0" w:hanging="0"/>
              <w:jc w:val="right"/>
              <w:rPr>
                <w:rFonts w:ascii="Times New Roman;Times;serif" w:hAnsi="Times New Roman;Times;serif"/>
                <w:sz w:val="14"/>
              </w:rPr>
            </w:pPr>
            <w:r>
              <w:rPr>
                <w:rFonts w:ascii="Times New Roman;Times;serif" w:hAnsi="Times New Roman;Times;serif"/>
                <w:sz w:val="14"/>
              </w:rPr>
              <w:t>659,335,966</w:t>
            </w:r>
          </w:p>
        </w:tc>
      </w:tr>
      <w:tr>
        <w:trPr/>
        <w:tc>
          <w:tcPr>
            <w:tcW w:w="7054" w:type="dxa"/>
            <w:tcBorders/>
            <w:shd w:fill="CCEEFF" w:val="clear"/>
            <w:vAlign w:val="center"/>
          </w:tcPr>
          <w:p>
            <w:pPr>
              <w:pStyle w:val="TableContents"/>
              <w:bidi w:val="0"/>
              <w:spacing w:lineRule="auto" w:line="307" w:before="0" w:after="160"/>
              <w:ind w:left="0" w:right="0" w:hanging="0"/>
              <w:jc w:val="left"/>
              <w:rPr/>
            </w:pPr>
            <w:r>
              <w:rPr/>
              <w:t>​</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385" w:type="dxa"/>
            <w:tcBorders/>
            <w:shd w:fill="CCEEFF" w:val="clear"/>
            <w:vAlign w:val="center"/>
          </w:tcPr>
          <w:p>
            <w:pPr>
              <w:pStyle w:val="TableContents"/>
              <w:bidi w:val="0"/>
              <w:spacing w:lineRule="auto" w:line="307" w:before="0" w:after="160"/>
              <w:ind w:left="0" w:right="0" w:hanging="0"/>
              <w:jc w:val="left"/>
              <w:rPr/>
            </w:pPr>
            <w:r>
              <w:rPr/>
              <w:t>​</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841" w:type="dxa"/>
            <w:tcBorders/>
            <w:shd w:fill="CCEEFF" w:val="clear"/>
            <w:vAlign w:val="center"/>
          </w:tcPr>
          <w:p>
            <w:pPr>
              <w:pStyle w:val="TableContents"/>
              <w:bidi w:val="0"/>
              <w:spacing w:lineRule="auto" w:line="307" w:before="0" w:after="160"/>
              <w:ind w:left="0" w:right="0" w:hanging="0"/>
              <w:jc w:val="left"/>
              <w:rPr/>
            </w:pPr>
            <w:r>
              <w:rPr/>
              <w:t>​</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887" w:type="dxa"/>
            <w:tcBorders/>
            <w:shd w:fill="CCEEFF" w:val="clear"/>
            <w:vAlign w:val="center"/>
          </w:tcPr>
          <w:p>
            <w:pPr>
              <w:pStyle w:val="TableContents"/>
              <w:bidi w:val="0"/>
              <w:spacing w:lineRule="auto" w:line="307" w:before="0" w:after="160"/>
              <w:ind w:left="0" w:right="0" w:hanging="0"/>
              <w:jc w:val="left"/>
              <w:rPr/>
            </w:pPr>
            <w:r>
              <w:rPr/>
              <w:t>​</w:t>
            </w:r>
          </w:p>
        </w:tc>
      </w:tr>
      <w:tr>
        <w:trPr/>
        <w:tc>
          <w:tcPr>
            <w:tcW w:w="7054" w:type="dxa"/>
            <w:tcBorders/>
            <w:vAlign w:val="center"/>
          </w:tcPr>
          <w:p>
            <w:pPr>
              <w:pStyle w:val="TableContents"/>
              <w:pBdr/>
              <w:bidi w:val="0"/>
              <w:spacing w:lineRule="auto" w:line="307" w:before="0" w:after="1"/>
              <w:ind w:left="0" w:right="0" w:hanging="0"/>
              <w:jc w:val="left"/>
              <w:rPr>
                <w:rFonts w:ascii="Times New Roman;Times;serif" w:hAnsi="Times New Roman;Times;serif"/>
                <w:b/>
                <w:sz w:val="14"/>
              </w:rPr>
            </w:pPr>
            <w:r>
              <w:rPr>
                <w:rFonts w:ascii="Times New Roman;Times;serif" w:hAnsi="Times New Roman;Times;serif"/>
                <w:b/>
                <w:sz w:val="14"/>
              </w:rPr>
              <w:t>Net loss</w:t>
            </w:r>
          </w:p>
        </w:tc>
        <w:tc>
          <w:tcPr>
            <w:tcW w:w="346" w:type="dxa"/>
            <w:tcBorders/>
            <w:vAlign w:val="center"/>
          </w:tcPr>
          <w:p>
            <w:pPr>
              <w:pStyle w:val="TableContents"/>
              <w:bidi w:val="0"/>
              <w:spacing w:lineRule="auto" w:line="307" w:before="0" w:after="160"/>
              <w:ind w:left="0" w:right="0" w:hanging="0"/>
              <w:jc w:val="left"/>
              <w:rPr/>
            </w:pPr>
            <w:r>
              <w:rPr/>
              <w:t>​</w:t>
            </w:r>
          </w:p>
        </w:tc>
        <w:tc>
          <w:tcPr>
            <w:tcW w:w="385" w:type="dxa"/>
            <w:tcBorders/>
            <w:vAlign w:val="center"/>
          </w:tcPr>
          <w:p>
            <w:pPr>
              <w:pStyle w:val="TableContents"/>
              <w:bidi w:val="0"/>
              <w:spacing w:lineRule="auto" w:line="307" w:before="0" w:after="160"/>
              <w:ind w:left="0" w:right="0" w:hanging="0"/>
              <w:jc w:val="right"/>
              <w:rPr/>
            </w:pPr>
            <w:r>
              <w:rPr/>
              <w:t>​</w:t>
            </w:r>
          </w:p>
        </w:tc>
        <w:tc>
          <w:tcPr>
            <w:tcW w:w="346" w:type="dxa"/>
            <w:tcBorders/>
            <w:vAlign w:val="center"/>
          </w:tcPr>
          <w:p>
            <w:pPr>
              <w:pStyle w:val="TableContents"/>
              <w:bidi w:val="0"/>
              <w:spacing w:lineRule="auto" w:line="307" w:before="0" w:after="160"/>
              <w:ind w:left="0" w:right="0" w:hanging="0"/>
              <w:jc w:val="left"/>
              <w:rPr/>
            </w:pPr>
            <w:r>
              <w:rPr/>
              <w:t>​</w:t>
            </w:r>
          </w:p>
        </w:tc>
        <w:tc>
          <w:tcPr>
            <w:tcW w:w="841" w:type="dxa"/>
            <w:tcBorders/>
            <w:vAlign w:val="center"/>
          </w:tcPr>
          <w:p>
            <w:pPr>
              <w:pStyle w:val="TableContents"/>
              <w:bidi w:val="0"/>
              <w:spacing w:lineRule="auto" w:line="307" w:before="0" w:after="1"/>
              <w:ind w:left="0" w:right="0" w:hanging="0"/>
              <w:jc w:val="right"/>
              <w:rPr>
                <w:rFonts w:ascii="Times New Roman;Times;serif" w:hAnsi="Times New Roman;Times;serif"/>
                <w:b/>
                <w:sz w:val="14"/>
              </w:rPr>
            </w:pPr>
            <w:r>
              <w:rPr>
                <w:rFonts w:ascii="Times New Roman;Times;serif" w:hAnsi="Times New Roman;Times;serif"/>
                <w:b/>
                <w:sz w:val="14"/>
              </w:rPr>
              <w:t>(150,942)</w:t>
            </w:r>
          </w:p>
        </w:tc>
        <w:tc>
          <w:tcPr>
            <w:tcW w:w="346" w:type="dxa"/>
            <w:tcBorders/>
            <w:vAlign w:val="center"/>
          </w:tcPr>
          <w:p>
            <w:pPr>
              <w:pStyle w:val="TableContents"/>
              <w:bidi w:val="0"/>
              <w:spacing w:lineRule="auto" w:line="307" w:before="0" w:after="160"/>
              <w:ind w:left="0" w:right="0" w:hanging="0"/>
              <w:jc w:val="left"/>
              <w:rPr/>
            </w:pPr>
            <w:r>
              <w:rPr/>
              <w:t>​</w:t>
            </w:r>
          </w:p>
        </w:tc>
        <w:tc>
          <w:tcPr>
            <w:tcW w:w="887" w:type="dxa"/>
            <w:tcBorders/>
            <w:vAlign w:val="center"/>
          </w:tcPr>
          <w:p>
            <w:pPr>
              <w:pStyle w:val="TableContents"/>
              <w:bidi w:val="0"/>
              <w:spacing w:lineRule="auto" w:line="307" w:before="0" w:after="1"/>
              <w:ind w:left="0" w:right="0" w:hanging="0"/>
              <w:jc w:val="right"/>
              <w:rPr>
                <w:rFonts w:ascii="Times New Roman;Times;serif" w:hAnsi="Times New Roman;Times;serif"/>
                <w:b/>
                <w:sz w:val="14"/>
              </w:rPr>
            </w:pPr>
            <w:r>
              <w:rPr>
                <w:rFonts w:ascii="Times New Roman;Times;serif" w:hAnsi="Times New Roman;Times;serif"/>
                <w:b/>
                <w:sz w:val="14"/>
              </w:rPr>
              <w:t>(313,040)</w:t>
            </w:r>
          </w:p>
        </w:tc>
      </w:tr>
      <w:tr>
        <w:trPr/>
        <w:tc>
          <w:tcPr>
            <w:tcW w:w="7054" w:type="dxa"/>
            <w:tcBorders/>
            <w:shd w:fill="CCEEFF" w:val="clear"/>
            <w:vAlign w:val="center"/>
          </w:tcPr>
          <w:p>
            <w:pPr>
              <w:pStyle w:val="TableContents"/>
              <w:bidi w:val="0"/>
              <w:spacing w:lineRule="auto" w:line="307" w:before="0" w:after="160"/>
              <w:ind w:left="0" w:right="0" w:hanging="0"/>
              <w:jc w:val="left"/>
              <w:rPr/>
            </w:pPr>
            <w:r>
              <w:rPr/>
              <w:t>​</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385" w:type="dxa"/>
            <w:tcBorders/>
            <w:shd w:fill="CCEEFF" w:val="clear"/>
            <w:vAlign w:val="center"/>
          </w:tcPr>
          <w:p>
            <w:pPr>
              <w:pStyle w:val="TableContents"/>
              <w:bidi w:val="0"/>
              <w:spacing w:lineRule="auto" w:line="307" w:before="0" w:after="160"/>
              <w:ind w:left="0" w:right="0" w:hanging="0"/>
              <w:jc w:val="right"/>
              <w:rPr/>
            </w:pPr>
            <w:r>
              <w:rPr/>
              <w:t>​</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841" w:type="dxa"/>
            <w:tcBorders/>
            <w:shd w:fill="CCEEFF" w:val="clear"/>
            <w:vAlign w:val="center"/>
          </w:tcPr>
          <w:p>
            <w:pPr>
              <w:pStyle w:val="TableContents"/>
              <w:bidi w:val="0"/>
              <w:spacing w:lineRule="auto" w:line="307" w:before="0" w:after="160"/>
              <w:ind w:left="0" w:right="0" w:hanging="0"/>
              <w:jc w:val="right"/>
              <w:rPr/>
            </w:pPr>
            <w:r>
              <w:rPr/>
              <w:t>​</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887" w:type="dxa"/>
            <w:tcBorders/>
            <w:shd w:fill="CCEEFF" w:val="clear"/>
            <w:vAlign w:val="center"/>
          </w:tcPr>
          <w:p>
            <w:pPr>
              <w:pStyle w:val="TableContents"/>
              <w:bidi w:val="0"/>
              <w:spacing w:lineRule="auto" w:line="307" w:before="0" w:after="160"/>
              <w:ind w:left="0" w:right="0" w:hanging="0"/>
              <w:jc w:val="right"/>
              <w:rPr/>
            </w:pPr>
            <w:r>
              <w:rPr/>
              <w:t>​</w:t>
            </w:r>
          </w:p>
        </w:tc>
      </w:tr>
      <w:tr>
        <w:trPr/>
        <w:tc>
          <w:tcPr>
            <w:tcW w:w="7054" w:type="dxa"/>
            <w:tcBorders/>
            <w:vAlign w:val="center"/>
          </w:tcPr>
          <w:p>
            <w:pPr>
              <w:pStyle w:val="TableContents"/>
              <w:pBdr/>
              <w:bidi w:val="0"/>
              <w:spacing w:lineRule="auto" w:line="307" w:before="0" w:after="1"/>
              <w:ind w:left="0" w:right="0" w:hanging="0"/>
              <w:jc w:val="left"/>
              <w:rPr>
                <w:rFonts w:ascii="Times New Roman;Times;serif" w:hAnsi="Times New Roman;Times;serif"/>
                <w:b/>
                <w:sz w:val="14"/>
              </w:rPr>
            </w:pPr>
            <w:r>
              <w:rPr>
                <w:rFonts w:ascii="Times New Roman;Times;serif" w:hAnsi="Times New Roman;Times;serif"/>
                <w:b/>
                <w:sz w:val="14"/>
              </w:rPr>
              <w:t>Other comprehensive (loss) income:</w:t>
            </w:r>
          </w:p>
        </w:tc>
        <w:tc>
          <w:tcPr>
            <w:tcW w:w="346" w:type="dxa"/>
            <w:tcBorders/>
            <w:vAlign w:val="center"/>
          </w:tcPr>
          <w:p>
            <w:pPr>
              <w:pStyle w:val="TableContents"/>
              <w:bidi w:val="0"/>
              <w:spacing w:lineRule="auto" w:line="307" w:before="0" w:after="160"/>
              <w:ind w:left="0" w:right="0" w:hanging="0"/>
              <w:jc w:val="left"/>
              <w:rPr/>
            </w:pPr>
            <w:r>
              <w:rPr/>
              <w:t> ​</w:t>
            </w:r>
          </w:p>
        </w:tc>
        <w:tc>
          <w:tcPr>
            <w:tcW w:w="385" w:type="dxa"/>
            <w:tcBorders/>
            <w:vAlign w:val="center"/>
          </w:tcPr>
          <w:p>
            <w:pPr>
              <w:pStyle w:val="TableContents"/>
              <w:bidi w:val="0"/>
              <w:spacing w:lineRule="auto" w:line="307" w:before="0" w:after="160"/>
              <w:ind w:left="0" w:right="0" w:hanging="0"/>
              <w:jc w:val="right"/>
              <w:rPr/>
            </w:pPr>
            <w:r>
              <w:rPr/>
              <w:t> ​</w:t>
            </w:r>
          </w:p>
        </w:tc>
        <w:tc>
          <w:tcPr>
            <w:tcW w:w="346" w:type="dxa"/>
            <w:tcBorders/>
            <w:vAlign w:val="center"/>
          </w:tcPr>
          <w:p>
            <w:pPr>
              <w:pStyle w:val="TableContents"/>
              <w:bidi w:val="0"/>
              <w:spacing w:lineRule="auto" w:line="307" w:before="0" w:after="160"/>
              <w:ind w:left="0" w:right="0" w:hanging="0"/>
              <w:jc w:val="left"/>
              <w:rPr/>
            </w:pPr>
            <w:r>
              <w:rPr/>
              <w:t>​</w:t>
            </w:r>
          </w:p>
        </w:tc>
        <w:tc>
          <w:tcPr>
            <w:tcW w:w="841" w:type="dxa"/>
            <w:tcBorders/>
            <w:vAlign w:val="center"/>
          </w:tcPr>
          <w:p>
            <w:pPr>
              <w:pStyle w:val="TableContents"/>
              <w:bidi w:val="0"/>
              <w:spacing w:lineRule="auto" w:line="307" w:before="0" w:after="160"/>
              <w:ind w:left="0" w:right="0" w:hanging="0"/>
              <w:jc w:val="right"/>
              <w:rPr/>
            </w:pPr>
            <w:r>
              <w:rPr/>
              <w:t>​</w:t>
            </w:r>
          </w:p>
        </w:tc>
        <w:tc>
          <w:tcPr>
            <w:tcW w:w="346" w:type="dxa"/>
            <w:tcBorders/>
            <w:vAlign w:val="center"/>
          </w:tcPr>
          <w:p>
            <w:pPr>
              <w:pStyle w:val="TableContents"/>
              <w:bidi w:val="0"/>
              <w:spacing w:lineRule="auto" w:line="307" w:before="0" w:after="160"/>
              <w:ind w:left="0" w:right="0" w:hanging="0"/>
              <w:jc w:val="left"/>
              <w:rPr/>
            </w:pPr>
            <w:r>
              <w:rPr/>
              <w:t>​</w:t>
            </w:r>
          </w:p>
        </w:tc>
        <w:tc>
          <w:tcPr>
            <w:tcW w:w="887" w:type="dxa"/>
            <w:tcBorders/>
            <w:vAlign w:val="center"/>
          </w:tcPr>
          <w:p>
            <w:pPr>
              <w:pStyle w:val="TableContents"/>
              <w:bidi w:val="0"/>
              <w:spacing w:lineRule="auto" w:line="307" w:before="0" w:after="160"/>
              <w:ind w:left="0" w:right="0" w:hanging="0"/>
              <w:jc w:val="right"/>
              <w:rPr/>
            </w:pPr>
            <w:r>
              <w:rPr/>
              <w:t>​</w:t>
            </w:r>
          </w:p>
        </w:tc>
      </w:tr>
      <w:tr>
        <w:trPr/>
        <w:tc>
          <w:tcPr>
            <w:tcW w:w="7054" w:type="dxa"/>
            <w:tcBorders/>
            <w:shd w:fill="CCEEFF" w:val="clear"/>
            <w:vAlign w:val="center"/>
          </w:tcPr>
          <w:p>
            <w:pPr>
              <w:pStyle w:val="TableContents"/>
              <w:pBdr/>
              <w:bidi w:val="0"/>
              <w:spacing w:lineRule="auto" w:line="307" w:before="0" w:after="1"/>
              <w:ind w:left="0" w:right="0" w:hanging="0"/>
              <w:jc w:val="left"/>
              <w:rPr>
                <w:rFonts w:ascii="Times New Roman;Times;serif" w:hAnsi="Times New Roman;Times;serif"/>
                <w:sz w:val="14"/>
              </w:rPr>
            </w:pPr>
            <w:r>
              <w:rPr>
                <w:rFonts w:ascii="Times New Roman;Times;serif" w:hAnsi="Times New Roman;Times;serif"/>
                <w:sz w:val="14"/>
              </w:rPr>
              <w:t>Fair value changes of liabilities due to instrument-specific credit risk, net of nil income taxes</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385" w:type="dxa"/>
            <w:tcBorders/>
            <w:shd w:fill="CCEEFF" w:val="clear"/>
            <w:vAlign w:val="center"/>
          </w:tcPr>
          <w:p>
            <w:pPr>
              <w:pStyle w:val="TableContents"/>
              <w:bidi w:val="0"/>
              <w:spacing w:lineRule="auto" w:line="307" w:before="0" w:after="160"/>
              <w:ind w:left="0" w:right="0" w:hanging="0"/>
              <w:jc w:val="right"/>
              <w:rPr/>
            </w:pPr>
            <w:r>
              <w:rPr/>
              <w:t>​</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841"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14"/>
              </w:rPr>
            </w:pPr>
            <w:r>
              <w:rPr>
                <w:rFonts w:ascii="Times New Roman;Times;serif" w:hAnsi="Times New Roman;Times;serif"/>
                <w:sz w:val="14"/>
              </w:rPr>
              <w:t>13,664</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887"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14"/>
              </w:rPr>
            </w:pPr>
            <w:r>
              <w:rPr>
                <w:rFonts w:ascii="Times New Roman;Times;serif" w:hAnsi="Times New Roman;Times;serif"/>
                <w:sz w:val="14"/>
              </w:rPr>
              <w:t>16,427</w:t>
            </w:r>
          </w:p>
        </w:tc>
      </w:tr>
      <w:tr>
        <w:trPr/>
        <w:tc>
          <w:tcPr>
            <w:tcW w:w="7054" w:type="dxa"/>
            <w:tcBorders/>
            <w:vAlign w:val="center"/>
          </w:tcPr>
          <w:p>
            <w:pPr>
              <w:pStyle w:val="TableContents"/>
              <w:pBdr/>
              <w:bidi w:val="0"/>
              <w:spacing w:lineRule="auto" w:line="307" w:before="0" w:after="1"/>
              <w:ind w:left="0" w:right="0" w:hanging="0"/>
              <w:jc w:val="left"/>
              <w:rPr>
                <w:rFonts w:ascii="Times New Roman;Times;serif" w:hAnsi="Times New Roman;Times;serif"/>
                <w:sz w:val="14"/>
              </w:rPr>
            </w:pPr>
            <w:r>
              <w:rPr>
                <w:rFonts w:ascii="Times New Roman;Times;serif" w:hAnsi="Times New Roman;Times;serif"/>
                <w:sz w:val="14"/>
              </w:rPr>
              <w:t>Foreign currency translation adjustment, net of nil income taxes</w:t>
            </w:r>
          </w:p>
        </w:tc>
        <w:tc>
          <w:tcPr>
            <w:tcW w:w="346" w:type="dxa"/>
            <w:tcBorders/>
            <w:vAlign w:val="center"/>
          </w:tcPr>
          <w:p>
            <w:pPr>
              <w:pStyle w:val="TableContents"/>
              <w:bidi w:val="0"/>
              <w:spacing w:lineRule="auto" w:line="307" w:before="0" w:after="160"/>
              <w:ind w:left="0" w:right="0" w:hanging="0"/>
              <w:jc w:val="left"/>
              <w:rPr/>
            </w:pPr>
            <w:r>
              <w:rPr/>
              <w:t> ​</w:t>
            </w:r>
          </w:p>
        </w:tc>
        <w:tc>
          <w:tcPr>
            <w:tcW w:w="385" w:type="dxa"/>
            <w:tcBorders/>
            <w:vAlign w:val="center"/>
          </w:tcPr>
          <w:p>
            <w:pPr>
              <w:pStyle w:val="TableContents"/>
              <w:bidi w:val="0"/>
              <w:spacing w:lineRule="auto" w:line="307" w:before="0" w:after="160"/>
              <w:ind w:left="0" w:right="0" w:hanging="0"/>
              <w:jc w:val="right"/>
              <w:rPr/>
            </w:pPr>
            <w:r>
              <w:rPr/>
              <w:t> ​</w:t>
            </w:r>
          </w:p>
        </w:tc>
        <w:tc>
          <w:tcPr>
            <w:tcW w:w="346" w:type="dxa"/>
            <w:tcBorders/>
            <w:vAlign w:val="center"/>
          </w:tcPr>
          <w:p>
            <w:pPr>
              <w:pStyle w:val="TableContents"/>
              <w:bidi w:val="0"/>
              <w:spacing w:lineRule="auto" w:line="307" w:before="0" w:after="160"/>
              <w:ind w:left="0" w:right="0" w:hanging="0"/>
              <w:jc w:val="left"/>
              <w:rPr/>
            </w:pPr>
            <w:r>
              <w:rPr/>
              <w:t>​</w:t>
            </w:r>
          </w:p>
        </w:tc>
        <w:tc>
          <w:tcPr>
            <w:tcW w:w="841" w:type="dxa"/>
            <w:tcBorders>
              <w:bottom w:val="single" w:sz="2" w:space="0" w:color="000000"/>
            </w:tcBorders>
            <w:tcMar>
              <w:bottom w:w="28" w:type="dxa"/>
            </w:tcMar>
            <w:vAlign w:val="center"/>
          </w:tcPr>
          <w:p>
            <w:pPr>
              <w:pStyle w:val="TableContents"/>
              <w:bidi w:val="0"/>
              <w:spacing w:lineRule="auto" w:line="307" w:before="0" w:after="1"/>
              <w:ind w:left="0" w:right="0" w:hanging="0"/>
              <w:jc w:val="right"/>
              <w:rPr>
                <w:rFonts w:ascii="Times New Roman;Times;serif" w:hAnsi="Times New Roman;Times;serif"/>
                <w:sz w:val="14"/>
              </w:rPr>
            </w:pPr>
            <w:r>
              <w:rPr>
                <w:rFonts w:ascii="Times New Roman;Times;serif" w:hAnsi="Times New Roman;Times;serif"/>
                <w:sz w:val="14"/>
              </w:rPr>
              <w:t>(45,552)</w:t>
            </w:r>
          </w:p>
        </w:tc>
        <w:tc>
          <w:tcPr>
            <w:tcW w:w="346" w:type="dxa"/>
            <w:tcBorders/>
            <w:vAlign w:val="center"/>
          </w:tcPr>
          <w:p>
            <w:pPr>
              <w:pStyle w:val="TableContents"/>
              <w:bidi w:val="0"/>
              <w:spacing w:lineRule="auto" w:line="307" w:before="0" w:after="160"/>
              <w:ind w:left="0" w:right="0" w:hanging="0"/>
              <w:jc w:val="left"/>
              <w:rPr/>
            </w:pPr>
            <w:r>
              <w:rPr/>
              <w:t>​</w:t>
            </w:r>
          </w:p>
        </w:tc>
        <w:tc>
          <w:tcPr>
            <w:tcW w:w="887" w:type="dxa"/>
            <w:tcBorders>
              <w:bottom w:val="single" w:sz="2" w:space="0" w:color="000000"/>
            </w:tcBorders>
            <w:tcMar>
              <w:bottom w:w="28" w:type="dxa"/>
            </w:tcMar>
            <w:vAlign w:val="center"/>
          </w:tcPr>
          <w:p>
            <w:pPr>
              <w:pStyle w:val="TableContents"/>
              <w:bidi w:val="0"/>
              <w:spacing w:lineRule="auto" w:line="307" w:before="0" w:after="1"/>
              <w:ind w:left="0" w:right="0" w:hanging="0"/>
              <w:jc w:val="right"/>
              <w:rPr>
                <w:rFonts w:ascii="Times New Roman;Times;serif" w:hAnsi="Times New Roman;Times;serif"/>
                <w:sz w:val="14"/>
              </w:rPr>
            </w:pPr>
            <w:r>
              <w:rPr>
                <w:rFonts w:ascii="Times New Roman;Times;serif" w:hAnsi="Times New Roman;Times;serif"/>
                <w:sz w:val="14"/>
              </w:rPr>
              <w:t>(6,332)</w:t>
            </w:r>
          </w:p>
        </w:tc>
      </w:tr>
      <w:tr>
        <w:trPr/>
        <w:tc>
          <w:tcPr>
            <w:tcW w:w="7054" w:type="dxa"/>
            <w:tcBorders/>
            <w:shd w:fill="CCEEFF" w:val="clear"/>
            <w:vAlign w:val="center"/>
          </w:tcPr>
          <w:p>
            <w:pPr>
              <w:pStyle w:val="TableContents"/>
              <w:pBdr/>
              <w:bidi w:val="0"/>
              <w:spacing w:lineRule="auto" w:line="307" w:before="0" w:after="160"/>
              <w:ind w:left="0" w:right="0" w:hanging="0"/>
              <w:jc w:val="left"/>
              <w:rPr/>
            </w:pPr>
            <w:r>
              <w:rPr/>
              <w:t> ​</w:t>
            </w:r>
          </w:p>
        </w:tc>
        <w:tc>
          <w:tcPr>
            <w:tcW w:w="346" w:type="dxa"/>
            <w:tcBorders/>
            <w:shd w:fill="CCEEFF" w:val="clear"/>
            <w:vAlign w:val="center"/>
          </w:tcPr>
          <w:p>
            <w:pPr>
              <w:pStyle w:val="TableContents"/>
              <w:bidi w:val="0"/>
              <w:spacing w:lineRule="auto" w:line="307" w:before="0" w:after="160"/>
              <w:ind w:left="0" w:right="0" w:hanging="0"/>
              <w:jc w:val="left"/>
              <w:rPr/>
            </w:pPr>
            <w:r>
              <w:rPr/>
              <w:t> ​</w:t>
            </w:r>
          </w:p>
        </w:tc>
        <w:tc>
          <w:tcPr>
            <w:tcW w:w="385" w:type="dxa"/>
            <w:tcBorders/>
            <w:shd w:fill="CCEEFF" w:val="clear"/>
            <w:vAlign w:val="center"/>
          </w:tcPr>
          <w:p>
            <w:pPr>
              <w:pStyle w:val="TableContents"/>
              <w:bidi w:val="0"/>
              <w:spacing w:lineRule="auto" w:line="307" w:before="0" w:after="160"/>
              <w:ind w:left="0" w:right="0" w:hanging="0"/>
              <w:jc w:val="right"/>
              <w:rPr/>
            </w:pPr>
            <w:r>
              <w:rPr/>
              <w:t> ​</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841" w:type="dxa"/>
            <w:tcBorders/>
            <w:shd w:fill="CCEEFF" w:val="clear"/>
            <w:vAlign w:val="center"/>
          </w:tcPr>
          <w:p>
            <w:pPr>
              <w:pStyle w:val="TableContents"/>
              <w:bidi w:val="0"/>
              <w:spacing w:lineRule="auto" w:line="307" w:before="0" w:after="160"/>
              <w:ind w:left="0" w:right="0" w:hanging="0"/>
              <w:jc w:val="right"/>
              <w:rPr/>
            </w:pPr>
            <w:r>
              <w:rPr/>
              <w:t>​</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887" w:type="dxa"/>
            <w:tcBorders/>
            <w:shd w:fill="CCEEFF" w:val="clear"/>
            <w:vAlign w:val="center"/>
          </w:tcPr>
          <w:p>
            <w:pPr>
              <w:pStyle w:val="TableContents"/>
              <w:bidi w:val="0"/>
              <w:spacing w:lineRule="auto" w:line="307" w:before="0" w:after="160"/>
              <w:ind w:left="0" w:right="0" w:hanging="0"/>
              <w:jc w:val="right"/>
              <w:rPr/>
            </w:pPr>
            <w:r>
              <w:rPr/>
              <w:t>​</w:t>
            </w:r>
          </w:p>
        </w:tc>
      </w:tr>
      <w:tr>
        <w:trPr/>
        <w:tc>
          <w:tcPr>
            <w:tcW w:w="7054" w:type="dxa"/>
            <w:tcBorders/>
            <w:vAlign w:val="center"/>
          </w:tcPr>
          <w:p>
            <w:pPr>
              <w:pStyle w:val="TableContents"/>
              <w:pBdr/>
              <w:bidi w:val="0"/>
              <w:spacing w:lineRule="auto" w:line="307" w:before="0" w:after="1"/>
              <w:ind w:left="0" w:right="0" w:hanging="0"/>
              <w:jc w:val="left"/>
              <w:rPr>
                <w:rFonts w:ascii="Times New Roman;Times;serif" w:hAnsi="Times New Roman;Times;serif"/>
                <w:b/>
                <w:sz w:val="14"/>
              </w:rPr>
            </w:pPr>
            <w:r>
              <w:rPr>
                <w:rFonts w:ascii="Times New Roman;Times;serif" w:hAnsi="Times New Roman;Times;serif"/>
                <w:b/>
                <w:sz w:val="14"/>
              </w:rPr>
              <w:t>Total other comprehensive (loss) income</w:t>
            </w:r>
          </w:p>
        </w:tc>
        <w:tc>
          <w:tcPr>
            <w:tcW w:w="346" w:type="dxa"/>
            <w:tcBorders/>
            <w:vAlign w:val="center"/>
          </w:tcPr>
          <w:p>
            <w:pPr>
              <w:pStyle w:val="TableContents"/>
              <w:bidi w:val="0"/>
              <w:spacing w:lineRule="auto" w:line="307" w:before="0" w:after="160"/>
              <w:ind w:left="0" w:right="0" w:hanging="0"/>
              <w:jc w:val="left"/>
              <w:rPr/>
            </w:pPr>
            <w:r>
              <w:rPr/>
              <w:t> ​</w:t>
            </w:r>
          </w:p>
        </w:tc>
        <w:tc>
          <w:tcPr>
            <w:tcW w:w="385" w:type="dxa"/>
            <w:tcBorders/>
            <w:vAlign w:val="center"/>
          </w:tcPr>
          <w:p>
            <w:pPr>
              <w:pStyle w:val="TableContents"/>
              <w:bidi w:val="0"/>
              <w:spacing w:lineRule="auto" w:line="307" w:before="0" w:after="160"/>
              <w:ind w:left="0" w:right="0" w:hanging="0"/>
              <w:jc w:val="right"/>
              <w:rPr/>
            </w:pPr>
            <w:r>
              <w:rPr/>
              <w:t> ​</w:t>
            </w:r>
          </w:p>
        </w:tc>
        <w:tc>
          <w:tcPr>
            <w:tcW w:w="346" w:type="dxa"/>
            <w:tcBorders/>
            <w:vAlign w:val="center"/>
          </w:tcPr>
          <w:p>
            <w:pPr>
              <w:pStyle w:val="TableContents"/>
              <w:bidi w:val="0"/>
              <w:spacing w:lineRule="auto" w:line="307" w:before="0" w:after="160"/>
              <w:ind w:left="0" w:right="0" w:hanging="0"/>
              <w:jc w:val="left"/>
              <w:rPr/>
            </w:pPr>
            <w:r>
              <w:rPr/>
              <w:t>​</w:t>
            </w:r>
          </w:p>
        </w:tc>
        <w:tc>
          <w:tcPr>
            <w:tcW w:w="841" w:type="dxa"/>
            <w:tcBorders>
              <w:bottom w:val="single" w:sz="2" w:space="0" w:color="000000"/>
            </w:tcBorders>
            <w:tcMar>
              <w:bottom w:w="28" w:type="dxa"/>
            </w:tcMar>
            <w:vAlign w:val="center"/>
          </w:tcPr>
          <w:p>
            <w:pPr>
              <w:pStyle w:val="TableContents"/>
              <w:bidi w:val="0"/>
              <w:spacing w:lineRule="auto" w:line="307" w:before="0" w:after="1"/>
              <w:ind w:left="0" w:right="0" w:hanging="0"/>
              <w:jc w:val="right"/>
              <w:rPr>
                <w:rFonts w:ascii="Times New Roman;Times;serif" w:hAnsi="Times New Roman;Times;serif"/>
                <w:b/>
                <w:sz w:val="14"/>
              </w:rPr>
            </w:pPr>
            <w:r>
              <w:rPr>
                <w:rFonts w:ascii="Times New Roman;Times;serif" w:hAnsi="Times New Roman;Times;serif"/>
                <w:b/>
                <w:sz w:val="14"/>
              </w:rPr>
              <w:t>(31,888)</w:t>
            </w:r>
          </w:p>
        </w:tc>
        <w:tc>
          <w:tcPr>
            <w:tcW w:w="346" w:type="dxa"/>
            <w:tcBorders/>
            <w:vAlign w:val="center"/>
          </w:tcPr>
          <w:p>
            <w:pPr>
              <w:pStyle w:val="TableContents"/>
              <w:bidi w:val="0"/>
              <w:spacing w:lineRule="auto" w:line="307" w:before="0" w:after="160"/>
              <w:ind w:left="0" w:right="0" w:hanging="0"/>
              <w:jc w:val="left"/>
              <w:rPr/>
            </w:pPr>
            <w:r>
              <w:rPr/>
              <w:t>​</w:t>
            </w:r>
          </w:p>
        </w:tc>
        <w:tc>
          <w:tcPr>
            <w:tcW w:w="887" w:type="dxa"/>
            <w:tcBorders>
              <w:bottom w:val="single" w:sz="2" w:space="0" w:color="000000"/>
            </w:tcBorders>
            <w:tcMar>
              <w:bottom w:w="28" w:type="dxa"/>
            </w:tcMar>
            <w:vAlign w:val="center"/>
          </w:tcPr>
          <w:p>
            <w:pPr>
              <w:pStyle w:val="TableContents"/>
              <w:bidi w:val="0"/>
              <w:spacing w:lineRule="auto" w:line="307" w:before="0" w:after="1"/>
              <w:ind w:left="0" w:right="0" w:hanging="0"/>
              <w:jc w:val="right"/>
              <w:rPr>
                <w:rFonts w:ascii="Times New Roman;Times;serif" w:hAnsi="Times New Roman;Times;serif"/>
                <w:b/>
                <w:sz w:val="14"/>
              </w:rPr>
            </w:pPr>
            <w:r>
              <w:rPr>
                <w:rFonts w:ascii="Times New Roman;Times;serif" w:hAnsi="Times New Roman;Times;serif"/>
                <w:b/>
                <w:sz w:val="14"/>
              </w:rPr>
              <w:t>10,095</w:t>
            </w:r>
          </w:p>
        </w:tc>
      </w:tr>
      <w:tr>
        <w:trPr/>
        <w:tc>
          <w:tcPr>
            <w:tcW w:w="7054" w:type="dxa"/>
            <w:tcBorders/>
            <w:shd w:fill="CCEEFF" w:val="clear"/>
            <w:vAlign w:val="center"/>
          </w:tcPr>
          <w:p>
            <w:pPr>
              <w:pStyle w:val="TableContents"/>
              <w:pBdr/>
              <w:bidi w:val="0"/>
              <w:spacing w:lineRule="auto" w:line="307" w:before="0" w:after="160"/>
              <w:ind w:left="0" w:right="0" w:hanging="0"/>
              <w:jc w:val="left"/>
              <w:rPr/>
            </w:pPr>
            <w:r>
              <w:rPr/>
              <w:t> ​</w:t>
            </w:r>
          </w:p>
        </w:tc>
        <w:tc>
          <w:tcPr>
            <w:tcW w:w="346" w:type="dxa"/>
            <w:tcBorders/>
            <w:shd w:fill="CCEEFF" w:val="clear"/>
            <w:vAlign w:val="center"/>
          </w:tcPr>
          <w:p>
            <w:pPr>
              <w:pStyle w:val="TableContents"/>
              <w:bidi w:val="0"/>
              <w:spacing w:lineRule="auto" w:line="307" w:before="0" w:after="160"/>
              <w:ind w:left="0" w:right="0" w:hanging="0"/>
              <w:jc w:val="left"/>
              <w:rPr/>
            </w:pPr>
            <w:r>
              <w:rPr/>
              <w:t> ​</w:t>
            </w:r>
          </w:p>
        </w:tc>
        <w:tc>
          <w:tcPr>
            <w:tcW w:w="385" w:type="dxa"/>
            <w:tcBorders/>
            <w:shd w:fill="CCEEFF" w:val="clear"/>
            <w:vAlign w:val="center"/>
          </w:tcPr>
          <w:p>
            <w:pPr>
              <w:pStyle w:val="TableContents"/>
              <w:bidi w:val="0"/>
              <w:spacing w:lineRule="auto" w:line="307" w:before="0" w:after="160"/>
              <w:ind w:left="0" w:right="0" w:hanging="0"/>
              <w:jc w:val="right"/>
              <w:rPr/>
            </w:pPr>
            <w:r>
              <w:rPr/>
              <w:t> ​</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841" w:type="dxa"/>
            <w:tcBorders/>
            <w:shd w:fill="CCEEFF" w:val="clear"/>
            <w:vAlign w:val="center"/>
          </w:tcPr>
          <w:p>
            <w:pPr>
              <w:pStyle w:val="TableContents"/>
              <w:bidi w:val="0"/>
              <w:spacing w:lineRule="auto" w:line="307" w:before="0" w:after="160"/>
              <w:ind w:left="0" w:right="0" w:hanging="0"/>
              <w:jc w:val="right"/>
              <w:rPr/>
            </w:pPr>
            <w:r>
              <w:rPr/>
              <w:t>​</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887" w:type="dxa"/>
            <w:tcBorders/>
            <w:shd w:fill="CCEEFF" w:val="clear"/>
            <w:vAlign w:val="center"/>
          </w:tcPr>
          <w:p>
            <w:pPr>
              <w:pStyle w:val="TableContents"/>
              <w:bidi w:val="0"/>
              <w:spacing w:lineRule="auto" w:line="307" w:before="0" w:after="160"/>
              <w:ind w:left="0" w:right="0" w:hanging="0"/>
              <w:jc w:val="right"/>
              <w:rPr/>
            </w:pPr>
            <w:r>
              <w:rPr/>
              <w:t>​</w:t>
            </w:r>
          </w:p>
        </w:tc>
      </w:tr>
      <w:tr>
        <w:trPr/>
        <w:tc>
          <w:tcPr>
            <w:tcW w:w="7054" w:type="dxa"/>
            <w:tcBorders/>
            <w:vAlign w:val="center"/>
          </w:tcPr>
          <w:p>
            <w:pPr>
              <w:pStyle w:val="TableContents"/>
              <w:pBdr/>
              <w:bidi w:val="0"/>
              <w:spacing w:lineRule="auto" w:line="307" w:before="0" w:after="1"/>
              <w:ind w:left="0" w:right="0" w:hanging="0"/>
              <w:jc w:val="left"/>
              <w:rPr>
                <w:rFonts w:ascii="Times New Roman;Times;serif" w:hAnsi="Times New Roman;Times;serif"/>
                <w:b/>
                <w:sz w:val="14"/>
              </w:rPr>
            </w:pPr>
            <w:r>
              <w:rPr>
                <w:rFonts w:ascii="Times New Roman;Times;serif" w:hAnsi="Times New Roman;Times;serif"/>
                <w:b/>
                <w:sz w:val="14"/>
              </w:rPr>
              <w:t>Total comprehensive loss</w:t>
            </w:r>
          </w:p>
        </w:tc>
        <w:tc>
          <w:tcPr>
            <w:tcW w:w="346" w:type="dxa"/>
            <w:tcBorders/>
            <w:vAlign w:val="center"/>
          </w:tcPr>
          <w:p>
            <w:pPr>
              <w:pStyle w:val="TableContents"/>
              <w:bidi w:val="0"/>
              <w:spacing w:lineRule="auto" w:line="307" w:before="0" w:after="160"/>
              <w:ind w:left="0" w:right="0" w:hanging="0"/>
              <w:jc w:val="left"/>
              <w:rPr/>
            </w:pPr>
            <w:r>
              <w:rPr/>
              <w:t> ​</w:t>
            </w:r>
          </w:p>
        </w:tc>
        <w:tc>
          <w:tcPr>
            <w:tcW w:w="385" w:type="dxa"/>
            <w:tcBorders/>
            <w:vAlign w:val="center"/>
          </w:tcPr>
          <w:p>
            <w:pPr>
              <w:pStyle w:val="TableContents"/>
              <w:bidi w:val="0"/>
              <w:spacing w:lineRule="auto" w:line="307" w:before="0" w:after="160"/>
              <w:ind w:left="0" w:right="0" w:hanging="0"/>
              <w:jc w:val="right"/>
              <w:rPr/>
            </w:pPr>
            <w:r>
              <w:rPr/>
              <w:t> ​</w:t>
            </w:r>
          </w:p>
        </w:tc>
        <w:tc>
          <w:tcPr>
            <w:tcW w:w="346" w:type="dxa"/>
            <w:tcBorders/>
            <w:vAlign w:val="center"/>
          </w:tcPr>
          <w:p>
            <w:pPr>
              <w:pStyle w:val="TableContents"/>
              <w:bidi w:val="0"/>
              <w:spacing w:lineRule="auto" w:line="307" w:before="0" w:after="160"/>
              <w:ind w:left="0" w:right="0" w:hanging="0"/>
              <w:jc w:val="left"/>
              <w:rPr/>
            </w:pPr>
            <w:r>
              <w:rPr/>
              <w:t>​</w:t>
            </w:r>
          </w:p>
        </w:tc>
        <w:tc>
          <w:tcPr>
            <w:tcW w:w="841" w:type="dxa"/>
            <w:tcBorders>
              <w:bottom w:val="single" w:sz="2" w:space="0" w:color="000000"/>
            </w:tcBorders>
            <w:tcMar>
              <w:bottom w:w="28" w:type="dxa"/>
            </w:tcMar>
            <w:vAlign w:val="center"/>
          </w:tcPr>
          <w:p>
            <w:pPr>
              <w:pStyle w:val="TableContents"/>
              <w:bidi w:val="0"/>
              <w:spacing w:lineRule="auto" w:line="307" w:before="0" w:after="1"/>
              <w:ind w:left="0" w:right="0" w:hanging="0"/>
              <w:jc w:val="right"/>
              <w:rPr>
                <w:rFonts w:ascii="Times New Roman;Times;serif" w:hAnsi="Times New Roman;Times;serif"/>
                <w:b/>
                <w:sz w:val="14"/>
              </w:rPr>
            </w:pPr>
            <w:r>
              <w:rPr>
                <w:rFonts w:ascii="Times New Roman;Times;serif" w:hAnsi="Times New Roman;Times;serif"/>
                <w:b/>
                <w:sz w:val="14"/>
              </w:rPr>
              <w:t>(182,830)</w:t>
            </w:r>
          </w:p>
        </w:tc>
        <w:tc>
          <w:tcPr>
            <w:tcW w:w="346" w:type="dxa"/>
            <w:tcBorders/>
            <w:vAlign w:val="center"/>
          </w:tcPr>
          <w:p>
            <w:pPr>
              <w:pStyle w:val="TableContents"/>
              <w:bidi w:val="0"/>
              <w:spacing w:lineRule="auto" w:line="307" w:before="0" w:after="160"/>
              <w:ind w:left="0" w:right="0" w:hanging="0"/>
              <w:jc w:val="left"/>
              <w:rPr/>
            </w:pPr>
            <w:r>
              <w:rPr/>
              <w:t>​</w:t>
            </w:r>
          </w:p>
        </w:tc>
        <w:tc>
          <w:tcPr>
            <w:tcW w:w="887" w:type="dxa"/>
            <w:tcBorders>
              <w:bottom w:val="single" w:sz="2" w:space="0" w:color="000000"/>
            </w:tcBorders>
            <w:tcMar>
              <w:bottom w:w="28" w:type="dxa"/>
            </w:tcMar>
            <w:vAlign w:val="center"/>
          </w:tcPr>
          <w:p>
            <w:pPr>
              <w:pStyle w:val="TableContents"/>
              <w:bidi w:val="0"/>
              <w:spacing w:lineRule="auto" w:line="307" w:before="0" w:after="1"/>
              <w:ind w:left="0" w:right="0" w:hanging="0"/>
              <w:jc w:val="right"/>
              <w:rPr>
                <w:rFonts w:ascii="Times New Roman;Times;serif" w:hAnsi="Times New Roman;Times;serif"/>
                <w:b/>
                <w:sz w:val="14"/>
              </w:rPr>
            </w:pPr>
            <w:r>
              <w:rPr>
                <w:rFonts w:ascii="Times New Roman;Times;serif" w:hAnsi="Times New Roman;Times;serif"/>
                <w:b/>
                <w:sz w:val="14"/>
              </w:rPr>
              <w:t>(302,945)</w:t>
            </w:r>
          </w:p>
        </w:tc>
      </w:tr>
      <w:tr>
        <w:trPr/>
        <w:tc>
          <w:tcPr>
            <w:tcW w:w="7054" w:type="dxa"/>
            <w:tcBorders/>
            <w:shd w:fill="CCEEFF" w:val="clear"/>
            <w:vAlign w:val="center"/>
          </w:tcPr>
          <w:p>
            <w:pPr>
              <w:pStyle w:val="TableContents"/>
              <w:pBdr/>
              <w:bidi w:val="0"/>
              <w:spacing w:lineRule="auto" w:line="307" w:before="0" w:after="1"/>
              <w:ind w:left="0" w:right="0" w:hanging="0"/>
              <w:jc w:val="left"/>
              <w:rPr>
                <w:rFonts w:ascii="Times New Roman;Times;serif" w:hAnsi="Times New Roman;Times;serif"/>
                <w:sz w:val="14"/>
              </w:rPr>
            </w:pPr>
            <w:r>
              <w:rPr>
                <w:rFonts w:ascii="Times New Roman;Times;serif" w:hAnsi="Times New Roman;Times;serif"/>
                <w:sz w:val="14"/>
              </w:rPr>
              <w:t>Less: Total comprehensive loss attributable to noncontrolling interests</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385" w:type="dxa"/>
            <w:tcBorders/>
            <w:shd w:fill="CCEEFF" w:val="clear"/>
            <w:vAlign w:val="center"/>
          </w:tcPr>
          <w:p>
            <w:pPr>
              <w:pStyle w:val="TableContents"/>
              <w:bidi w:val="0"/>
              <w:spacing w:lineRule="auto" w:line="307" w:before="0" w:after="160"/>
              <w:ind w:left="0" w:right="0" w:hanging="0"/>
              <w:jc w:val="right"/>
              <w:rPr/>
            </w:pPr>
            <w:r>
              <w:rPr/>
              <w:t>​</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841" w:type="dxa"/>
            <w:tcBorders>
              <w:bottom w:val="single" w:sz="2" w:space="0" w:color="000000"/>
            </w:tcBorders>
            <w:shd w:fill="CCEEFF" w:val="clear"/>
            <w:tcMar>
              <w:bottom w:w="28" w:type="dxa"/>
            </w:tcMar>
            <w:vAlign w:val="center"/>
          </w:tcPr>
          <w:p>
            <w:pPr>
              <w:pStyle w:val="TableContents"/>
              <w:bidi w:val="0"/>
              <w:spacing w:lineRule="auto" w:line="307" w:before="0" w:after="1"/>
              <w:ind w:left="0" w:right="0" w:hanging="0"/>
              <w:jc w:val="right"/>
              <w:rPr/>
            </w:pPr>
            <w:r>
              <w:rPr/>
              <w:t>—</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887" w:type="dxa"/>
            <w:tcBorders>
              <w:bottom w:val="single" w:sz="2" w:space="0" w:color="000000"/>
            </w:tcBorders>
            <w:shd w:fill="CCEEFF" w:val="clear"/>
            <w:tcMar>
              <w:bottom w:w="28" w:type="dxa"/>
            </w:tcMar>
            <w:vAlign w:val="center"/>
          </w:tcPr>
          <w:p>
            <w:pPr>
              <w:pStyle w:val="TableContents"/>
              <w:bidi w:val="0"/>
              <w:spacing w:lineRule="auto" w:line="307" w:before="0" w:after="1"/>
              <w:ind w:left="0" w:right="0" w:hanging="0"/>
              <w:jc w:val="right"/>
              <w:rPr>
                <w:rFonts w:ascii="Times New Roman;Times;serif" w:hAnsi="Times New Roman;Times;serif"/>
                <w:sz w:val="14"/>
              </w:rPr>
            </w:pPr>
            <w:r>
              <w:rPr>
                <w:rFonts w:ascii="Times New Roman;Times;serif" w:hAnsi="Times New Roman;Times;serif"/>
                <w:sz w:val="14"/>
              </w:rPr>
              <w:t>(2)</w:t>
            </w:r>
          </w:p>
        </w:tc>
      </w:tr>
      <w:tr>
        <w:trPr/>
        <w:tc>
          <w:tcPr>
            <w:tcW w:w="7054" w:type="dxa"/>
            <w:tcBorders/>
            <w:vAlign w:val="center"/>
          </w:tcPr>
          <w:p>
            <w:pPr>
              <w:pStyle w:val="TableContents"/>
              <w:pBdr/>
              <w:bidi w:val="0"/>
              <w:spacing w:lineRule="auto" w:line="307" w:before="0" w:after="1"/>
              <w:ind w:left="0" w:right="0" w:hanging="0"/>
              <w:jc w:val="left"/>
              <w:rPr>
                <w:rFonts w:ascii="Times New Roman;Times;serif" w:hAnsi="Times New Roman;Times;serif"/>
                <w:b/>
                <w:sz w:val="14"/>
              </w:rPr>
            </w:pPr>
            <w:r>
              <w:rPr>
                <w:rFonts w:ascii="Times New Roman;Times;serif" w:hAnsi="Times New Roman;Times;serif"/>
                <w:b/>
                <w:sz w:val="14"/>
              </w:rPr>
              <w:t>Total comprehensive loss attributable to ordinary shareholders</w:t>
            </w:r>
          </w:p>
        </w:tc>
        <w:tc>
          <w:tcPr>
            <w:tcW w:w="346" w:type="dxa"/>
            <w:tcBorders/>
            <w:vAlign w:val="center"/>
          </w:tcPr>
          <w:p>
            <w:pPr>
              <w:pStyle w:val="TableContents"/>
              <w:bidi w:val="0"/>
              <w:spacing w:lineRule="auto" w:line="307" w:before="0" w:after="160"/>
              <w:ind w:left="0" w:right="0" w:hanging="0"/>
              <w:jc w:val="left"/>
              <w:rPr/>
            </w:pPr>
            <w:r>
              <w:rPr/>
              <w:t>​</w:t>
            </w:r>
          </w:p>
        </w:tc>
        <w:tc>
          <w:tcPr>
            <w:tcW w:w="385" w:type="dxa"/>
            <w:tcBorders/>
            <w:vAlign w:val="center"/>
          </w:tcPr>
          <w:p>
            <w:pPr>
              <w:pStyle w:val="TableContents"/>
              <w:bidi w:val="0"/>
              <w:spacing w:lineRule="auto" w:line="307" w:before="0" w:after="160"/>
              <w:ind w:left="0" w:right="0" w:hanging="0"/>
              <w:jc w:val="right"/>
              <w:rPr/>
            </w:pPr>
            <w:r>
              <w:rPr/>
              <w:t>​</w:t>
            </w:r>
          </w:p>
        </w:tc>
        <w:tc>
          <w:tcPr>
            <w:tcW w:w="346" w:type="dxa"/>
            <w:tcBorders/>
            <w:vAlign w:val="center"/>
          </w:tcPr>
          <w:p>
            <w:pPr>
              <w:pStyle w:val="TableContents"/>
              <w:bidi w:val="0"/>
              <w:spacing w:lineRule="auto" w:line="307" w:before="0" w:after="160"/>
              <w:ind w:left="0" w:right="0" w:hanging="0"/>
              <w:jc w:val="left"/>
              <w:rPr/>
            </w:pPr>
            <w:r>
              <w:rPr/>
              <w:t>​</w:t>
            </w:r>
          </w:p>
        </w:tc>
        <w:tc>
          <w:tcPr>
            <w:tcW w:w="841" w:type="dxa"/>
            <w:tcBorders>
              <w:bottom w:val="double" w:sz="6" w:space="0" w:color="000000"/>
            </w:tcBorders>
            <w:tcMar>
              <w:bottom w:w="28" w:type="dxa"/>
            </w:tcMar>
            <w:vAlign w:val="center"/>
          </w:tcPr>
          <w:p>
            <w:pPr>
              <w:pStyle w:val="TableContents"/>
              <w:bidi w:val="0"/>
              <w:spacing w:lineRule="auto" w:line="307" w:before="0" w:after="1"/>
              <w:ind w:left="0" w:right="0" w:hanging="0"/>
              <w:jc w:val="right"/>
              <w:rPr>
                <w:rFonts w:ascii="Times New Roman;Times;serif" w:hAnsi="Times New Roman;Times;serif"/>
                <w:b/>
                <w:sz w:val="14"/>
              </w:rPr>
            </w:pPr>
            <w:r>
              <w:rPr>
                <w:rFonts w:ascii="Times New Roman;Times;serif" w:hAnsi="Times New Roman;Times;serif"/>
                <w:b/>
                <w:sz w:val="14"/>
              </w:rPr>
              <w:t>(182,830)</w:t>
            </w:r>
          </w:p>
        </w:tc>
        <w:tc>
          <w:tcPr>
            <w:tcW w:w="346" w:type="dxa"/>
            <w:tcBorders/>
            <w:vAlign w:val="center"/>
          </w:tcPr>
          <w:p>
            <w:pPr>
              <w:pStyle w:val="TableContents"/>
              <w:bidi w:val="0"/>
              <w:spacing w:lineRule="auto" w:line="307" w:before="0" w:after="160"/>
              <w:ind w:left="0" w:right="0" w:hanging="0"/>
              <w:jc w:val="left"/>
              <w:rPr/>
            </w:pPr>
            <w:r>
              <w:rPr/>
              <w:t>​</w:t>
            </w:r>
          </w:p>
        </w:tc>
        <w:tc>
          <w:tcPr>
            <w:tcW w:w="887" w:type="dxa"/>
            <w:tcBorders>
              <w:bottom w:val="double" w:sz="6" w:space="0" w:color="000000"/>
            </w:tcBorders>
            <w:tcMar>
              <w:bottom w:w="28" w:type="dxa"/>
            </w:tcMar>
            <w:vAlign w:val="center"/>
          </w:tcPr>
          <w:p>
            <w:pPr>
              <w:pStyle w:val="TableContents"/>
              <w:bidi w:val="0"/>
              <w:spacing w:lineRule="auto" w:line="307" w:before="0" w:after="1"/>
              <w:ind w:left="0" w:right="0" w:hanging="0"/>
              <w:jc w:val="right"/>
              <w:rPr>
                <w:rFonts w:ascii="Times New Roman;Times;serif" w:hAnsi="Times New Roman;Times;serif"/>
                <w:b/>
                <w:sz w:val="14"/>
              </w:rPr>
            </w:pPr>
            <w:r>
              <w:rPr>
                <w:rFonts w:ascii="Times New Roman;Times;serif" w:hAnsi="Times New Roman;Times;serif"/>
                <w:b/>
                <w:sz w:val="14"/>
              </w:rPr>
              <w:t>(302,943)</w:t>
            </w:r>
          </w:p>
        </w:tc>
      </w:tr>
    </w:tbl>
    <w:p>
      <w:pPr>
        <w:pStyle w:val="TextBody"/>
        <w:bidi w:val="0"/>
        <w:spacing w:lineRule="auto" w:line="307" w:before="0" w:after="160"/>
        <w:ind w:left="0" w:right="0" w:hanging="0"/>
        <w:jc w:val="left"/>
        <w:rPr/>
      </w:pPr>
      <w:r>
        <w:rPr/>
        <w:t>​</w:t>
      </w:r>
    </w:p>
    <w:p>
      <w:pPr>
        <w:pStyle w:val="TextBody"/>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The accompanying notes are an integral part of these unaudited condensed consolidated financial statements.</w:t>
      </w:r>
    </w:p>
    <w:p>
      <w:pPr>
        <w:pStyle w:val="TextBody"/>
        <w:bidi w:val="0"/>
        <w:spacing w:lineRule="auto" w:line="307" w:before="0" w:after="200"/>
        <w:ind w:left="0" w:right="0" w:hanging="0"/>
        <w:jc w:val="both"/>
        <w:rPr/>
      </w:pPr>
      <w:r>
        <w:rPr/>
        <w:t>​</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F-4</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0"/>
        <w:ind w:left="0" w:right="0" w:hanging="0"/>
        <w:jc w:val="center"/>
        <w:rPr>
          <w:rFonts w:ascii="Times New Roman;Times;serif" w:hAnsi="Times New Roman;Times;serif"/>
          <w:b/>
          <w:spacing w:val="-10"/>
          <w:sz w:val="20"/>
        </w:rPr>
      </w:pPr>
      <w:bookmarkStart w:id="346" w:name="_f9f71800_3a2c_44c6_bbf3_b7f141dabdc0"/>
      <w:bookmarkEnd w:id="346"/>
      <w:r>
        <w:rPr>
          <w:rFonts w:ascii="Times New Roman;Times;serif" w:hAnsi="Times New Roman;Times;serif"/>
          <w:b/>
          <w:spacing w:val="-10"/>
          <w:sz w:val="20"/>
        </w:rPr>
        <w:t>LOTUS TECHNOLOGY INC.</w:t>
      </w:r>
    </w:p>
    <w:p>
      <w:pPr>
        <w:pStyle w:val="TextBody"/>
        <w:bidi w:val="0"/>
        <w:spacing w:lineRule="auto" w:line="285" w:before="0" w:after="0"/>
        <w:ind w:left="0" w:right="0" w:hanging="0"/>
        <w:jc w:val="center"/>
        <w:rPr>
          <w:rFonts w:ascii="Times New Roman;Times;serif" w:hAnsi="Times New Roman;Times;serif"/>
          <w:b/>
          <w:sz w:val="20"/>
        </w:rPr>
      </w:pPr>
      <w:bookmarkStart w:id="347" w:name="Equity"/>
      <w:bookmarkEnd w:id="347"/>
      <w:r>
        <w:rPr>
          <w:rFonts w:ascii="Times New Roman;Times;serif" w:hAnsi="Times New Roman;Times;serif"/>
          <w:b/>
          <w:sz w:val="20"/>
        </w:rPr>
        <w:t>UNAUDITED CONDENSED CONSOLIDATED STATEMENTS OF CHANGES IN SHAREHOLDERS’ DEFICIT </w:t>
      </w:r>
    </w:p>
    <w:p>
      <w:pPr>
        <w:pStyle w:val="TextBody"/>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(All amounts in thousands, except for share and per share data)</w:t>
      </w:r>
    </w:p>
    <w:p>
      <w:pPr>
        <w:pStyle w:val="TextBody"/>
        <w:bidi w:val="0"/>
        <w:spacing w:lineRule="auto" w:line="307" w:before="0" w:after="160"/>
        <w:ind w:left="0" w:right="0" w:hanging="0"/>
        <w:jc w:val="center"/>
        <w:rPr/>
      </w:pPr>
      <w:r>
        <w:rPr/>
        <w:t>​</w:t>
      </w:r>
    </w:p>
    <w:p>
      <w:pPr>
        <w:pStyle w:val="Normal"/>
        <w:bidi w:val="0"/>
        <w:spacing w:before="0" w:after="0"/>
        <w:jc w:val="left"/>
        <w:rPr>
          <w:sz w:val="4"/>
          <w:szCs w:val="4"/>
        </w:rPr>
      </w:pPr>
      <w:r>
        <w:rPr>
          <w:sz w:val="4"/>
          <w:szCs w:val="4"/>
        </w:rPr>
      </w:r>
      <w:bookmarkStart w:id="348" w:name="Tc_jNbtLJjkykajKrAiHGhzLw_19_0"/>
      <w:bookmarkStart w:id="349" w:name="Tc_aVB_7txO8E2UswPsE4WtqA_17_14"/>
      <w:bookmarkStart w:id="350" w:name="Tc_0iS9AI-THEyBlzsnsVLNQw_17_8"/>
      <w:bookmarkStart w:id="351" w:name="Tc_xEKHuVWo6kGfeZeNrz-g6A_17_6"/>
      <w:bookmarkStart w:id="352" w:name="Tc_3eEfpd2zr0aPzuOPkIDYcg_17_4"/>
      <w:bookmarkStart w:id="353" w:name="Tc_YgOJHnZmRUSfV_ou4bcVLg_17_2"/>
      <w:bookmarkStart w:id="354" w:name="Tc_aIfhDQ7nYEWal8g-AaySvw_17_0"/>
      <w:bookmarkStart w:id="355" w:name="Tc_VdJjEE2WsUOgU6qsVzKERw_16_18"/>
      <w:bookmarkStart w:id="356" w:name="Tc_D4M9eZENBk67GECT80B6yA_16_14"/>
      <w:bookmarkStart w:id="357" w:name="Tc_xNbmVCIfK0urvDPu49Begg_16_12"/>
      <w:bookmarkStart w:id="358" w:name="Tc__CdqeaWg6EWcYHDapXvKbg_16_6"/>
      <w:bookmarkStart w:id="359" w:name="Tc_Agz4qOi-x06H1Iu1c1BFIg_16_2"/>
      <w:bookmarkStart w:id="360" w:name="Tc_gw_L1cVZyE-99X3w6nVq8Q_16_0"/>
      <w:bookmarkStart w:id="361" w:name="Tc_8Nd6FWv5z0eOGJOW_KCxqw_15_18"/>
      <w:bookmarkStart w:id="362" w:name="Tc_vh2lN7Mnj0ObcHiMS_TBcQ_15_14"/>
      <w:bookmarkStart w:id="363" w:name="Tc_PBatSEi1HEicQRxfNFDWlg_15_12"/>
      <w:bookmarkStart w:id="364" w:name="Tc_l6BynN_FzEu6LqlpqIpPNg_15_8"/>
      <w:bookmarkStart w:id="365" w:name="Tc_E4tgBHXkNk-nZSDyXN3mnw_15_6"/>
      <w:bookmarkStart w:id="366" w:name="Tc_9cVsHdCYSEGY9l9IoutZCQ_15_2"/>
      <w:bookmarkStart w:id="367" w:name="Tc_mbFrWkysMEeoz5kSn7RHkA_15_0"/>
      <w:bookmarkStart w:id="368" w:name="Tc_jKlnX03TPk6YoqsvbxjAwg_14_18"/>
      <w:bookmarkStart w:id="369" w:name="Tc_6CwfS0GuEEiDfQK3UDG2gw_14_14"/>
      <w:bookmarkStart w:id="370" w:name="Tc_7Iq39xuARky_GWzePdR51A_14_12"/>
      <w:bookmarkStart w:id="371" w:name="Tc_KQRHRX47tUmjvduXBLTDGA_14_8"/>
      <w:bookmarkStart w:id="372" w:name="Tc_aBfmJw_3GEOHu-OTVRvi0g_14_6"/>
      <w:bookmarkStart w:id="373" w:name="Tc_tt2nAyiWm0W7dg3JXf18Aw_14_4"/>
      <w:bookmarkStart w:id="374" w:name="Tc_YnUh3BxJeUSFdupiFwePVg_14_2"/>
      <w:bookmarkStart w:id="375" w:name="Tc_lN3qjd-Uhkqv8CDC0m2KBA_14_0"/>
      <w:bookmarkStart w:id="376" w:name="Tc_hR8rPgh5Xk2pOVMNxo_0cQ_12_18"/>
      <w:bookmarkStart w:id="377" w:name="Tc_ztUtOUY8ekaLPo38hP0R5A_12_10"/>
      <w:bookmarkStart w:id="378" w:name="Tc_2w1kHQbtRkqIRf86prqJlw_12_8"/>
      <w:bookmarkStart w:id="379" w:name="Tc__MuUdA30xk-wGeAIgVVJzQ_12_6"/>
      <w:bookmarkStart w:id="380" w:name="Tc_I_lEkqqJaEygFmFUQ-6HZA_12_4"/>
      <w:bookmarkStart w:id="381" w:name="Tc_XOmzIMMedkiazno2K3UneQ_12_0"/>
      <w:bookmarkStart w:id="382" w:name="Tc_jY1sPW_ewkOfQ1BsgAu5LQ_11_18"/>
      <w:bookmarkStart w:id="383" w:name="Tc_r5cFwbDof0uKChyQqiZq7w_11_14"/>
      <w:bookmarkStart w:id="384" w:name="Tc_m7VsutivjUi18-i8igZ-Jw_11_10"/>
      <w:bookmarkStart w:id="385" w:name="Tc_bTyogMe1QESWJgjdXZ9DEQ_11_8"/>
      <w:bookmarkStart w:id="386" w:name="Tc_XNsZIkoNUkKxDj2Po4Mmyg_11_6"/>
      <w:bookmarkStart w:id="387" w:name="Tc_qGGea0aMwk-xCOGdY9OiwQ_11_4"/>
      <w:bookmarkStart w:id="388" w:name="Tc_8FBc6raW9UuN95BHnYfDqQ_11_0"/>
      <w:bookmarkStart w:id="389" w:name="Tc_s_PnYE6KXEC9LKuo2jxCyw_10_18"/>
      <w:bookmarkStart w:id="390" w:name="Tc_bXUdrNDNt0-mcyYuJHFQmw_10_14"/>
      <w:bookmarkStart w:id="391" w:name="Tc_WpXybexPKkG5DknQcO3Ulg_10_10"/>
      <w:bookmarkStart w:id="392" w:name="Tc_qalf9zZwOEGuWwtHnhtQhQ_10_8"/>
      <w:bookmarkStart w:id="393" w:name="Tc_C9OjvooDw0uEXlzPmyPRcA_10_6"/>
      <w:bookmarkStart w:id="394" w:name="Tc_y5yJiymxo0mzfwXIC_4A9Q_10_4"/>
      <w:bookmarkStart w:id="395" w:name="Tc_xkDdDHmlUECBwtR4fLX3uA_10_0"/>
      <w:bookmarkStart w:id="396" w:name="Tc_atz68Sfs4kaTDWHfVvVKAA_9_18"/>
      <w:bookmarkStart w:id="397" w:name="Tc_Qsk-C9SYhEClxP4jtYAGfQ_9_12"/>
      <w:bookmarkStart w:id="398" w:name="Tc_cdta9LN6X0CaBaXv6qQj8A_9_10"/>
      <w:bookmarkStart w:id="399" w:name="Tc_fN9YWqYmuEOjhjnXRRO2eQ_9_8"/>
      <w:bookmarkStart w:id="400" w:name="Tc_cPOK5bsDak64M_hkRDba3Q_9_6"/>
      <w:bookmarkStart w:id="401" w:name="Tc_ym6r1GX2ekW6734CoALgug_9_4"/>
      <w:bookmarkStart w:id="402" w:name="Tc_EEVbAgiYZ0aYcihLCR5vJw_9_0"/>
      <w:bookmarkStart w:id="403" w:name="Tc_NhBx_laUd0uXE0cXIVnDDg_8_0"/>
      <w:bookmarkStart w:id="404" w:name="Tc_tniZNDo4mkygD2C0gpQVhQ_7_20"/>
      <w:bookmarkStart w:id="405" w:name="Tc_jZFFLmtc80yJ00umQjXwYA_7_18"/>
      <w:bookmarkStart w:id="406" w:name="Tc_8YFhK0UHLEuK8cEpSsjx5A_7_16"/>
      <w:bookmarkStart w:id="407" w:name="Tc_6Ry6C6fvqU2rgzb-WnjbSw_7_14"/>
      <w:bookmarkStart w:id="408" w:name="Tc_-bpQG5tU50qThW78Yy065w_7_12"/>
      <w:bookmarkStart w:id="409" w:name="Tc_KcOolCP0cEWWeT0yrmJA9g_7_10"/>
      <w:bookmarkStart w:id="410" w:name="Tc_3qymSBAdY0WNXGLRueDbCQ_7_8"/>
      <w:bookmarkStart w:id="411" w:name="Tc_X2SlSxO5C0quZRyryY1EXg_7_6"/>
      <w:bookmarkStart w:id="412" w:name="Tc_hnbdaibclUWVVVcmCuYJrg_7_4"/>
      <w:bookmarkStart w:id="413" w:name="Tc_v7B3x5_CpE-YksTChIIqDA_6_20"/>
      <w:bookmarkStart w:id="414" w:name="Tc_iaXu9lQQ5EqvTZPfPvHscw_6_18"/>
      <w:bookmarkStart w:id="415" w:name="Tc_0-JFxgKHlEOphpWDsJW71w_6_16"/>
      <w:bookmarkStart w:id="416" w:name="Tc_C3Ag92-MUEu61XNAJp6T-Q_6_14"/>
      <w:bookmarkStart w:id="417" w:name="Tc_Msf36bD7VEy0IwpVuIOboA_6_12"/>
      <w:bookmarkStart w:id="418" w:name="Tc_dz2xatS1bkeT1S7CBbMqFw_6_10"/>
      <w:bookmarkStart w:id="419" w:name="Tc_ZnZhkhD-8U6wd1XlZe5hoA_6_8"/>
      <w:bookmarkStart w:id="420" w:name="Tc_jpByf30DN0Gq81Ndyf6v7A_6_4"/>
      <w:bookmarkStart w:id="421" w:name="Tc_KwztKgeteECOoigJXdahAg_6_2"/>
      <w:bookmarkStart w:id="422" w:name="Tc_7l2GFOhjzESdXLXQPjUSpA_5_20"/>
      <w:bookmarkStart w:id="423" w:name="Tc_KML3YOsjiUqm1dP4FDPzTQ_5_18"/>
      <w:bookmarkStart w:id="424" w:name="Tc_XaJKyNpl6km3YKfqjPw-hQ_5_16"/>
      <w:bookmarkStart w:id="425" w:name="Tc_Ga2Z0f98YkCoXaxxAAAzpw_5_14"/>
      <w:bookmarkStart w:id="426" w:name="Tc_ouwq7hnvUkC1L1n4U7J3RA_5_12"/>
      <w:bookmarkStart w:id="427" w:name="Tc_cYnKGkWY5kO4rsZ8pQoDhg_5_10"/>
      <w:bookmarkStart w:id="428" w:name="Tc_Hf_v6igGFUerfjJDyvpg7w_5_8"/>
      <w:bookmarkStart w:id="429" w:name="Tc_yTDE5Goqs06z6xLcziuNvg_4_20"/>
      <w:bookmarkStart w:id="430" w:name="Tc_zCjJueBOS0eMi4hHL2HyxQ_4_16"/>
      <w:bookmarkStart w:id="431" w:name="Tc_Kszn6QNFZEuJyeNGYE3ESA_4_12"/>
      <w:bookmarkStart w:id="432" w:name="Tc_2_bWcStzBEWRKFZI5kF17Q_4_10"/>
      <w:bookmarkStart w:id="433" w:name="Tc_vIAP1fpO60GbtSVGZ6nB4Q_3_16"/>
      <w:bookmarkStart w:id="434" w:name="Tc_SqNS8kgheU-A0ilHNA-VTA_3_12"/>
      <w:bookmarkStart w:id="435" w:name="Tc_G1gMNKxHqU-tpYWUvjcqfQ_2_16"/>
      <w:bookmarkStart w:id="436" w:name="Tc_NdFEIa52YkWP-L1vpkjf_Q_1_16"/>
      <w:bookmarkStart w:id="437" w:name="_508d7be2_b7d1_44bc_8c44_6d800b7398b7"/>
      <w:bookmarkStart w:id="438" w:name="Tc_jNbtLJjkykajKrAiHGhzLw_19_0"/>
      <w:bookmarkStart w:id="439" w:name="Tc_aVB_7txO8E2UswPsE4WtqA_17_14"/>
      <w:bookmarkStart w:id="440" w:name="Tc_0iS9AI-THEyBlzsnsVLNQw_17_8"/>
      <w:bookmarkStart w:id="441" w:name="Tc_xEKHuVWo6kGfeZeNrz-g6A_17_6"/>
      <w:bookmarkStart w:id="442" w:name="Tc_3eEfpd2zr0aPzuOPkIDYcg_17_4"/>
      <w:bookmarkStart w:id="443" w:name="Tc_YgOJHnZmRUSfV_ou4bcVLg_17_2"/>
      <w:bookmarkStart w:id="444" w:name="Tc_aIfhDQ7nYEWal8g-AaySvw_17_0"/>
      <w:bookmarkStart w:id="445" w:name="Tc_VdJjEE2WsUOgU6qsVzKERw_16_18"/>
      <w:bookmarkStart w:id="446" w:name="Tc_D4M9eZENBk67GECT80B6yA_16_14"/>
      <w:bookmarkStart w:id="447" w:name="Tc_xNbmVCIfK0urvDPu49Begg_16_12"/>
      <w:bookmarkStart w:id="448" w:name="Tc__CdqeaWg6EWcYHDapXvKbg_16_6"/>
      <w:bookmarkStart w:id="449" w:name="Tc_Agz4qOi-x06H1Iu1c1BFIg_16_2"/>
      <w:bookmarkStart w:id="450" w:name="Tc_gw_L1cVZyE-99X3w6nVq8Q_16_0"/>
      <w:bookmarkStart w:id="451" w:name="Tc_8Nd6FWv5z0eOGJOW_KCxqw_15_18"/>
      <w:bookmarkStart w:id="452" w:name="Tc_vh2lN7Mnj0ObcHiMS_TBcQ_15_14"/>
      <w:bookmarkStart w:id="453" w:name="Tc_PBatSEi1HEicQRxfNFDWlg_15_12"/>
      <w:bookmarkStart w:id="454" w:name="Tc_l6BynN_FzEu6LqlpqIpPNg_15_8"/>
      <w:bookmarkStart w:id="455" w:name="Tc_E4tgBHXkNk-nZSDyXN3mnw_15_6"/>
      <w:bookmarkStart w:id="456" w:name="Tc_9cVsHdCYSEGY9l9IoutZCQ_15_2"/>
      <w:bookmarkStart w:id="457" w:name="Tc_mbFrWkysMEeoz5kSn7RHkA_15_0"/>
      <w:bookmarkStart w:id="458" w:name="Tc_jKlnX03TPk6YoqsvbxjAwg_14_18"/>
      <w:bookmarkStart w:id="459" w:name="Tc_6CwfS0GuEEiDfQK3UDG2gw_14_14"/>
      <w:bookmarkStart w:id="460" w:name="Tc_7Iq39xuARky_GWzePdR51A_14_12"/>
      <w:bookmarkStart w:id="461" w:name="Tc_KQRHRX47tUmjvduXBLTDGA_14_8"/>
      <w:bookmarkStart w:id="462" w:name="Tc_aBfmJw_3GEOHu-OTVRvi0g_14_6"/>
      <w:bookmarkStart w:id="463" w:name="Tc_tt2nAyiWm0W7dg3JXf18Aw_14_4"/>
      <w:bookmarkStart w:id="464" w:name="Tc_YnUh3BxJeUSFdupiFwePVg_14_2"/>
      <w:bookmarkStart w:id="465" w:name="Tc_lN3qjd-Uhkqv8CDC0m2KBA_14_0"/>
      <w:bookmarkStart w:id="466" w:name="Tc_hR8rPgh5Xk2pOVMNxo_0cQ_12_18"/>
      <w:bookmarkStart w:id="467" w:name="Tc_ztUtOUY8ekaLPo38hP0R5A_12_10"/>
      <w:bookmarkStart w:id="468" w:name="Tc_2w1kHQbtRkqIRf86prqJlw_12_8"/>
      <w:bookmarkStart w:id="469" w:name="Tc__MuUdA30xk-wGeAIgVVJzQ_12_6"/>
      <w:bookmarkStart w:id="470" w:name="Tc_I_lEkqqJaEygFmFUQ-6HZA_12_4"/>
      <w:bookmarkStart w:id="471" w:name="Tc_XOmzIMMedkiazno2K3UneQ_12_0"/>
      <w:bookmarkStart w:id="472" w:name="Tc_jY1sPW_ewkOfQ1BsgAu5LQ_11_18"/>
      <w:bookmarkStart w:id="473" w:name="Tc_r5cFwbDof0uKChyQqiZq7w_11_14"/>
      <w:bookmarkStart w:id="474" w:name="Tc_m7VsutivjUi18-i8igZ-Jw_11_10"/>
      <w:bookmarkStart w:id="475" w:name="Tc_bTyogMe1QESWJgjdXZ9DEQ_11_8"/>
      <w:bookmarkStart w:id="476" w:name="Tc_XNsZIkoNUkKxDj2Po4Mmyg_11_6"/>
      <w:bookmarkStart w:id="477" w:name="Tc_qGGea0aMwk-xCOGdY9OiwQ_11_4"/>
      <w:bookmarkStart w:id="478" w:name="Tc_8FBc6raW9UuN95BHnYfDqQ_11_0"/>
      <w:bookmarkStart w:id="479" w:name="Tc_s_PnYE6KXEC9LKuo2jxCyw_10_18"/>
      <w:bookmarkStart w:id="480" w:name="Tc_bXUdrNDNt0-mcyYuJHFQmw_10_14"/>
      <w:bookmarkStart w:id="481" w:name="Tc_WpXybexPKkG5DknQcO3Ulg_10_10"/>
      <w:bookmarkStart w:id="482" w:name="Tc_qalf9zZwOEGuWwtHnhtQhQ_10_8"/>
      <w:bookmarkStart w:id="483" w:name="Tc_C9OjvooDw0uEXlzPmyPRcA_10_6"/>
      <w:bookmarkStart w:id="484" w:name="Tc_y5yJiymxo0mzfwXIC_4A9Q_10_4"/>
      <w:bookmarkStart w:id="485" w:name="Tc_xkDdDHmlUECBwtR4fLX3uA_10_0"/>
      <w:bookmarkStart w:id="486" w:name="Tc_atz68Sfs4kaTDWHfVvVKAA_9_18"/>
      <w:bookmarkStart w:id="487" w:name="Tc_Qsk-C9SYhEClxP4jtYAGfQ_9_12"/>
      <w:bookmarkStart w:id="488" w:name="Tc_cdta9LN6X0CaBaXv6qQj8A_9_10"/>
      <w:bookmarkStart w:id="489" w:name="Tc_fN9YWqYmuEOjhjnXRRO2eQ_9_8"/>
      <w:bookmarkStart w:id="490" w:name="Tc_cPOK5bsDak64M_hkRDba3Q_9_6"/>
      <w:bookmarkStart w:id="491" w:name="Tc_ym6r1GX2ekW6734CoALgug_9_4"/>
      <w:bookmarkStart w:id="492" w:name="Tc_EEVbAgiYZ0aYcihLCR5vJw_9_0"/>
      <w:bookmarkStart w:id="493" w:name="Tc_NhBx_laUd0uXE0cXIVnDDg_8_0"/>
      <w:bookmarkStart w:id="494" w:name="Tc_tniZNDo4mkygD2C0gpQVhQ_7_20"/>
      <w:bookmarkStart w:id="495" w:name="Tc_jZFFLmtc80yJ00umQjXwYA_7_18"/>
      <w:bookmarkStart w:id="496" w:name="Tc_8YFhK0UHLEuK8cEpSsjx5A_7_16"/>
      <w:bookmarkStart w:id="497" w:name="Tc_6Ry6C6fvqU2rgzb-WnjbSw_7_14"/>
      <w:bookmarkStart w:id="498" w:name="Tc_-bpQG5tU50qThW78Yy065w_7_12"/>
      <w:bookmarkStart w:id="499" w:name="Tc_KcOolCP0cEWWeT0yrmJA9g_7_10"/>
      <w:bookmarkStart w:id="500" w:name="Tc_3qymSBAdY0WNXGLRueDbCQ_7_8"/>
      <w:bookmarkStart w:id="501" w:name="Tc_X2SlSxO5C0quZRyryY1EXg_7_6"/>
      <w:bookmarkStart w:id="502" w:name="Tc_hnbdaibclUWVVVcmCuYJrg_7_4"/>
      <w:bookmarkStart w:id="503" w:name="Tc_v7B3x5_CpE-YksTChIIqDA_6_20"/>
      <w:bookmarkStart w:id="504" w:name="Tc_iaXu9lQQ5EqvTZPfPvHscw_6_18"/>
      <w:bookmarkStart w:id="505" w:name="Tc_0-JFxgKHlEOphpWDsJW71w_6_16"/>
      <w:bookmarkStart w:id="506" w:name="Tc_C3Ag92-MUEu61XNAJp6T-Q_6_14"/>
      <w:bookmarkStart w:id="507" w:name="Tc_Msf36bD7VEy0IwpVuIOboA_6_12"/>
      <w:bookmarkStart w:id="508" w:name="Tc_dz2xatS1bkeT1S7CBbMqFw_6_10"/>
      <w:bookmarkStart w:id="509" w:name="Tc_ZnZhkhD-8U6wd1XlZe5hoA_6_8"/>
      <w:bookmarkStart w:id="510" w:name="Tc_jpByf30DN0Gq81Ndyf6v7A_6_4"/>
      <w:bookmarkStart w:id="511" w:name="Tc_KwztKgeteECOoigJXdahAg_6_2"/>
      <w:bookmarkStart w:id="512" w:name="Tc_7l2GFOhjzESdXLXQPjUSpA_5_20"/>
      <w:bookmarkStart w:id="513" w:name="Tc_KML3YOsjiUqm1dP4FDPzTQ_5_18"/>
      <w:bookmarkStart w:id="514" w:name="Tc_XaJKyNpl6km3YKfqjPw-hQ_5_16"/>
      <w:bookmarkStart w:id="515" w:name="Tc_Ga2Z0f98YkCoXaxxAAAzpw_5_14"/>
      <w:bookmarkStart w:id="516" w:name="Tc_ouwq7hnvUkC1L1n4U7J3RA_5_12"/>
      <w:bookmarkStart w:id="517" w:name="Tc_cYnKGkWY5kO4rsZ8pQoDhg_5_10"/>
      <w:bookmarkStart w:id="518" w:name="Tc_Hf_v6igGFUerfjJDyvpg7w_5_8"/>
      <w:bookmarkStart w:id="519" w:name="Tc_yTDE5Goqs06z6xLcziuNvg_4_20"/>
      <w:bookmarkStart w:id="520" w:name="Tc_zCjJueBOS0eMi4hHL2HyxQ_4_16"/>
      <w:bookmarkStart w:id="521" w:name="Tc_Kszn6QNFZEuJyeNGYE3ESA_4_12"/>
      <w:bookmarkStart w:id="522" w:name="Tc_2_bWcStzBEWRKFZI5kF17Q_4_10"/>
      <w:bookmarkStart w:id="523" w:name="Tc_vIAP1fpO60GbtSVGZ6nB4Q_3_16"/>
      <w:bookmarkStart w:id="524" w:name="Tc_SqNS8kgheU-A0ilHNA-VTA_3_12"/>
      <w:bookmarkStart w:id="525" w:name="Tc_G1gMNKxHqU-tpYWUvjcqfQ_2_16"/>
      <w:bookmarkStart w:id="526" w:name="Tc_NdFEIa52YkWP-L1vpkjf_Q_1_16"/>
      <w:bookmarkStart w:id="527" w:name="_508d7be2_b7d1_44bc_8c44_6d800b7398b7"/>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bookmarkEnd w:id="453"/>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bookmarkEnd w:id="480"/>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p>
    <w:tbl>
      <w:tblPr>
        <w:tblW w:w="11301" w:type="dxa"/>
        <w:jc w:val="left"/>
        <w:tblInd w:w="0" w:type="dxa"/>
        <w:tblLayout w:type="fixed"/>
        <w:tblCellMar>
          <w:top w:w="0" w:type="dxa"/>
          <w:left w:w="0" w:type="dxa"/>
          <w:bottom w:w="0" w:type="dxa"/>
          <w:right w:w="0" w:type="dxa"/>
        </w:tblCellMar>
      </w:tblPr>
      <w:tblGrid>
        <w:gridCol w:w="1066"/>
        <w:gridCol w:w="346"/>
        <w:gridCol w:w="376"/>
        <w:gridCol w:w="346"/>
        <w:gridCol w:w="706"/>
        <w:gridCol w:w="346"/>
        <w:gridCol w:w="346"/>
        <w:gridCol w:w="346"/>
        <w:gridCol w:w="586"/>
        <w:gridCol w:w="346"/>
        <w:gridCol w:w="631"/>
        <w:gridCol w:w="346"/>
        <w:gridCol w:w="886"/>
        <w:gridCol w:w="346"/>
        <w:gridCol w:w="796"/>
        <w:gridCol w:w="346"/>
        <w:gridCol w:w="766"/>
        <w:gridCol w:w="346"/>
        <w:gridCol w:w="871"/>
        <w:gridCol w:w="346"/>
        <w:gridCol w:w="811"/>
      </w:tblGrid>
      <w:tr>
        <w:trPr/>
        <w:tc>
          <w:tcPr>
            <w:tcW w:w="10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76910" cy="175260"/>
                      <wp:effectExtent l="0" t="0" r="0" b="0"/>
                      <wp:wrapNone/>
                      <wp:docPr id="77" name="Frame77"/>
                      <a:graphic xmlns:a="http://schemas.openxmlformats.org/drawingml/2006/main">
                        <a:graphicData uri="http://schemas.microsoft.com/office/word/2010/wordprocessingShape">
                          <wps:wsp>
                            <wps:cNvSpPr txBox="1"/>
                            <wps:spPr>
                              <a:xfrm>
                                <a:off x="0" y="0"/>
                                <a:ext cx="676910"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219710" cy="175260"/>
                      <wp:effectExtent l="0" t="0" r="0" b="0"/>
                      <wp:wrapNone/>
                      <wp:docPr id="78" name="Frame7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3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238760" cy="175260"/>
                      <wp:effectExtent l="0" t="0" r="0" b="0"/>
                      <wp:wrapNone/>
                      <wp:docPr id="79" name="Frame79"/>
                      <a:graphic xmlns:a="http://schemas.openxmlformats.org/drawingml/2006/main">
                        <a:graphicData uri="http://schemas.microsoft.com/office/word/2010/wordprocessingShape">
                          <wps:wsp>
                            <wps:cNvSpPr txBox="1"/>
                            <wps:spPr>
                              <a:xfrm>
                                <a:off x="0" y="0"/>
                                <a:ext cx="238760"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219710" cy="175260"/>
                      <wp:effectExtent l="0" t="0" r="0" b="0"/>
                      <wp:wrapNone/>
                      <wp:docPr id="80" name="Frame8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7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448310" cy="175260"/>
                      <wp:effectExtent l="0" t="0" r="0" b="0"/>
                      <wp:wrapNone/>
                      <wp:docPr id="81" name="Frame81"/>
                      <a:graphic xmlns:a="http://schemas.openxmlformats.org/drawingml/2006/main">
                        <a:graphicData uri="http://schemas.microsoft.com/office/word/2010/wordprocessingShape">
                          <wps:wsp>
                            <wps:cNvSpPr txBox="1"/>
                            <wps:spPr>
                              <a:xfrm>
                                <a:off x="0" y="0"/>
                                <a:ext cx="448310"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219710" cy="175260"/>
                      <wp:effectExtent l="0" t="0" r="0" b="0"/>
                      <wp:wrapNone/>
                      <wp:docPr id="82" name="Frame8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219710" cy="175260"/>
                      <wp:effectExtent l="0" t="0" r="0" b="0"/>
                      <wp:wrapNone/>
                      <wp:docPr id="83" name="Frame8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219710" cy="175260"/>
                      <wp:effectExtent l="0" t="0" r="0" b="0"/>
                      <wp:wrapNone/>
                      <wp:docPr id="84" name="Frame8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5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372110" cy="175260"/>
                      <wp:effectExtent l="0" t="0" r="0" b="0"/>
                      <wp:wrapNone/>
                      <wp:docPr id="85" name="Frame85"/>
                      <a:graphic xmlns:a="http://schemas.openxmlformats.org/drawingml/2006/main">
                        <a:graphicData uri="http://schemas.microsoft.com/office/word/2010/wordprocessingShape">
                          <wps:wsp>
                            <wps:cNvSpPr txBox="1"/>
                            <wps:spPr>
                              <a:xfrm>
                                <a:off x="0" y="0"/>
                                <a:ext cx="372110"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219710" cy="175260"/>
                      <wp:effectExtent l="0" t="0" r="0" b="0"/>
                      <wp:wrapNone/>
                      <wp:docPr id="86" name="Frame8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6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400685" cy="175260"/>
                      <wp:effectExtent l="0" t="0" r="0" b="0"/>
                      <wp:wrapNone/>
                      <wp:docPr id="87" name="Frame87"/>
                      <a:graphic xmlns:a="http://schemas.openxmlformats.org/drawingml/2006/main">
                        <a:graphicData uri="http://schemas.microsoft.com/office/word/2010/wordprocessingShape">
                          <wps:wsp>
                            <wps:cNvSpPr txBox="1"/>
                            <wps:spPr>
                              <a:xfrm>
                                <a:off x="0" y="0"/>
                                <a:ext cx="400685"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219710" cy="175260"/>
                      <wp:effectExtent l="0" t="0" r="0" b="0"/>
                      <wp:wrapNone/>
                      <wp:docPr id="88" name="Frame8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8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562610" cy="175260"/>
                      <wp:effectExtent l="0" t="0" r="0" b="0"/>
                      <wp:wrapNone/>
                      <wp:docPr id="89" name="Frame89"/>
                      <a:graphic xmlns:a="http://schemas.openxmlformats.org/drawingml/2006/main">
                        <a:graphicData uri="http://schemas.microsoft.com/office/word/2010/wordprocessingShape">
                          <wps:wsp>
                            <wps:cNvSpPr txBox="1"/>
                            <wps:spPr>
                              <a:xfrm>
                                <a:off x="0" y="0"/>
                                <a:ext cx="562610"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219710" cy="175260"/>
                      <wp:effectExtent l="0" t="0" r="0" b="0"/>
                      <wp:wrapNone/>
                      <wp:docPr id="90" name="Frame9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505460" cy="175260"/>
                      <wp:effectExtent l="0" t="0" r="0" b="0"/>
                      <wp:wrapNone/>
                      <wp:docPr id="91" name="Frame91"/>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219710" cy="175260"/>
                      <wp:effectExtent l="0" t="0" r="0" b="0"/>
                      <wp:wrapNone/>
                      <wp:docPr id="92" name="Frame9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7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486410" cy="175260"/>
                      <wp:effectExtent l="0" t="0" r="0" b="0"/>
                      <wp:wrapNone/>
                      <wp:docPr id="93" name="Frame93"/>
                      <a:graphic xmlns:a="http://schemas.openxmlformats.org/drawingml/2006/main">
                        <a:graphicData uri="http://schemas.microsoft.com/office/word/2010/wordprocessingShape">
                          <wps:wsp>
                            <wps:cNvSpPr txBox="1"/>
                            <wps:spPr>
                              <a:xfrm>
                                <a:off x="0" y="0"/>
                                <a:ext cx="486410"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219710" cy="175260"/>
                      <wp:effectExtent l="0" t="0" r="0" b="0"/>
                      <wp:wrapNone/>
                      <wp:docPr id="94" name="Frame9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8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553085" cy="175260"/>
                      <wp:effectExtent l="0" t="0" r="0" b="0"/>
                      <wp:wrapNone/>
                      <wp:docPr id="95" name="Frame95"/>
                      <a:graphic xmlns:a="http://schemas.openxmlformats.org/drawingml/2006/main">
                        <a:graphicData uri="http://schemas.microsoft.com/office/word/2010/wordprocessingShape">
                          <wps:wsp>
                            <wps:cNvSpPr txBox="1"/>
                            <wps:spPr>
                              <a:xfrm>
                                <a:off x="0" y="0"/>
                                <a:ext cx="553085"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219710" cy="175260"/>
                      <wp:effectExtent l="0" t="0" r="0" b="0"/>
                      <wp:wrapNone/>
                      <wp:docPr id="96" name="Frame9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8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514985" cy="175260"/>
                      <wp:effectExtent l="0" t="0" r="0" b="0"/>
                      <wp:wrapNone/>
                      <wp:docPr id="97" name="Frame97"/>
                      <a:graphic xmlns:a="http://schemas.openxmlformats.org/drawingml/2006/main">
                        <a:graphicData uri="http://schemas.microsoft.com/office/word/2010/wordprocessingShape">
                          <wps:wsp>
                            <wps:cNvSpPr txBox="1"/>
                            <wps:spPr>
                              <a:xfrm>
                                <a:off x="0" y="0"/>
                                <a:ext cx="514985"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r>
      <w:tr>
        <w:trPr/>
        <w:tc>
          <w:tcPr>
            <w:tcW w:w="1066" w:type="dxa"/>
            <w:tcBorders/>
            <w:vAlign w:val="center"/>
          </w:tcPr>
          <w:p>
            <w:pPr>
              <w:pStyle w:val="TableContents"/>
              <w:bidi w:val="0"/>
              <w:spacing w:lineRule="auto" w:line="307" w:before="0" w:after="160"/>
              <w:ind w:left="0" w:right="0" w:hanging="0"/>
              <w:jc w:val="left"/>
              <w:rPr/>
            </w:pPr>
            <w:r>
              <w:rPr/>
              <w:t>​</w:t>
            </w:r>
          </w:p>
        </w:tc>
        <w:tc>
          <w:tcPr>
            <w:tcW w:w="346" w:type="dxa"/>
            <w:tcBorders/>
            <w:vAlign w:val="center"/>
          </w:tcPr>
          <w:p>
            <w:pPr>
              <w:pStyle w:val="TableContents"/>
              <w:bidi w:val="0"/>
              <w:spacing w:lineRule="auto" w:line="307" w:before="0" w:after="160"/>
              <w:ind w:left="0" w:right="0" w:hanging="0"/>
              <w:jc w:val="center"/>
              <w:rPr/>
            </w:pPr>
            <w:r>
              <w:rPr/>
              <w:t>​</w:t>
            </w:r>
          </w:p>
        </w:tc>
        <w:tc>
          <w:tcPr>
            <w:tcW w:w="376" w:type="dxa"/>
            <w:tcBorders/>
            <w:vAlign w:val="center"/>
          </w:tcPr>
          <w:p>
            <w:pPr>
              <w:pStyle w:val="TableContents"/>
              <w:bidi w:val="0"/>
              <w:spacing w:lineRule="auto" w:line="307" w:before="0" w:after="160"/>
              <w:ind w:left="0" w:right="0" w:hanging="0"/>
              <w:jc w:val="center"/>
              <w:rPr/>
            </w:pPr>
            <w:r>
              <w:rPr/>
              <w:t>​</w:t>
            </w:r>
          </w:p>
        </w:tc>
        <w:tc>
          <w:tcPr>
            <w:tcW w:w="346" w:type="dxa"/>
            <w:tcBorders/>
            <w:vAlign w:val="center"/>
          </w:tcPr>
          <w:p>
            <w:pPr>
              <w:pStyle w:val="TableContents"/>
              <w:bidi w:val="0"/>
              <w:spacing w:lineRule="auto" w:line="307" w:before="0" w:after="160"/>
              <w:ind w:left="0" w:right="0" w:hanging="0"/>
              <w:jc w:val="center"/>
              <w:rPr/>
            </w:pPr>
            <w:r>
              <w:rPr/>
              <w:t>​</w:t>
            </w:r>
          </w:p>
        </w:tc>
        <w:tc>
          <w:tcPr>
            <w:tcW w:w="706" w:type="dxa"/>
            <w:tcBorders/>
            <w:vAlign w:val="center"/>
          </w:tcPr>
          <w:p>
            <w:pPr>
              <w:pStyle w:val="TableContents"/>
              <w:bidi w:val="0"/>
              <w:spacing w:lineRule="auto" w:line="307" w:before="0" w:after="160"/>
              <w:ind w:left="0" w:right="0" w:hanging="0"/>
              <w:jc w:val="center"/>
              <w:rPr/>
            </w:pPr>
            <w:r>
              <w:rPr/>
              <w:t>​</w:t>
            </w:r>
          </w:p>
        </w:tc>
        <w:tc>
          <w:tcPr>
            <w:tcW w:w="346" w:type="dxa"/>
            <w:tcBorders/>
            <w:vAlign w:val="center"/>
          </w:tcPr>
          <w:p>
            <w:pPr>
              <w:pStyle w:val="TableContents"/>
              <w:bidi w:val="0"/>
              <w:spacing w:lineRule="auto" w:line="307" w:before="0" w:after="160"/>
              <w:ind w:left="0" w:right="0" w:hanging="0"/>
              <w:jc w:val="center"/>
              <w:rPr/>
            </w:pPr>
            <w:r>
              <w:rPr/>
              <w:t>​</w:t>
            </w:r>
          </w:p>
        </w:tc>
        <w:tc>
          <w:tcPr>
            <w:tcW w:w="346" w:type="dxa"/>
            <w:tcBorders/>
            <w:vAlign w:val="center"/>
          </w:tcPr>
          <w:p>
            <w:pPr>
              <w:pStyle w:val="TableContents"/>
              <w:bidi w:val="0"/>
              <w:spacing w:lineRule="auto" w:line="307" w:before="0" w:after="160"/>
              <w:ind w:left="0" w:right="0" w:hanging="0"/>
              <w:jc w:val="center"/>
              <w:rPr/>
            </w:pPr>
            <w:r>
              <w:rPr/>
              <w:t>​</w:t>
            </w:r>
          </w:p>
        </w:tc>
        <w:tc>
          <w:tcPr>
            <w:tcW w:w="346" w:type="dxa"/>
            <w:tcBorders/>
            <w:vAlign w:val="center"/>
          </w:tcPr>
          <w:p>
            <w:pPr>
              <w:pStyle w:val="TableContents"/>
              <w:bidi w:val="0"/>
              <w:spacing w:lineRule="auto" w:line="307" w:before="0" w:after="160"/>
              <w:ind w:left="0" w:right="0" w:hanging="0"/>
              <w:jc w:val="center"/>
              <w:rPr/>
            </w:pPr>
            <w:r>
              <w:rPr/>
              <w:t>​</w:t>
            </w:r>
          </w:p>
        </w:tc>
        <w:tc>
          <w:tcPr>
            <w:tcW w:w="586" w:type="dxa"/>
            <w:tcBorders/>
            <w:vAlign w:val="center"/>
          </w:tcPr>
          <w:p>
            <w:pPr>
              <w:pStyle w:val="TableContents"/>
              <w:bidi w:val="0"/>
              <w:spacing w:lineRule="auto" w:line="307" w:before="0" w:after="160"/>
              <w:ind w:left="0" w:right="0" w:hanging="0"/>
              <w:jc w:val="center"/>
              <w:rPr/>
            </w:pPr>
            <w:r>
              <w:rPr/>
              <w:t>​</w:t>
            </w:r>
          </w:p>
        </w:tc>
        <w:tc>
          <w:tcPr>
            <w:tcW w:w="346" w:type="dxa"/>
            <w:tcBorders/>
            <w:vAlign w:val="center"/>
          </w:tcPr>
          <w:p>
            <w:pPr>
              <w:pStyle w:val="TableContents"/>
              <w:bidi w:val="0"/>
              <w:spacing w:lineRule="auto" w:line="307" w:before="0" w:after="160"/>
              <w:ind w:left="0" w:right="0" w:hanging="0"/>
              <w:jc w:val="center"/>
              <w:rPr/>
            </w:pPr>
            <w:r>
              <w:rPr/>
              <w:t>​</w:t>
            </w:r>
          </w:p>
        </w:tc>
        <w:tc>
          <w:tcPr>
            <w:tcW w:w="631" w:type="dxa"/>
            <w:tcBorders/>
            <w:vAlign w:val="center"/>
          </w:tcPr>
          <w:p>
            <w:pPr>
              <w:pStyle w:val="TableContents"/>
              <w:bidi w:val="0"/>
              <w:spacing w:lineRule="auto" w:line="307" w:before="0" w:after="160"/>
              <w:ind w:left="0" w:right="0" w:hanging="0"/>
              <w:jc w:val="center"/>
              <w:rPr/>
            </w:pPr>
            <w:r>
              <w:rPr/>
              <w:t>​</w:t>
            </w:r>
          </w:p>
        </w:tc>
        <w:tc>
          <w:tcPr>
            <w:tcW w:w="346" w:type="dxa"/>
            <w:tcBorders/>
            <w:vAlign w:val="center"/>
          </w:tcPr>
          <w:p>
            <w:pPr>
              <w:pStyle w:val="TableContents"/>
              <w:bidi w:val="0"/>
              <w:spacing w:lineRule="auto" w:line="307" w:before="0" w:after="160"/>
              <w:ind w:left="0" w:right="0" w:hanging="0"/>
              <w:jc w:val="center"/>
              <w:rPr/>
            </w:pPr>
            <w:r>
              <w:rPr/>
              <w:t>​</w:t>
            </w:r>
          </w:p>
        </w:tc>
        <w:tc>
          <w:tcPr>
            <w:tcW w:w="886" w:type="dxa"/>
            <w:tcBorders/>
            <w:vAlign w:val="center"/>
          </w:tcPr>
          <w:p>
            <w:pPr>
              <w:pStyle w:val="TableContents"/>
              <w:bidi w:val="0"/>
              <w:spacing w:lineRule="auto" w:line="307" w:before="0" w:after="160"/>
              <w:ind w:left="0" w:right="0" w:hanging="0"/>
              <w:jc w:val="center"/>
              <w:rPr/>
            </w:pPr>
            <w:r>
              <w:rPr/>
              <w:t>​</w:t>
            </w:r>
          </w:p>
        </w:tc>
        <w:tc>
          <w:tcPr>
            <w:tcW w:w="346" w:type="dxa"/>
            <w:tcBorders/>
            <w:vAlign w:val="center"/>
          </w:tcPr>
          <w:p>
            <w:pPr>
              <w:pStyle w:val="TableContents"/>
              <w:bidi w:val="0"/>
              <w:spacing w:lineRule="auto" w:line="307" w:before="0" w:after="160"/>
              <w:ind w:left="0" w:right="0" w:hanging="0"/>
              <w:jc w:val="center"/>
              <w:rPr/>
            </w:pPr>
            <w:r>
              <w:rPr/>
              <w:t>​</w:t>
            </w:r>
          </w:p>
        </w:tc>
        <w:tc>
          <w:tcPr>
            <w:tcW w:w="796" w:type="dxa"/>
            <w:tcBorders/>
            <w:vAlign w:val="center"/>
          </w:tcPr>
          <w:p>
            <w:pPr>
              <w:pStyle w:val="TableContents"/>
              <w:bidi w:val="0"/>
              <w:spacing w:lineRule="auto" w:line="307" w:before="0" w:after="160"/>
              <w:ind w:left="0" w:right="0" w:hanging="0"/>
              <w:jc w:val="center"/>
              <w:rPr/>
            </w:pPr>
            <w:r>
              <w:rPr/>
              <w:t>​</w:t>
            </w:r>
          </w:p>
        </w:tc>
        <w:tc>
          <w:tcPr>
            <w:tcW w:w="346" w:type="dxa"/>
            <w:tcBorders/>
            <w:vAlign w:val="center"/>
          </w:tcPr>
          <w:p>
            <w:pPr>
              <w:pStyle w:val="TableContents"/>
              <w:bidi w:val="0"/>
              <w:spacing w:lineRule="auto" w:line="307" w:before="0" w:after="160"/>
              <w:ind w:left="0" w:right="0" w:hanging="0"/>
              <w:jc w:val="center"/>
              <w:rPr/>
            </w:pPr>
            <w:r>
              <w:rPr/>
              <w:t>​</w:t>
            </w:r>
          </w:p>
        </w:tc>
        <w:tc>
          <w:tcPr>
            <w:tcW w:w="766" w:type="dxa"/>
            <w:tcBorders/>
            <w:vAlign w:val="center"/>
          </w:tcPr>
          <w:p>
            <w:pPr>
              <w:pStyle w:val="TableContents"/>
              <w:bidi w:val="0"/>
              <w:spacing w:lineRule="auto" w:line="307" w:before="0" w:after="1"/>
              <w:ind w:left="0" w:right="0" w:hanging="0"/>
              <w:jc w:val="right"/>
              <w:rPr>
                <w:rFonts w:ascii="Times New Roman;Times;serif" w:hAnsi="Times New Roman;Times;serif"/>
                <w:sz w:val="12"/>
              </w:rPr>
            </w:pPr>
            <w:r>
              <w:rPr>
                <w:rFonts w:ascii="Times New Roman;Times;serif" w:hAnsi="Times New Roman;Times;serif"/>
                <w:b/>
                <w:sz w:val="12"/>
              </w:rPr>
              <w:t>Total</w:t>
            </w:r>
            <w:r>
              <w:rPr>
                <w:rFonts w:ascii="Times New Roman;Times;serif" w:hAnsi="Times New Roman;Times;serif"/>
                <w:sz w:val="12"/>
              </w:rPr>
              <w:t xml:space="preserve"> </w:t>
            </w:r>
          </w:p>
        </w:tc>
        <w:tc>
          <w:tcPr>
            <w:tcW w:w="346" w:type="dxa"/>
            <w:tcBorders/>
            <w:vAlign w:val="center"/>
          </w:tcPr>
          <w:p>
            <w:pPr>
              <w:pStyle w:val="TableContents"/>
              <w:bidi w:val="0"/>
              <w:spacing w:lineRule="auto" w:line="307" w:before="0" w:after="160"/>
              <w:ind w:left="0" w:right="0" w:hanging="0"/>
              <w:jc w:val="center"/>
              <w:rPr/>
            </w:pPr>
            <w:r>
              <w:rPr/>
              <w:t>​</w:t>
            </w:r>
          </w:p>
        </w:tc>
        <w:tc>
          <w:tcPr>
            <w:tcW w:w="871" w:type="dxa"/>
            <w:tcBorders/>
            <w:vAlign w:val="center"/>
          </w:tcPr>
          <w:p>
            <w:pPr>
              <w:pStyle w:val="TableContents"/>
              <w:bidi w:val="0"/>
              <w:spacing w:lineRule="auto" w:line="307" w:before="0" w:after="160"/>
              <w:ind w:left="0" w:right="0" w:hanging="0"/>
              <w:jc w:val="center"/>
              <w:rPr/>
            </w:pPr>
            <w:r>
              <w:rPr/>
              <w:t>​</w:t>
            </w:r>
          </w:p>
        </w:tc>
        <w:tc>
          <w:tcPr>
            <w:tcW w:w="346" w:type="dxa"/>
            <w:tcBorders/>
            <w:vAlign w:val="center"/>
          </w:tcPr>
          <w:p>
            <w:pPr>
              <w:pStyle w:val="TableContents"/>
              <w:bidi w:val="0"/>
              <w:spacing w:lineRule="auto" w:line="307" w:before="0" w:after="160"/>
              <w:ind w:left="0" w:right="0" w:hanging="0"/>
              <w:jc w:val="center"/>
              <w:rPr/>
            </w:pPr>
            <w:r>
              <w:rPr/>
              <w:t>​</w:t>
            </w:r>
          </w:p>
        </w:tc>
        <w:tc>
          <w:tcPr>
            <w:tcW w:w="811" w:type="dxa"/>
            <w:tcBorders/>
            <w:vAlign w:val="center"/>
          </w:tcPr>
          <w:p>
            <w:pPr>
              <w:pStyle w:val="TableContents"/>
              <w:bidi w:val="0"/>
              <w:spacing w:lineRule="auto" w:line="307" w:before="0" w:after="160"/>
              <w:ind w:left="0" w:right="0" w:hanging="0"/>
              <w:jc w:val="center"/>
              <w:rPr/>
            </w:pPr>
            <w:r>
              <w:rPr/>
              <w:t>​</w:t>
            </w:r>
          </w:p>
        </w:tc>
      </w:tr>
      <w:tr>
        <w:trPr/>
        <w:tc>
          <w:tcPr>
            <w:tcW w:w="1066" w:type="dxa"/>
            <w:tcBorders/>
            <w:vAlign w:val="center"/>
          </w:tcPr>
          <w:p>
            <w:pPr>
              <w:pStyle w:val="TableContents"/>
              <w:bidi w:val="0"/>
              <w:spacing w:lineRule="auto" w:line="307" w:before="0" w:after="160"/>
              <w:ind w:left="0" w:right="0" w:hanging="0"/>
              <w:jc w:val="left"/>
              <w:rPr/>
            </w:pPr>
            <w:r>
              <w:rPr/>
              <w:t>​</w:t>
            </w:r>
          </w:p>
        </w:tc>
        <w:tc>
          <w:tcPr>
            <w:tcW w:w="346" w:type="dxa"/>
            <w:tcBorders/>
            <w:vAlign w:val="center"/>
          </w:tcPr>
          <w:p>
            <w:pPr>
              <w:pStyle w:val="TableContents"/>
              <w:bidi w:val="0"/>
              <w:spacing w:lineRule="auto" w:line="307" w:before="0" w:after="160"/>
              <w:ind w:left="0" w:right="0" w:hanging="0"/>
              <w:jc w:val="center"/>
              <w:rPr/>
            </w:pPr>
            <w:r>
              <w:rPr/>
              <w:t>​</w:t>
            </w:r>
          </w:p>
        </w:tc>
        <w:tc>
          <w:tcPr>
            <w:tcW w:w="376" w:type="dxa"/>
            <w:tcBorders/>
            <w:vAlign w:val="center"/>
          </w:tcPr>
          <w:p>
            <w:pPr>
              <w:pStyle w:val="TableContents"/>
              <w:bidi w:val="0"/>
              <w:spacing w:lineRule="auto" w:line="307" w:before="0" w:after="160"/>
              <w:ind w:left="0" w:right="0" w:hanging="0"/>
              <w:jc w:val="center"/>
              <w:rPr/>
            </w:pPr>
            <w:r>
              <w:rPr/>
              <w:t>​</w:t>
            </w:r>
          </w:p>
        </w:tc>
        <w:tc>
          <w:tcPr>
            <w:tcW w:w="346" w:type="dxa"/>
            <w:tcBorders/>
            <w:vAlign w:val="center"/>
          </w:tcPr>
          <w:p>
            <w:pPr>
              <w:pStyle w:val="TableContents"/>
              <w:bidi w:val="0"/>
              <w:spacing w:lineRule="auto" w:line="307" w:before="0" w:after="160"/>
              <w:ind w:left="0" w:right="0" w:hanging="0"/>
              <w:jc w:val="center"/>
              <w:rPr/>
            </w:pPr>
            <w:r>
              <w:rPr/>
              <w:t>​</w:t>
            </w:r>
          </w:p>
        </w:tc>
        <w:tc>
          <w:tcPr>
            <w:tcW w:w="706" w:type="dxa"/>
            <w:tcBorders/>
            <w:vAlign w:val="center"/>
          </w:tcPr>
          <w:p>
            <w:pPr>
              <w:pStyle w:val="TableContents"/>
              <w:bidi w:val="0"/>
              <w:spacing w:lineRule="auto" w:line="307" w:before="0" w:after="160"/>
              <w:ind w:left="0" w:right="0" w:hanging="0"/>
              <w:jc w:val="center"/>
              <w:rPr/>
            </w:pPr>
            <w:r>
              <w:rPr/>
              <w:t>​</w:t>
            </w:r>
          </w:p>
        </w:tc>
        <w:tc>
          <w:tcPr>
            <w:tcW w:w="346" w:type="dxa"/>
            <w:tcBorders/>
            <w:vAlign w:val="center"/>
          </w:tcPr>
          <w:p>
            <w:pPr>
              <w:pStyle w:val="TableContents"/>
              <w:bidi w:val="0"/>
              <w:spacing w:lineRule="auto" w:line="307" w:before="0" w:after="160"/>
              <w:ind w:left="0" w:right="0" w:hanging="0"/>
              <w:jc w:val="center"/>
              <w:rPr/>
            </w:pPr>
            <w:r>
              <w:rPr/>
              <w:t>​</w:t>
            </w:r>
          </w:p>
        </w:tc>
        <w:tc>
          <w:tcPr>
            <w:tcW w:w="346" w:type="dxa"/>
            <w:tcBorders/>
            <w:vAlign w:val="center"/>
          </w:tcPr>
          <w:p>
            <w:pPr>
              <w:pStyle w:val="TableContents"/>
              <w:bidi w:val="0"/>
              <w:spacing w:lineRule="auto" w:line="307" w:before="0" w:after="160"/>
              <w:ind w:left="0" w:right="0" w:hanging="0"/>
              <w:jc w:val="center"/>
              <w:rPr/>
            </w:pPr>
            <w:r>
              <w:rPr/>
              <w:t>​</w:t>
            </w:r>
          </w:p>
        </w:tc>
        <w:tc>
          <w:tcPr>
            <w:tcW w:w="346" w:type="dxa"/>
            <w:tcBorders/>
            <w:vAlign w:val="center"/>
          </w:tcPr>
          <w:p>
            <w:pPr>
              <w:pStyle w:val="TableContents"/>
              <w:bidi w:val="0"/>
              <w:spacing w:lineRule="auto" w:line="307" w:before="0" w:after="160"/>
              <w:ind w:left="0" w:right="0" w:hanging="0"/>
              <w:jc w:val="center"/>
              <w:rPr/>
            </w:pPr>
            <w:r>
              <w:rPr/>
              <w:t>​</w:t>
            </w:r>
          </w:p>
        </w:tc>
        <w:tc>
          <w:tcPr>
            <w:tcW w:w="586" w:type="dxa"/>
            <w:tcBorders/>
            <w:vAlign w:val="center"/>
          </w:tcPr>
          <w:p>
            <w:pPr>
              <w:pStyle w:val="TableContents"/>
              <w:bidi w:val="0"/>
              <w:spacing w:lineRule="auto" w:line="307" w:before="0" w:after="160"/>
              <w:ind w:left="0" w:right="0" w:hanging="0"/>
              <w:jc w:val="center"/>
              <w:rPr/>
            </w:pPr>
            <w:r>
              <w:rPr/>
              <w:t>​</w:t>
            </w:r>
          </w:p>
        </w:tc>
        <w:tc>
          <w:tcPr>
            <w:tcW w:w="346" w:type="dxa"/>
            <w:tcBorders/>
            <w:vAlign w:val="center"/>
          </w:tcPr>
          <w:p>
            <w:pPr>
              <w:pStyle w:val="TableContents"/>
              <w:bidi w:val="0"/>
              <w:spacing w:lineRule="auto" w:line="307" w:before="0" w:after="160"/>
              <w:ind w:left="0" w:right="0" w:hanging="0"/>
              <w:jc w:val="center"/>
              <w:rPr/>
            </w:pPr>
            <w:r>
              <w:rPr/>
              <w:t>​</w:t>
            </w:r>
          </w:p>
        </w:tc>
        <w:tc>
          <w:tcPr>
            <w:tcW w:w="631" w:type="dxa"/>
            <w:tcBorders/>
            <w:vAlign w:val="center"/>
          </w:tcPr>
          <w:p>
            <w:pPr>
              <w:pStyle w:val="TableContents"/>
              <w:bidi w:val="0"/>
              <w:spacing w:lineRule="auto" w:line="307" w:before="0" w:after="160"/>
              <w:ind w:left="0" w:right="0" w:hanging="0"/>
              <w:jc w:val="center"/>
              <w:rPr/>
            </w:pPr>
            <w:r>
              <w:rPr/>
              <w:t>​</w:t>
            </w:r>
          </w:p>
        </w:tc>
        <w:tc>
          <w:tcPr>
            <w:tcW w:w="346" w:type="dxa"/>
            <w:tcBorders/>
            <w:vAlign w:val="center"/>
          </w:tcPr>
          <w:p>
            <w:pPr>
              <w:pStyle w:val="TableContents"/>
              <w:bidi w:val="0"/>
              <w:spacing w:lineRule="auto" w:line="307" w:before="0" w:after="160"/>
              <w:ind w:left="0" w:right="0" w:hanging="0"/>
              <w:jc w:val="center"/>
              <w:rPr/>
            </w:pPr>
            <w:r>
              <w:rPr/>
              <w:t>​</w:t>
            </w:r>
          </w:p>
        </w:tc>
        <w:tc>
          <w:tcPr>
            <w:tcW w:w="886" w:type="dxa"/>
            <w:tcBorders/>
            <w:vAlign w:val="center"/>
          </w:tcPr>
          <w:p>
            <w:pPr>
              <w:pStyle w:val="TableContents"/>
              <w:bidi w:val="0"/>
              <w:spacing w:lineRule="auto" w:line="307" w:before="0" w:after="160"/>
              <w:ind w:left="0" w:right="0" w:hanging="0"/>
              <w:jc w:val="center"/>
              <w:rPr/>
            </w:pPr>
            <w:r>
              <w:rPr/>
              <w:t>​</w:t>
            </w:r>
          </w:p>
        </w:tc>
        <w:tc>
          <w:tcPr>
            <w:tcW w:w="346" w:type="dxa"/>
            <w:tcBorders/>
            <w:vAlign w:val="center"/>
          </w:tcPr>
          <w:p>
            <w:pPr>
              <w:pStyle w:val="TableContents"/>
              <w:bidi w:val="0"/>
              <w:spacing w:lineRule="auto" w:line="307" w:before="0" w:after="160"/>
              <w:ind w:left="0" w:right="0" w:hanging="0"/>
              <w:jc w:val="center"/>
              <w:rPr/>
            </w:pPr>
            <w:r>
              <w:rPr/>
              <w:t>​</w:t>
            </w:r>
          </w:p>
        </w:tc>
        <w:tc>
          <w:tcPr>
            <w:tcW w:w="796" w:type="dxa"/>
            <w:tcBorders/>
            <w:vAlign w:val="center"/>
          </w:tcPr>
          <w:p>
            <w:pPr>
              <w:pStyle w:val="TableContents"/>
              <w:bidi w:val="0"/>
              <w:spacing w:lineRule="auto" w:line="307" w:before="0" w:after="160"/>
              <w:ind w:left="0" w:right="0" w:hanging="0"/>
              <w:jc w:val="center"/>
              <w:rPr/>
            </w:pPr>
            <w:r>
              <w:rPr/>
              <w:t>​</w:t>
            </w:r>
          </w:p>
        </w:tc>
        <w:tc>
          <w:tcPr>
            <w:tcW w:w="346" w:type="dxa"/>
            <w:tcBorders/>
            <w:vAlign w:val="center"/>
          </w:tcPr>
          <w:p>
            <w:pPr>
              <w:pStyle w:val="TableContents"/>
              <w:bidi w:val="0"/>
              <w:spacing w:lineRule="auto" w:line="307" w:before="0" w:after="160"/>
              <w:ind w:left="0" w:right="0" w:hanging="0"/>
              <w:jc w:val="center"/>
              <w:rPr/>
            </w:pPr>
            <w:r>
              <w:rPr/>
              <w:t>​</w:t>
            </w:r>
          </w:p>
        </w:tc>
        <w:tc>
          <w:tcPr>
            <w:tcW w:w="766" w:type="dxa"/>
            <w:tcBorders/>
            <w:vAlign w:val="center"/>
          </w:tcPr>
          <w:p>
            <w:pPr>
              <w:pStyle w:val="TableContents"/>
              <w:bidi w:val="0"/>
              <w:spacing w:lineRule="auto" w:line="307" w:before="0" w:after="1"/>
              <w:ind w:left="0" w:right="0" w:hanging="0"/>
              <w:jc w:val="right"/>
              <w:rPr>
                <w:rFonts w:ascii="Times New Roman;Times;serif" w:hAnsi="Times New Roman;Times;serif"/>
                <w:sz w:val="12"/>
              </w:rPr>
            </w:pPr>
            <w:r>
              <w:rPr>
                <w:rFonts w:ascii="Times New Roman;Times;serif" w:hAnsi="Times New Roman;Times;serif"/>
                <w:b/>
                <w:sz w:val="12"/>
              </w:rPr>
              <w:t>shareholders’</w:t>
            </w:r>
            <w:r>
              <w:rPr>
                <w:rFonts w:ascii="Times New Roman;Times;serif" w:hAnsi="Times New Roman;Times;serif"/>
                <w:sz w:val="12"/>
              </w:rPr>
              <w:t xml:space="preserve"> </w:t>
            </w:r>
          </w:p>
        </w:tc>
        <w:tc>
          <w:tcPr>
            <w:tcW w:w="346" w:type="dxa"/>
            <w:tcBorders/>
            <w:vAlign w:val="center"/>
          </w:tcPr>
          <w:p>
            <w:pPr>
              <w:pStyle w:val="TableContents"/>
              <w:bidi w:val="0"/>
              <w:spacing w:lineRule="auto" w:line="307" w:before="0" w:after="160"/>
              <w:ind w:left="0" w:right="0" w:hanging="0"/>
              <w:jc w:val="center"/>
              <w:rPr/>
            </w:pPr>
            <w:r>
              <w:rPr/>
              <w:t>​</w:t>
            </w:r>
          </w:p>
        </w:tc>
        <w:tc>
          <w:tcPr>
            <w:tcW w:w="871" w:type="dxa"/>
            <w:tcBorders/>
            <w:vAlign w:val="center"/>
          </w:tcPr>
          <w:p>
            <w:pPr>
              <w:pStyle w:val="TableContents"/>
              <w:bidi w:val="0"/>
              <w:spacing w:lineRule="auto" w:line="307" w:before="0" w:after="160"/>
              <w:ind w:left="0" w:right="0" w:hanging="0"/>
              <w:jc w:val="center"/>
              <w:rPr/>
            </w:pPr>
            <w:r>
              <w:rPr/>
              <w:t>​</w:t>
            </w:r>
          </w:p>
        </w:tc>
        <w:tc>
          <w:tcPr>
            <w:tcW w:w="346" w:type="dxa"/>
            <w:tcBorders/>
            <w:vAlign w:val="center"/>
          </w:tcPr>
          <w:p>
            <w:pPr>
              <w:pStyle w:val="TableContents"/>
              <w:bidi w:val="0"/>
              <w:spacing w:lineRule="auto" w:line="307" w:before="0" w:after="160"/>
              <w:ind w:left="0" w:right="0" w:hanging="0"/>
              <w:jc w:val="center"/>
              <w:rPr/>
            </w:pPr>
            <w:r>
              <w:rPr/>
              <w:t>​</w:t>
            </w:r>
          </w:p>
        </w:tc>
        <w:tc>
          <w:tcPr>
            <w:tcW w:w="811" w:type="dxa"/>
            <w:tcBorders/>
            <w:vAlign w:val="center"/>
          </w:tcPr>
          <w:p>
            <w:pPr>
              <w:pStyle w:val="TableContents"/>
              <w:bidi w:val="0"/>
              <w:spacing w:lineRule="auto" w:line="307" w:before="0" w:after="160"/>
              <w:ind w:left="0" w:right="0" w:hanging="0"/>
              <w:jc w:val="center"/>
              <w:rPr/>
            </w:pPr>
            <w:r>
              <w:rPr/>
              <w:t>​</w:t>
            </w:r>
          </w:p>
        </w:tc>
      </w:tr>
      <w:tr>
        <w:trPr/>
        <w:tc>
          <w:tcPr>
            <w:tcW w:w="1066" w:type="dxa"/>
            <w:tcBorders/>
            <w:vAlign w:val="center"/>
          </w:tcPr>
          <w:p>
            <w:pPr>
              <w:pStyle w:val="TableContents"/>
              <w:bidi w:val="0"/>
              <w:spacing w:lineRule="auto" w:line="307" w:before="0" w:after="160"/>
              <w:ind w:left="0" w:right="0" w:hanging="0"/>
              <w:jc w:val="left"/>
              <w:rPr/>
            </w:pPr>
            <w:r>
              <w:rPr/>
              <w:t>​</w:t>
            </w:r>
          </w:p>
        </w:tc>
        <w:tc>
          <w:tcPr>
            <w:tcW w:w="346" w:type="dxa"/>
            <w:tcBorders/>
            <w:vAlign w:val="center"/>
          </w:tcPr>
          <w:p>
            <w:pPr>
              <w:pStyle w:val="TableContents"/>
              <w:bidi w:val="0"/>
              <w:spacing w:lineRule="auto" w:line="307" w:before="0" w:after="160"/>
              <w:ind w:left="0" w:right="0" w:hanging="0"/>
              <w:jc w:val="center"/>
              <w:rPr/>
            </w:pPr>
            <w:r>
              <w:rPr/>
              <w:t>​</w:t>
            </w:r>
          </w:p>
        </w:tc>
        <w:tc>
          <w:tcPr>
            <w:tcW w:w="376" w:type="dxa"/>
            <w:tcBorders/>
            <w:vAlign w:val="center"/>
          </w:tcPr>
          <w:p>
            <w:pPr>
              <w:pStyle w:val="TableContents"/>
              <w:bidi w:val="0"/>
              <w:spacing w:lineRule="auto" w:line="307" w:before="0" w:after="160"/>
              <w:ind w:left="0" w:right="0" w:hanging="0"/>
              <w:jc w:val="center"/>
              <w:rPr/>
            </w:pPr>
            <w:r>
              <w:rPr/>
              <w:t>​</w:t>
            </w:r>
          </w:p>
        </w:tc>
        <w:tc>
          <w:tcPr>
            <w:tcW w:w="346" w:type="dxa"/>
            <w:tcBorders/>
            <w:vAlign w:val="center"/>
          </w:tcPr>
          <w:p>
            <w:pPr>
              <w:pStyle w:val="TableContents"/>
              <w:bidi w:val="0"/>
              <w:spacing w:lineRule="auto" w:line="307" w:before="0" w:after="160"/>
              <w:ind w:left="0" w:right="0" w:hanging="0"/>
              <w:jc w:val="center"/>
              <w:rPr/>
            </w:pPr>
            <w:r>
              <w:rPr/>
              <w:t>​</w:t>
            </w:r>
          </w:p>
        </w:tc>
        <w:tc>
          <w:tcPr>
            <w:tcW w:w="706" w:type="dxa"/>
            <w:tcBorders/>
            <w:vAlign w:val="center"/>
          </w:tcPr>
          <w:p>
            <w:pPr>
              <w:pStyle w:val="TableContents"/>
              <w:bidi w:val="0"/>
              <w:spacing w:lineRule="auto" w:line="307" w:before="0" w:after="160"/>
              <w:ind w:left="0" w:right="0" w:hanging="0"/>
              <w:jc w:val="center"/>
              <w:rPr/>
            </w:pPr>
            <w:r>
              <w:rPr/>
              <w:t>​</w:t>
            </w:r>
          </w:p>
        </w:tc>
        <w:tc>
          <w:tcPr>
            <w:tcW w:w="346" w:type="dxa"/>
            <w:tcBorders/>
            <w:vAlign w:val="center"/>
          </w:tcPr>
          <w:p>
            <w:pPr>
              <w:pStyle w:val="TableContents"/>
              <w:bidi w:val="0"/>
              <w:spacing w:lineRule="auto" w:line="307" w:before="0" w:after="160"/>
              <w:ind w:left="0" w:right="0" w:hanging="0"/>
              <w:jc w:val="center"/>
              <w:rPr/>
            </w:pPr>
            <w:r>
              <w:rPr/>
              <w:t>​</w:t>
            </w:r>
          </w:p>
        </w:tc>
        <w:tc>
          <w:tcPr>
            <w:tcW w:w="346" w:type="dxa"/>
            <w:tcBorders/>
            <w:vAlign w:val="center"/>
          </w:tcPr>
          <w:p>
            <w:pPr>
              <w:pStyle w:val="TableContents"/>
              <w:bidi w:val="0"/>
              <w:spacing w:lineRule="auto" w:line="307" w:before="0" w:after="160"/>
              <w:ind w:left="0" w:right="0" w:hanging="0"/>
              <w:jc w:val="center"/>
              <w:rPr/>
            </w:pPr>
            <w:r>
              <w:rPr/>
              <w:t>​</w:t>
            </w:r>
          </w:p>
        </w:tc>
        <w:tc>
          <w:tcPr>
            <w:tcW w:w="346" w:type="dxa"/>
            <w:tcBorders/>
            <w:vAlign w:val="center"/>
          </w:tcPr>
          <w:p>
            <w:pPr>
              <w:pStyle w:val="TableContents"/>
              <w:bidi w:val="0"/>
              <w:spacing w:lineRule="auto" w:line="307" w:before="0" w:after="160"/>
              <w:ind w:left="0" w:right="0" w:hanging="0"/>
              <w:jc w:val="center"/>
              <w:rPr/>
            </w:pPr>
            <w:r>
              <w:rPr/>
              <w:t>​</w:t>
            </w:r>
          </w:p>
        </w:tc>
        <w:tc>
          <w:tcPr>
            <w:tcW w:w="586" w:type="dxa"/>
            <w:tcBorders/>
            <w:vAlign w:val="center"/>
          </w:tcPr>
          <w:p>
            <w:pPr>
              <w:pStyle w:val="TableContents"/>
              <w:bidi w:val="0"/>
              <w:spacing w:lineRule="auto" w:line="307" w:before="0" w:after="160"/>
              <w:ind w:left="0" w:right="0" w:hanging="0"/>
              <w:jc w:val="center"/>
              <w:rPr/>
            </w:pPr>
            <w:r>
              <w:rPr/>
              <w:t>​</w:t>
            </w:r>
          </w:p>
        </w:tc>
        <w:tc>
          <w:tcPr>
            <w:tcW w:w="346" w:type="dxa"/>
            <w:tcBorders/>
            <w:vAlign w:val="center"/>
          </w:tcPr>
          <w:p>
            <w:pPr>
              <w:pStyle w:val="TableContents"/>
              <w:bidi w:val="0"/>
              <w:spacing w:lineRule="auto" w:line="307" w:before="0" w:after="160"/>
              <w:ind w:left="0" w:right="0" w:hanging="0"/>
              <w:jc w:val="center"/>
              <w:rPr/>
            </w:pPr>
            <w:r>
              <w:rPr/>
              <w:t>​</w:t>
            </w:r>
          </w:p>
        </w:tc>
        <w:tc>
          <w:tcPr>
            <w:tcW w:w="631" w:type="dxa"/>
            <w:tcBorders/>
            <w:vAlign w:val="center"/>
          </w:tcPr>
          <w:p>
            <w:pPr>
              <w:pStyle w:val="TableContents"/>
              <w:bidi w:val="0"/>
              <w:spacing w:lineRule="auto" w:line="307" w:before="0" w:after="160"/>
              <w:ind w:left="0" w:right="0" w:hanging="0"/>
              <w:jc w:val="center"/>
              <w:rPr/>
            </w:pPr>
            <w:r>
              <w:rPr/>
              <w:t>​</w:t>
            </w:r>
          </w:p>
        </w:tc>
        <w:tc>
          <w:tcPr>
            <w:tcW w:w="346" w:type="dxa"/>
            <w:tcBorders/>
            <w:vAlign w:val="center"/>
          </w:tcPr>
          <w:p>
            <w:pPr>
              <w:pStyle w:val="TableContents"/>
              <w:bidi w:val="0"/>
              <w:spacing w:lineRule="auto" w:line="307" w:before="0" w:after="160"/>
              <w:ind w:left="0" w:right="0" w:hanging="0"/>
              <w:jc w:val="center"/>
              <w:rPr/>
            </w:pPr>
            <w:r>
              <w:rPr/>
              <w:t>​</w:t>
            </w:r>
          </w:p>
        </w:tc>
        <w:tc>
          <w:tcPr>
            <w:tcW w:w="886" w:type="dxa"/>
            <w:tcBorders/>
            <w:vAlign w:val="center"/>
          </w:tcPr>
          <w:p>
            <w:pPr>
              <w:pStyle w:val="TableContents"/>
              <w:bidi w:val="0"/>
              <w:spacing w:lineRule="auto" w:line="307" w:before="0" w:after="1"/>
              <w:ind w:left="0" w:right="0" w:hanging="0"/>
              <w:jc w:val="right"/>
              <w:rPr>
                <w:rFonts w:ascii="Times New Roman;Times;serif" w:hAnsi="Times New Roman;Times;serif"/>
                <w:sz w:val="12"/>
              </w:rPr>
            </w:pPr>
            <w:r>
              <w:rPr>
                <w:rFonts w:ascii="Times New Roman;Times;serif" w:hAnsi="Times New Roman;Times;serif"/>
                <w:b/>
                <w:sz w:val="12"/>
              </w:rPr>
              <w:t>Accumulated</w:t>
            </w:r>
            <w:r>
              <w:rPr>
                <w:rFonts w:ascii="Times New Roman;Times;serif" w:hAnsi="Times New Roman;Times;serif"/>
                <w:sz w:val="12"/>
              </w:rPr>
              <w:t xml:space="preserve"> </w:t>
            </w:r>
          </w:p>
        </w:tc>
        <w:tc>
          <w:tcPr>
            <w:tcW w:w="346" w:type="dxa"/>
            <w:tcBorders/>
            <w:vAlign w:val="center"/>
          </w:tcPr>
          <w:p>
            <w:pPr>
              <w:pStyle w:val="TableContents"/>
              <w:bidi w:val="0"/>
              <w:spacing w:lineRule="auto" w:line="307" w:before="0" w:after="160"/>
              <w:ind w:left="0" w:right="0" w:hanging="0"/>
              <w:jc w:val="center"/>
              <w:rPr/>
            </w:pPr>
            <w:r>
              <w:rPr/>
              <w:t>​</w:t>
            </w:r>
          </w:p>
        </w:tc>
        <w:tc>
          <w:tcPr>
            <w:tcW w:w="796" w:type="dxa"/>
            <w:tcBorders/>
            <w:vAlign w:val="center"/>
          </w:tcPr>
          <w:p>
            <w:pPr>
              <w:pStyle w:val="TableContents"/>
              <w:bidi w:val="0"/>
              <w:spacing w:lineRule="auto" w:line="307" w:before="0" w:after="160"/>
              <w:ind w:left="0" w:right="0" w:hanging="0"/>
              <w:jc w:val="center"/>
              <w:rPr/>
            </w:pPr>
            <w:r>
              <w:rPr/>
              <w:t>​</w:t>
            </w:r>
          </w:p>
        </w:tc>
        <w:tc>
          <w:tcPr>
            <w:tcW w:w="346" w:type="dxa"/>
            <w:tcBorders/>
            <w:vAlign w:val="center"/>
          </w:tcPr>
          <w:p>
            <w:pPr>
              <w:pStyle w:val="TableContents"/>
              <w:bidi w:val="0"/>
              <w:spacing w:lineRule="auto" w:line="307" w:before="0" w:after="160"/>
              <w:ind w:left="0" w:right="0" w:hanging="0"/>
              <w:jc w:val="center"/>
              <w:rPr/>
            </w:pPr>
            <w:r>
              <w:rPr/>
              <w:t>​</w:t>
            </w:r>
          </w:p>
        </w:tc>
        <w:tc>
          <w:tcPr>
            <w:tcW w:w="766" w:type="dxa"/>
            <w:tcBorders/>
            <w:vAlign w:val="center"/>
          </w:tcPr>
          <w:p>
            <w:pPr>
              <w:pStyle w:val="TableContents"/>
              <w:bidi w:val="0"/>
              <w:spacing w:lineRule="auto" w:line="307" w:before="0" w:after="1"/>
              <w:ind w:left="0" w:right="0" w:hanging="0"/>
              <w:jc w:val="right"/>
              <w:rPr>
                <w:rFonts w:ascii="Times New Roman;Times;serif" w:hAnsi="Times New Roman;Times;serif"/>
                <w:b/>
                <w:sz w:val="12"/>
              </w:rPr>
            </w:pPr>
            <w:r>
              <w:rPr>
                <w:rFonts w:ascii="Times New Roman;Times;serif" w:hAnsi="Times New Roman;Times;serif"/>
                <w:b/>
                <w:sz w:val="12"/>
              </w:rPr>
              <w:t xml:space="preserve">deficit </w:t>
            </w:r>
          </w:p>
        </w:tc>
        <w:tc>
          <w:tcPr>
            <w:tcW w:w="346" w:type="dxa"/>
            <w:tcBorders/>
            <w:vAlign w:val="center"/>
          </w:tcPr>
          <w:p>
            <w:pPr>
              <w:pStyle w:val="TableContents"/>
              <w:bidi w:val="0"/>
              <w:spacing w:lineRule="auto" w:line="307" w:before="0" w:after="160"/>
              <w:ind w:left="0" w:right="0" w:hanging="0"/>
              <w:jc w:val="center"/>
              <w:rPr/>
            </w:pPr>
            <w:r>
              <w:rPr/>
              <w:t>​</w:t>
            </w:r>
          </w:p>
        </w:tc>
        <w:tc>
          <w:tcPr>
            <w:tcW w:w="871" w:type="dxa"/>
            <w:tcBorders/>
            <w:vAlign w:val="center"/>
          </w:tcPr>
          <w:p>
            <w:pPr>
              <w:pStyle w:val="TableContents"/>
              <w:bidi w:val="0"/>
              <w:spacing w:lineRule="auto" w:line="307" w:before="0" w:after="160"/>
              <w:ind w:left="0" w:right="0" w:hanging="0"/>
              <w:jc w:val="center"/>
              <w:rPr/>
            </w:pPr>
            <w:r>
              <w:rPr/>
              <w:t>​</w:t>
            </w:r>
          </w:p>
        </w:tc>
        <w:tc>
          <w:tcPr>
            <w:tcW w:w="346" w:type="dxa"/>
            <w:tcBorders/>
            <w:vAlign w:val="center"/>
          </w:tcPr>
          <w:p>
            <w:pPr>
              <w:pStyle w:val="TableContents"/>
              <w:bidi w:val="0"/>
              <w:spacing w:lineRule="auto" w:line="307" w:before="0" w:after="160"/>
              <w:ind w:left="0" w:right="0" w:hanging="0"/>
              <w:jc w:val="center"/>
              <w:rPr/>
            </w:pPr>
            <w:r>
              <w:rPr/>
              <w:t>​</w:t>
            </w:r>
          </w:p>
        </w:tc>
        <w:tc>
          <w:tcPr>
            <w:tcW w:w="811" w:type="dxa"/>
            <w:tcBorders/>
            <w:vAlign w:val="center"/>
          </w:tcPr>
          <w:p>
            <w:pPr>
              <w:pStyle w:val="TableContents"/>
              <w:bidi w:val="0"/>
              <w:spacing w:lineRule="auto" w:line="307" w:before="0" w:after="160"/>
              <w:ind w:left="0" w:right="0" w:hanging="0"/>
              <w:jc w:val="center"/>
              <w:rPr/>
            </w:pPr>
            <w:r>
              <w:rPr/>
              <w:t>​</w:t>
            </w:r>
          </w:p>
        </w:tc>
      </w:tr>
      <w:tr>
        <w:trPr/>
        <w:tc>
          <w:tcPr>
            <w:tcW w:w="1066" w:type="dxa"/>
            <w:tcBorders/>
            <w:vAlign w:val="center"/>
          </w:tcPr>
          <w:p>
            <w:pPr>
              <w:pStyle w:val="TableContents"/>
              <w:bidi w:val="0"/>
              <w:spacing w:lineRule="auto" w:line="307" w:before="0" w:after="160"/>
              <w:ind w:left="0" w:right="0" w:hanging="0"/>
              <w:jc w:val="left"/>
              <w:rPr/>
            </w:pPr>
            <w:r>
              <w:rPr/>
              <w:t>​</w:t>
            </w:r>
          </w:p>
        </w:tc>
        <w:tc>
          <w:tcPr>
            <w:tcW w:w="346" w:type="dxa"/>
            <w:tcBorders/>
            <w:vAlign w:val="center"/>
          </w:tcPr>
          <w:p>
            <w:pPr>
              <w:pStyle w:val="TableContents"/>
              <w:bidi w:val="0"/>
              <w:spacing w:lineRule="auto" w:line="307" w:before="0" w:after="160"/>
              <w:ind w:left="0" w:right="0" w:hanging="0"/>
              <w:jc w:val="center"/>
              <w:rPr/>
            </w:pPr>
            <w:r>
              <w:rPr/>
              <w:t>​</w:t>
            </w:r>
          </w:p>
        </w:tc>
        <w:tc>
          <w:tcPr>
            <w:tcW w:w="376" w:type="dxa"/>
            <w:tcBorders/>
            <w:vAlign w:val="center"/>
          </w:tcPr>
          <w:p>
            <w:pPr>
              <w:pStyle w:val="TableContents"/>
              <w:bidi w:val="0"/>
              <w:spacing w:lineRule="auto" w:line="307" w:before="0" w:after="160"/>
              <w:ind w:left="0" w:right="0" w:hanging="0"/>
              <w:jc w:val="center"/>
              <w:rPr/>
            </w:pPr>
            <w:r>
              <w:rPr/>
              <w:t>​</w:t>
            </w:r>
          </w:p>
        </w:tc>
        <w:tc>
          <w:tcPr>
            <w:tcW w:w="346" w:type="dxa"/>
            <w:tcBorders/>
            <w:vAlign w:val="center"/>
          </w:tcPr>
          <w:p>
            <w:pPr>
              <w:pStyle w:val="TableContents"/>
              <w:bidi w:val="0"/>
              <w:spacing w:lineRule="auto" w:line="307" w:before="0" w:after="160"/>
              <w:ind w:left="0" w:right="0" w:hanging="0"/>
              <w:jc w:val="center"/>
              <w:rPr/>
            </w:pPr>
            <w:r>
              <w:rPr/>
              <w:t>​</w:t>
            </w:r>
          </w:p>
        </w:tc>
        <w:tc>
          <w:tcPr>
            <w:tcW w:w="706" w:type="dxa"/>
            <w:tcBorders/>
            <w:vAlign w:val="center"/>
          </w:tcPr>
          <w:p>
            <w:pPr>
              <w:pStyle w:val="TableContents"/>
              <w:bidi w:val="0"/>
              <w:spacing w:lineRule="auto" w:line="307" w:before="0" w:after="160"/>
              <w:ind w:left="0" w:right="0" w:hanging="0"/>
              <w:jc w:val="center"/>
              <w:rPr/>
            </w:pPr>
            <w:r>
              <w:rPr/>
              <w:t>​</w:t>
            </w:r>
          </w:p>
        </w:tc>
        <w:tc>
          <w:tcPr>
            <w:tcW w:w="346" w:type="dxa"/>
            <w:tcBorders/>
            <w:vAlign w:val="center"/>
          </w:tcPr>
          <w:p>
            <w:pPr>
              <w:pStyle w:val="TableContents"/>
              <w:bidi w:val="0"/>
              <w:spacing w:lineRule="auto" w:line="307" w:before="0" w:after="160"/>
              <w:ind w:left="0" w:right="0" w:hanging="0"/>
              <w:jc w:val="center"/>
              <w:rPr/>
            </w:pPr>
            <w:r>
              <w:rPr/>
              <w:t>​</w:t>
            </w:r>
          </w:p>
        </w:tc>
        <w:tc>
          <w:tcPr>
            <w:tcW w:w="346" w:type="dxa"/>
            <w:tcBorders/>
            <w:vAlign w:val="center"/>
          </w:tcPr>
          <w:p>
            <w:pPr>
              <w:pStyle w:val="TableContents"/>
              <w:bidi w:val="0"/>
              <w:spacing w:lineRule="auto" w:line="307" w:before="0" w:after="160"/>
              <w:ind w:left="0" w:right="0" w:hanging="0"/>
              <w:jc w:val="center"/>
              <w:rPr/>
            </w:pPr>
            <w:r>
              <w:rPr/>
              <w:t>​</w:t>
            </w:r>
          </w:p>
        </w:tc>
        <w:tc>
          <w:tcPr>
            <w:tcW w:w="346" w:type="dxa"/>
            <w:tcBorders/>
            <w:vAlign w:val="center"/>
          </w:tcPr>
          <w:p>
            <w:pPr>
              <w:pStyle w:val="TableContents"/>
              <w:bidi w:val="0"/>
              <w:spacing w:lineRule="auto" w:line="307" w:before="0" w:after="160"/>
              <w:ind w:left="0" w:right="0" w:hanging="0"/>
              <w:jc w:val="center"/>
              <w:rPr/>
            </w:pPr>
            <w:r>
              <w:rPr/>
              <w:t>​</w:t>
            </w:r>
          </w:p>
        </w:tc>
        <w:tc>
          <w:tcPr>
            <w:tcW w:w="586" w:type="dxa"/>
            <w:tcBorders/>
            <w:vAlign w:val="center"/>
          </w:tcPr>
          <w:p>
            <w:pPr>
              <w:pStyle w:val="TableContents"/>
              <w:bidi w:val="0"/>
              <w:spacing w:lineRule="auto" w:line="307" w:before="0" w:after="160"/>
              <w:ind w:left="0" w:right="0" w:hanging="0"/>
              <w:jc w:val="right"/>
              <w:rPr/>
            </w:pPr>
            <w:r>
              <w:rPr/>
              <w:t>​</w:t>
            </w:r>
          </w:p>
        </w:tc>
        <w:tc>
          <w:tcPr>
            <w:tcW w:w="346" w:type="dxa"/>
            <w:tcBorders/>
            <w:vAlign w:val="center"/>
          </w:tcPr>
          <w:p>
            <w:pPr>
              <w:pStyle w:val="TableContents"/>
              <w:bidi w:val="0"/>
              <w:spacing w:lineRule="auto" w:line="307" w:before="0" w:after="160"/>
              <w:ind w:left="0" w:right="0" w:hanging="0"/>
              <w:jc w:val="center"/>
              <w:rPr/>
            </w:pPr>
            <w:r>
              <w:rPr/>
              <w:t>​</w:t>
            </w:r>
          </w:p>
        </w:tc>
        <w:tc>
          <w:tcPr>
            <w:tcW w:w="631" w:type="dxa"/>
            <w:tcBorders/>
            <w:vAlign w:val="center"/>
          </w:tcPr>
          <w:p>
            <w:pPr>
              <w:pStyle w:val="TableContents"/>
              <w:bidi w:val="0"/>
              <w:spacing w:lineRule="auto" w:line="307" w:before="0" w:after="1"/>
              <w:ind w:left="0" w:right="0" w:hanging="0"/>
              <w:jc w:val="right"/>
              <w:rPr>
                <w:rFonts w:ascii="Times New Roman;Times;serif" w:hAnsi="Times New Roman;Times;serif"/>
                <w:sz w:val="12"/>
              </w:rPr>
            </w:pPr>
            <w:r>
              <w:rPr>
                <w:rFonts w:ascii="Times New Roman;Times;serif" w:hAnsi="Times New Roman;Times;serif"/>
                <w:b/>
                <w:sz w:val="12"/>
              </w:rPr>
              <w:t>Additional</w:t>
            </w:r>
            <w:r>
              <w:rPr>
                <w:rFonts w:ascii="Times New Roman;Times;serif" w:hAnsi="Times New Roman;Times;serif"/>
                <w:sz w:val="12"/>
              </w:rPr>
              <w:t xml:space="preserve"> </w:t>
            </w:r>
          </w:p>
        </w:tc>
        <w:tc>
          <w:tcPr>
            <w:tcW w:w="346" w:type="dxa"/>
            <w:tcBorders/>
            <w:vAlign w:val="center"/>
          </w:tcPr>
          <w:p>
            <w:pPr>
              <w:pStyle w:val="TableContents"/>
              <w:bidi w:val="0"/>
              <w:spacing w:lineRule="auto" w:line="307" w:before="0" w:after="160"/>
              <w:ind w:left="0" w:right="0" w:hanging="0"/>
              <w:jc w:val="center"/>
              <w:rPr/>
            </w:pPr>
            <w:r>
              <w:rPr/>
              <w:t>​</w:t>
            </w:r>
          </w:p>
        </w:tc>
        <w:tc>
          <w:tcPr>
            <w:tcW w:w="886" w:type="dxa"/>
            <w:tcBorders/>
            <w:vAlign w:val="center"/>
          </w:tcPr>
          <w:p>
            <w:pPr>
              <w:pStyle w:val="TableContents"/>
              <w:bidi w:val="0"/>
              <w:spacing w:lineRule="auto" w:line="307" w:before="0" w:after="1"/>
              <w:ind w:left="0" w:right="0" w:hanging="0"/>
              <w:jc w:val="right"/>
              <w:rPr>
                <w:rFonts w:ascii="Times New Roman;Times;serif" w:hAnsi="Times New Roman;Times;serif"/>
                <w:b/>
                <w:sz w:val="12"/>
              </w:rPr>
            </w:pPr>
            <w:r>
              <w:rPr>
                <w:rFonts w:ascii="Times New Roman;Times;serif" w:hAnsi="Times New Roman;Times;serif"/>
                <w:b/>
                <w:sz w:val="12"/>
              </w:rPr>
              <w:t>other</w:t>
            </w:r>
          </w:p>
        </w:tc>
        <w:tc>
          <w:tcPr>
            <w:tcW w:w="346" w:type="dxa"/>
            <w:tcBorders/>
            <w:vAlign w:val="center"/>
          </w:tcPr>
          <w:p>
            <w:pPr>
              <w:pStyle w:val="TableContents"/>
              <w:bidi w:val="0"/>
              <w:spacing w:lineRule="auto" w:line="307" w:before="0" w:after="160"/>
              <w:ind w:left="0" w:right="0" w:hanging="0"/>
              <w:jc w:val="center"/>
              <w:rPr/>
            </w:pPr>
            <w:r>
              <w:rPr/>
              <w:t>​</w:t>
            </w:r>
          </w:p>
        </w:tc>
        <w:tc>
          <w:tcPr>
            <w:tcW w:w="796" w:type="dxa"/>
            <w:tcBorders/>
            <w:vAlign w:val="center"/>
          </w:tcPr>
          <w:p>
            <w:pPr>
              <w:pStyle w:val="TableContents"/>
              <w:bidi w:val="0"/>
              <w:spacing w:lineRule="auto" w:line="307" w:before="0" w:after="160"/>
              <w:ind w:left="0" w:right="0" w:hanging="0"/>
              <w:jc w:val="center"/>
              <w:rPr/>
            </w:pPr>
            <w:r>
              <w:rPr/>
              <w:t>​</w:t>
            </w:r>
          </w:p>
        </w:tc>
        <w:tc>
          <w:tcPr>
            <w:tcW w:w="346" w:type="dxa"/>
            <w:tcBorders/>
            <w:vAlign w:val="center"/>
          </w:tcPr>
          <w:p>
            <w:pPr>
              <w:pStyle w:val="TableContents"/>
              <w:bidi w:val="0"/>
              <w:spacing w:lineRule="auto" w:line="307" w:before="0" w:after="160"/>
              <w:ind w:left="0" w:right="0" w:hanging="0"/>
              <w:jc w:val="center"/>
              <w:rPr/>
            </w:pPr>
            <w:r>
              <w:rPr/>
              <w:t>​</w:t>
            </w:r>
          </w:p>
        </w:tc>
        <w:tc>
          <w:tcPr>
            <w:tcW w:w="766" w:type="dxa"/>
            <w:tcBorders/>
            <w:vAlign w:val="center"/>
          </w:tcPr>
          <w:p>
            <w:pPr>
              <w:pStyle w:val="TableContents"/>
              <w:bidi w:val="0"/>
              <w:spacing w:lineRule="auto" w:line="307" w:before="0" w:after="1"/>
              <w:ind w:left="0" w:right="0" w:hanging="0"/>
              <w:jc w:val="right"/>
              <w:rPr>
                <w:rFonts w:ascii="Times New Roman;Times;serif" w:hAnsi="Times New Roman;Times;serif"/>
                <w:sz w:val="12"/>
              </w:rPr>
            </w:pPr>
            <w:r>
              <w:rPr>
                <w:rFonts w:ascii="Times New Roman;Times;serif" w:hAnsi="Times New Roman;Times;serif"/>
                <w:b/>
                <w:sz w:val="12"/>
              </w:rPr>
              <w:t>attributable to</w:t>
            </w:r>
            <w:r>
              <w:rPr>
                <w:rFonts w:ascii="Times New Roman;Times;serif" w:hAnsi="Times New Roman;Times;serif"/>
                <w:sz w:val="12"/>
              </w:rPr>
              <w:t xml:space="preserve"> </w:t>
            </w:r>
          </w:p>
        </w:tc>
        <w:tc>
          <w:tcPr>
            <w:tcW w:w="346" w:type="dxa"/>
            <w:tcBorders/>
            <w:vAlign w:val="center"/>
          </w:tcPr>
          <w:p>
            <w:pPr>
              <w:pStyle w:val="TableContents"/>
              <w:bidi w:val="0"/>
              <w:spacing w:lineRule="auto" w:line="307" w:before="0" w:after="160"/>
              <w:ind w:left="0" w:right="0" w:hanging="0"/>
              <w:jc w:val="center"/>
              <w:rPr/>
            </w:pPr>
            <w:r>
              <w:rPr/>
              <w:t>​</w:t>
            </w:r>
          </w:p>
        </w:tc>
        <w:tc>
          <w:tcPr>
            <w:tcW w:w="871" w:type="dxa"/>
            <w:tcBorders/>
            <w:vAlign w:val="center"/>
          </w:tcPr>
          <w:p>
            <w:pPr>
              <w:pStyle w:val="TableContents"/>
              <w:bidi w:val="0"/>
              <w:spacing w:lineRule="auto" w:line="307" w:before="0" w:after="160"/>
              <w:ind w:left="0" w:right="0" w:hanging="0"/>
              <w:jc w:val="center"/>
              <w:rPr/>
            </w:pPr>
            <w:r>
              <w:rPr/>
              <w:t>​</w:t>
            </w:r>
          </w:p>
        </w:tc>
        <w:tc>
          <w:tcPr>
            <w:tcW w:w="346" w:type="dxa"/>
            <w:tcBorders/>
            <w:vAlign w:val="center"/>
          </w:tcPr>
          <w:p>
            <w:pPr>
              <w:pStyle w:val="TableContents"/>
              <w:bidi w:val="0"/>
              <w:spacing w:lineRule="auto" w:line="307" w:before="0" w:after="160"/>
              <w:ind w:left="0" w:right="0" w:hanging="0"/>
              <w:jc w:val="center"/>
              <w:rPr/>
            </w:pPr>
            <w:r>
              <w:rPr/>
              <w:t>​</w:t>
            </w:r>
          </w:p>
        </w:tc>
        <w:tc>
          <w:tcPr>
            <w:tcW w:w="811" w:type="dxa"/>
            <w:tcBorders/>
            <w:vAlign w:val="center"/>
          </w:tcPr>
          <w:p>
            <w:pPr>
              <w:pStyle w:val="TableContents"/>
              <w:bidi w:val="0"/>
              <w:spacing w:lineRule="auto" w:line="307" w:before="0" w:after="1"/>
              <w:ind w:left="0" w:right="0" w:hanging="0"/>
              <w:jc w:val="right"/>
              <w:rPr>
                <w:rFonts w:ascii="Times New Roman;Times;serif" w:hAnsi="Times New Roman;Times;serif"/>
                <w:sz w:val="12"/>
              </w:rPr>
            </w:pPr>
            <w:r>
              <w:rPr>
                <w:rFonts w:ascii="Times New Roman;Times;serif" w:hAnsi="Times New Roman;Times;serif"/>
                <w:b/>
                <w:sz w:val="12"/>
              </w:rPr>
              <w:t>Total</w:t>
            </w:r>
            <w:r>
              <w:rPr>
                <w:rFonts w:ascii="Times New Roman;Times;serif" w:hAnsi="Times New Roman;Times;serif"/>
                <w:sz w:val="12"/>
              </w:rPr>
              <w:t xml:space="preserve"> </w:t>
            </w:r>
          </w:p>
        </w:tc>
      </w:tr>
      <w:tr>
        <w:trPr/>
        <w:tc>
          <w:tcPr>
            <w:tcW w:w="1066" w:type="dxa"/>
            <w:tcBorders/>
            <w:vAlign w:val="center"/>
          </w:tcPr>
          <w:p>
            <w:pPr>
              <w:pStyle w:val="TableContents"/>
              <w:bidi w:val="0"/>
              <w:spacing w:lineRule="auto" w:line="307" w:before="0" w:after="160"/>
              <w:ind w:left="0" w:right="0" w:hanging="0"/>
              <w:jc w:val="left"/>
              <w:rPr/>
            </w:pPr>
            <w:r>
              <w:rPr/>
              <w:t>​</w:t>
            </w:r>
          </w:p>
        </w:tc>
        <w:tc>
          <w:tcPr>
            <w:tcW w:w="346" w:type="dxa"/>
            <w:tcBorders/>
            <w:vAlign w:val="center"/>
          </w:tcPr>
          <w:p>
            <w:pPr>
              <w:pStyle w:val="TableContents"/>
              <w:bidi w:val="0"/>
              <w:spacing w:lineRule="auto" w:line="307" w:before="0" w:after="160"/>
              <w:ind w:left="0" w:right="0" w:hanging="0"/>
              <w:jc w:val="center"/>
              <w:rPr/>
            </w:pPr>
            <w:r>
              <w:rPr/>
              <w:t>​</w:t>
            </w:r>
          </w:p>
        </w:tc>
        <w:tc>
          <w:tcPr>
            <w:tcW w:w="376" w:type="dxa"/>
            <w:tcBorders/>
            <w:vAlign w:val="center"/>
          </w:tcPr>
          <w:p>
            <w:pPr>
              <w:pStyle w:val="TableContents"/>
              <w:bidi w:val="0"/>
              <w:spacing w:lineRule="auto" w:line="307" w:before="0" w:after="160"/>
              <w:ind w:left="0" w:right="0" w:hanging="0"/>
              <w:jc w:val="center"/>
              <w:rPr/>
            </w:pPr>
            <w:r>
              <w:rPr/>
              <w:t>​</w:t>
            </w:r>
          </w:p>
        </w:tc>
        <w:tc>
          <w:tcPr>
            <w:tcW w:w="346" w:type="dxa"/>
            <w:tcBorders/>
            <w:vAlign w:val="center"/>
          </w:tcPr>
          <w:p>
            <w:pPr>
              <w:pStyle w:val="TableContents"/>
              <w:bidi w:val="0"/>
              <w:spacing w:lineRule="auto" w:line="307" w:before="0" w:after="160"/>
              <w:ind w:left="0" w:right="0" w:hanging="0"/>
              <w:jc w:val="center"/>
              <w:rPr/>
            </w:pPr>
            <w:r>
              <w:rPr/>
              <w:t>​</w:t>
            </w:r>
          </w:p>
        </w:tc>
        <w:tc>
          <w:tcPr>
            <w:tcW w:w="706" w:type="dxa"/>
            <w:tcBorders/>
            <w:vAlign w:val="center"/>
          </w:tcPr>
          <w:p>
            <w:pPr>
              <w:pStyle w:val="TableContents"/>
              <w:bidi w:val="0"/>
              <w:spacing w:lineRule="auto" w:line="307" w:before="0" w:after="160"/>
              <w:ind w:left="0" w:right="0" w:hanging="0"/>
              <w:jc w:val="center"/>
              <w:rPr/>
            </w:pPr>
            <w:r>
              <w:rPr/>
              <w:t>​</w:t>
            </w:r>
          </w:p>
        </w:tc>
        <w:tc>
          <w:tcPr>
            <w:tcW w:w="346" w:type="dxa"/>
            <w:tcBorders/>
            <w:vAlign w:val="center"/>
          </w:tcPr>
          <w:p>
            <w:pPr>
              <w:pStyle w:val="TableContents"/>
              <w:bidi w:val="0"/>
              <w:spacing w:lineRule="auto" w:line="307" w:before="0" w:after="160"/>
              <w:ind w:left="0" w:right="0" w:hanging="0"/>
              <w:jc w:val="center"/>
              <w:rPr/>
            </w:pPr>
            <w:r>
              <w:rPr/>
              <w:t>​</w:t>
            </w:r>
          </w:p>
        </w:tc>
        <w:tc>
          <w:tcPr>
            <w:tcW w:w="346" w:type="dxa"/>
            <w:tcBorders/>
            <w:vAlign w:val="center"/>
          </w:tcPr>
          <w:p>
            <w:pPr>
              <w:pStyle w:val="TableContents"/>
              <w:bidi w:val="0"/>
              <w:spacing w:lineRule="auto" w:line="307" w:before="0" w:after="160"/>
              <w:ind w:left="0" w:right="0" w:hanging="0"/>
              <w:jc w:val="center"/>
              <w:rPr/>
            </w:pPr>
            <w:r>
              <w:rPr/>
              <w:t>​</w:t>
            </w:r>
          </w:p>
        </w:tc>
        <w:tc>
          <w:tcPr>
            <w:tcW w:w="346" w:type="dxa"/>
            <w:tcBorders/>
            <w:vAlign w:val="center"/>
          </w:tcPr>
          <w:p>
            <w:pPr>
              <w:pStyle w:val="TableContents"/>
              <w:bidi w:val="0"/>
              <w:spacing w:lineRule="auto" w:line="307" w:before="0" w:after="160"/>
              <w:ind w:left="0" w:right="0" w:hanging="0"/>
              <w:jc w:val="center"/>
              <w:rPr/>
            </w:pPr>
            <w:r>
              <w:rPr/>
              <w:t>​</w:t>
            </w:r>
          </w:p>
        </w:tc>
        <w:tc>
          <w:tcPr>
            <w:tcW w:w="586" w:type="dxa"/>
            <w:tcBorders/>
            <w:vAlign w:val="center"/>
          </w:tcPr>
          <w:p>
            <w:pPr>
              <w:pStyle w:val="TableContents"/>
              <w:bidi w:val="0"/>
              <w:spacing w:lineRule="auto" w:line="307" w:before="0" w:after="1"/>
              <w:ind w:left="0" w:right="0" w:hanging="0"/>
              <w:jc w:val="right"/>
              <w:rPr>
                <w:rFonts w:ascii="Times New Roman;Times;serif" w:hAnsi="Times New Roman;Times;serif"/>
                <w:b/>
                <w:sz w:val="12"/>
              </w:rPr>
            </w:pPr>
            <w:r>
              <w:rPr>
                <w:rFonts w:ascii="Times New Roman;Times;serif" w:hAnsi="Times New Roman;Times;serif"/>
                <w:b/>
                <w:sz w:val="12"/>
              </w:rPr>
              <w:t>Treasury</w:t>
            </w:r>
          </w:p>
        </w:tc>
        <w:tc>
          <w:tcPr>
            <w:tcW w:w="346" w:type="dxa"/>
            <w:tcBorders/>
            <w:vAlign w:val="center"/>
          </w:tcPr>
          <w:p>
            <w:pPr>
              <w:pStyle w:val="TableContents"/>
              <w:bidi w:val="0"/>
              <w:spacing w:lineRule="auto" w:line="307" w:before="0" w:after="160"/>
              <w:ind w:left="0" w:right="0" w:hanging="0"/>
              <w:jc w:val="center"/>
              <w:rPr/>
            </w:pPr>
            <w:r>
              <w:rPr/>
              <w:t>​</w:t>
            </w:r>
          </w:p>
        </w:tc>
        <w:tc>
          <w:tcPr>
            <w:tcW w:w="631" w:type="dxa"/>
            <w:tcBorders/>
            <w:vAlign w:val="center"/>
          </w:tcPr>
          <w:p>
            <w:pPr>
              <w:pStyle w:val="TableContents"/>
              <w:bidi w:val="0"/>
              <w:spacing w:lineRule="auto" w:line="307" w:before="0" w:after="1"/>
              <w:ind w:left="0" w:right="0" w:hanging="0"/>
              <w:jc w:val="right"/>
              <w:rPr>
                <w:rFonts w:ascii="Times New Roman;Times;serif" w:hAnsi="Times New Roman;Times;serif"/>
                <w:b/>
                <w:sz w:val="12"/>
              </w:rPr>
            </w:pPr>
            <w:r>
              <w:rPr>
                <w:rFonts w:ascii="Times New Roman;Times;serif" w:hAnsi="Times New Roman;Times;serif"/>
                <w:b/>
                <w:sz w:val="12"/>
              </w:rPr>
              <w:t>paid-in</w:t>
            </w:r>
          </w:p>
        </w:tc>
        <w:tc>
          <w:tcPr>
            <w:tcW w:w="346" w:type="dxa"/>
            <w:tcBorders/>
            <w:vAlign w:val="center"/>
          </w:tcPr>
          <w:p>
            <w:pPr>
              <w:pStyle w:val="TableContents"/>
              <w:bidi w:val="0"/>
              <w:spacing w:lineRule="auto" w:line="307" w:before="0" w:after="160"/>
              <w:ind w:left="0" w:right="0" w:hanging="0"/>
              <w:jc w:val="center"/>
              <w:rPr/>
            </w:pPr>
            <w:r>
              <w:rPr/>
              <w:t>​</w:t>
            </w:r>
          </w:p>
        </w:tc>
        <w:tc>
          <w:tcPr>
            <w:tcW w:w="886" w:type="dxa"/>
            <w:tcBorders/>
            <w:vAlign w:val="center"/>
          </w:tcPr>
          <w:p>
            <w:pPr>
              <w:pStyle w:val="TableContents"/>
              <w:bidi w:val="0"/>
              <w:spacing w:lineRule="auto" w:line="307" w:before="0" w:after="1"/>
              <w:ind w:left="0" w:right="0" w:hanging="0"/>
              <w:jc w:val="right"/>
              <w:rPr>
                <w:rFonts w:ascii="Times New Roman;Times;serif" w:hAnsi="Times New Roman;Times;serif"/>
                <w:sz w:val="12"/>
              </w:rPr>
            </w:pPr>
            <w:r>
              <w:rPr>
                <w:rFonts w:ascii="Times New Roman;Times;serif" w:hAnsi="Times New Roman;Times;serif"/>
                <w:b/>
                <w:sz w:val="12"/>
              </w:rPr>
              <w:t>comprehensive</w:t>
            </w:r>
            <w:r>
              <w:rPr>
                <w:rFonts w:ascii="Times New Roman;Times;serif" w:hAnsi="Times New Roman;Times;serif"/>
                <w:sz w:val="12"/>
              </w:rPr>
              <w:t xml:space="preserve"> </w:t>
            </w:r>
          </w:p>
        </w:tc>
        <w:tc>
          <w:tcPr>
            <w:tcW w:w="346" w:type="dxa"/>
            <w:tcBorders/>
            <w:vAlign w:val="center"/>
          </w:tcPr>
          <w:p>
            <w:pPr>
              <w:pStyle w:val="TableContents"/>
              <w:bidi w:val="0"/>
              <w:spacing w:lineRule="auto" w:line="307" w:before="0" w:after="160"/>
              <w:ind w:left="0" w:right="0" w:hanging="0"/>
              <w:jc w:val="center"/>
              <w:rPr/>
            </w:pPr>
            <w:r>
              <w:rPr/>
              <w:t>​</w:t>
            </w:r>
          </w:p>
        </w:tc>
        <w:tc>
          <w:tcPr>
            <w:tcW w:w="796" w:type="dxa"/>
            <w:tcBorders/>
            <w:vAlign w:val="center"/>
          </w:tcPr>
          <w:p>
            <w:pPr>
              <w:pStyle w:val="TableContents"/>
              <w:bidi w:val="0"/>
              <w:spacing w:lineRule="auto" w:line="307" w:before="0" w:after="1"/>
              <w:ind w:left="0" w:right="0" w:hanging="0"/>
              <w:jc w:val="right"/>
              <w:rPr>
                <w:rFonts w:ascii="Times New Roman;Times;serif" w:hAnsi="Times New Roman;Times;serif"/>
                <w:sz w:val="12"/>
              </w:rPr>
            </w:pPr>
            <w:r>
              <w:rPr>
                <w:rFonts w:ascii="Times New Roman;Times;serif" w:hAnsi="Times New Roman;Times;serif"/>
                <w:b/>
                <w:sz w:val="12"/>
              </w:rPr>
              <w:t>Accumulated</w:t>
            </w:r>
            <w:r>
              <w:rPr>
                <w:rFonts w:ascii="Times New Roman;Times;serif" w:hAnsi="Times New Roman;Times;serif"/>
                <w:sz w:val="12"/>
              </w:rPr>
              <w:t xml:space="preserve"> </w:t>
            </w:r>
          </w:p>
        </w:tc>
        <w:tc>
          <w:tcPr>
            <w:tcW w:w="346" w:type="dxa"/>
            <w:tcBorders/>
            <w:vAlign w:val="center"/>
          </w:tcPr>
          <w:p>
            <w:pPr>
              <w:pStyle w:val="TableContents"/>
              <w:bidi w:val="0"/>
              <w:spacing w:lineRule="auto" w:line="307" w:before="0" w:after="160"/>
              <w:ind w:left="0" w:right="0" w:hanging="0"/>
              <w:jc w:val="center"/>
              <w:rPr/>
            </w:pPr>
            <w:r>
              <w:rPr/>
              <w:t>​</w:t>
            </w:r>
          </w:p>
        </w:tc>
        <w:tc>
          <w:tcPr>
            <w:tcW w:w="766" w:type="dxa"/>
            <w:tcBorders/>
            <w:vAlign w:val="center"/>
          </w:tcPr>
          <w:p>
            <w:pPr>
              <w:pStyle w:val="TableContents"/>
              <w:bidi w:val="0"/>
              <w:spacing w:lineRule="auto" w:line="307" w:before="0" w:after="1"/>
              <w:ind w:left="0" w:right="0" w:hanging="0"/>
              <w:jc w:val="right"/>
              <w:rPr>
                <w:rFonts w:ascii="Times New Roman;Times;serif" w:hAnsi="Times New Roman;Times;serif"/>
                <w:sz w:val="12"/>
              </w:rPr>
            </w:pPr>
            <w:r>
              <w:rPr>
                <w:rFonts w:ascii="Times New Roman;Times;serif" w:hAnsi="Times New Roman;Times;serif"/>
                <w:b/>
                <w:sz w:val="12"/>
              </w:rPr>
              <w:t>ordinary</w:t>
            </w:r>
            <w:r>
              <w:rPr>
                <w:rFonts w:ascii="Times New Roman;Times;serif" w:hAnsi="Times New Roman;Times;serif"/>
                <w:sz w:val="12"/>
              </w:rPr>
              <w:t xml:space="preserve"> </w:t>
            </w:r>
          </w:p>
        </w:tc>
        <w:tc>
          <w:tcPr>
            <w:tcW w:w="346" w:type="dxa"/>
            <w:tcBorders/>
            <w:vAlign w:val="center"/>
          </w:tcPr>
          <w:p>
            <w:pPr>
              <w:pStyle w:val="TableContents"/>
              <w:bidi w:val="0"/>
              <w:spacing w:lineRule="auto" w:line="307" w:before="0" w:after="160"/>
              <w:ind w:left="0" w:right="0" w:hanging="0"/>
              <w:jc w:val="center"/>
              <w:rPr/>
            </w:pPr>
            <w:r>
              <w:rPr/>
              <w:t>​</w:t>
            </w:r>
          </w:p>
        </w:tc>
        <w:tc>
          <w:tcPr>
            <w:tcW w:w="871" w:type="dxa"/>
            <w:tcBorders/>
            <w:vAlign w:val="center"/>
          </w:tcPr>
          <w:p>
            <w:pPr>
              <w:pStyle w:val="TableContents"/>
              <w:bidi w:val="0"/>
              <w:spacing w:lineRule="auto" w:line="307" w:before="0" w:after="1"/>
              <w:ind w:left="0" w:right="0" w:hanging="0"/>
              <w:jc w:val="right"/>
              <w:rPr>
                <w:rFonts w:ascii="Times New Roman;Times;serif" w:hAnsi="Times New Roman;Times;serif"/>
                <w:sz w:val="12"/>
              </w:rPr>
            </w:pPr>
            <w:r>
              <w:rPr>
                <w:rFonts w:ascii="Times New Roman;Times;serif" w:hAnsi="Times New Roman;Times;serif"/>
                <w:b/>
                <w:sz w:val="12"/>
              </w:rPr>
              <w:t>Noncontrolling</w:t>
            </w:r>
            <w:r>
              <w:rPr>
                <w:rFonts w:ascii="Times New Roman;Times;serif" w:hAnsi="Times New Roman;Times;serif"/>
                <w:sz w:val="12"/>
              </w:rPr>
              <w:t xml:space="preserve"> </w:t>
            </w:r>
          </w:p>
        </w:tc>
        <w:tc>
          <w:tcPr>
            <w:tcW w:w="346" w:type="dxa"/>
            <w:tcBorders/>
            <w:vAlign w:val="center"/>
          </w:tcPr>
          <w:p>
            <w:pPr>
              <w:pStyle w:val="TableContents"/>
              <w:bidi w:val="0"/>
              <w:spacing w:lineRule="auto" w:line="307" w:before="0" w:after="160"/>
              <w:ind w:left="0" w:right="0" w:hanging="0"/>
              <w:jc w:val="center"/>
              <w:rPr/>
            </w:pPr>
            <w:r>
              <w:rPr/>
              <w:t>​</w:t>
            </w:r>
          </w:p>
        </w:tc>
        <w:tc>
          <w:tcPr>
            <w:tcW w:w="811" w:type="dxa"/>
            <w:tcBorders/>
            <w:vAlign w:val="center"/>
          </w:tcPr>
          <w:p>
            <w:pPr>
              <w:pStyle w:val="TableContents"/>
              <w:bidi w:val="0"/>
              <w:spacing w:lineRule="auto" w:line="307" w:before="0" w:after="1"/>
              <w:ind w:left="0" w:right="0" w:hanging="0"/>
              <w:jc w:val="right"/>
              <w:rPr>
                <w:rFonts w:ascii="Times New Roman;Times;serif" w:hAnsi="Times New Roman;Times;serif"/>
                <w:sz w:val="12"/>
              </w:rPr>
            </w:pPr>
            <w:r>
              <w:rPr>
                <w:rFonts w:ascii="Times New Roman;Times;serif" w:hAnsi="Times New Roman;Times;serif"/>
                <w:b/>
                <w:sz w:val="12"/>
              </w:rPr>
              <w:t>shareholders’</w:t>
            </w:r>
            <w:r>
              <w:rPr>
                <w:rFonts w:ascii="Times New Roman;Times;serif" w:hAnsi="Times New Roman;Times;serif"/>
                <w:sz w:val="12"/>
              </w:rPr>
              <w:t xml:space="preserve"> </w:t>
            </w:r>
          </w:p>
        </w:tc>
      </w:tr>
      <w:tr>
        <w:trPr/>
        <w:tc>
          <w:tcPr>
            <w:tcW w:w="1066" w:type="dxa"/>
            <w:tcBorders/>
            <w:vAlign w:val="center"/>
          </w:tcPr>
          <w:p>
            <w:pPr>
              <w:pStyle w:val="TableContents"/>
              <w:bidi w:val="0"/>
              <w:spacing w:lineRule="auto" w:line="307" w:before="0" w:after="160"/>
              <w:ind w:left="0" w:right="0" w:hanging="0"/>
              <w:jc w:val="left"/>
              <w:rPr/>
            </w:pPr>
            <w:r>
              <w:rPr/>
              <w:t>​</w:t>
            </w:r>
          </w:p>
        </w:tc>
        <w:tc>
          <w:tcPr>
            <w:tcW w:w="346" w:type="dxa"/>
            <w:tcBorders/>
            <w:vAlign w:val="center"/>
          </w:tcPr>
          <w:p>
            <w:pPr>
              <w:pStyle w:val="TableContents"/>
              <w:bidi w:val="0"/>
              <w:spacing w:lineRule="auto" w:line="307" w:before="0" w:after="160"/>
              <w:ind w:left="0" w:right="0" w:hanging="0"/>
              <w:jc w:val="center"/>
              <w:rPr/>
            </w:pPr>
            <w:r>
              <w:rPr/>
              <w:t>​</w:t>
            </w:r>
          </w:p>
        </w:tc>
        <w:tc>
          <w:tcPr>
            <w:tcW w:w="376" w:type="dxa"/>
            <w:tcBorders>
              <w:bottom w:val="single" w:sz="2" w:space="0" w:color="000000"/>
            </w:tcBorders>
            <w:tcMar>
              <w:bottom w:w="28" w:type="dxa"/>
            </w:tcMar>
            <w:vAlign w:val="center"/>
          </w:tcPr>
          <w:p>
            <w:pPr>
              <w:pStyle w:val="TableContents"/>
              <w:bidi w:val="0"/>
              <w:spacing w:lineRule="auto" w:line="307" w:before="0" w:after="1"/>
              <w:ind w:left="0" w:right="0" w:hanging="0"/>
              <w:jc w:val="center"/>
              <w:rPr>
                <w:rFonts w:ascii="Times New Roman;Times;serif" w:hAnsi="Times New Roman;Times;serif"/>
                <w:b/>
                <w:sz w:val="12"/>
              </w:rPr>
            </w:pPr>
            <w:r>
              <w:rPr>
                <w:rFonts w:ascii="Times New Roman;Times;serif" w:hAnsi="Times New Roman;Times;serif"/>
                <w:b/>
                <w:sz w:val="12"/>
              </w:rPr>
              <w:t>Note</w:t>
            </w:r>
          </w:p>
        </w:tc>
        <w:tc>
          <w:tcPr>
            <w:tcW w:w="346" w:type="dxa"/>
            <w:tcBorders/>
            <w:vAlign w:val="center"/>
          </w:tcPr>
          <w:p>
            <w:pPr>
              <w:pStyle w:val="TableContents"/>
              <w:bidi w:val="0"/>
              <w:spacing w:lineRule="auto" w:line="307" w:before="0" w:after="160"/>
              <w:ind w:left="0" w:right="0" w:hanging="0"/>
              <w:jc w:val="center"/>
              <w:rPr/>
            </w:pPr>
            <w:r>
              <w:rPr/>
              <w:t>​</w:t>
            </w:r>
          </w:p>
        </w:tc>
        <w:tc>
          <w:tcPr>
            <w:tcW w:w="1398" w:type="dxa"/>
            <w:gridSpan w:val="3"/>
            <w:tcBorders>
              <w:bottom w:val="single" w:sz="2" w:space="0" w:color="000000"/>
            </w:tcBorders>
            <w:tcMar>
              <w:bottom w:w="28" w:type="dxa"/>
            </w:tcMar>
            <w:vAlign w:val="center"/>
          </w:tcPr>
          <w:p>
            <w:pPr>
              <w:pStyle w:val="TableContents"/>
              <w:bidi w:val="0"/>
              <w:spacing w:lineRule="auto" w:line="307" w:before="0" w:after="1"/>
              <w:ind w:left="0" w:right="0" w:hanging="0"/>
              <w:jc w:val="center"/>
              <w:rPr>
                <w:rFonts w:ascii="Times New Roman;Times;serif" w:hAnsi="Times New Roman;Times;serif"/>
                <w:b/>
                <w:sz w:val="12"/>
              </w:rPr>
            </w:pPr>
            <w:r>
              <w:rPr>
                <w:rFonts w:ascii="Times New Roman;Times;serif" w:hAnsi="Times New Roman;Times;serif"/>
                <w:b/>
                <w:sz w:val="12"/>
              </w:rPr>
              <w:t>Ordinary shares</w:t>
            </w:r>
          </w:p>
        </w:tc>
        <w:tc>
          <w:tcPr>
            <w:tcW w:w="346" w:type="dxa"/>
            <w:tcBorders/>
            <w:vAlign w:val="center"/>
          </w:tcPr>
          <w:p>
            <w:pPr>
              <w:pStyle w:val="TableContents"/>
              <w:bidi w:val="0"/>
              <w:spacing w:lineRule="auto" w:line="307" w:before="0" w:after="160"/>
              <w:ind w:left="0" w:right="0" w:hanging="0"/>
              <w:jc w:val="center"/>
              <w:rPr/>
            </w:pPr>
            <w:r>
              <w:rPr/>
              <w:t>​</w:t>
            </w:r>
          </w:p>
        </w:tc>
        <w:tc>
          <w:tcPr>
            <w:tcW w:w="586" w:type="dxa"/>
            <w:tcBorders>
              <w:bottom w:val="single" w:sz="2" w:space="0" w:color="000000"/>
            </w:tcBorders>
            <w:tcMar>
              <w:bottom w:w="28" w:type="dxa"/>
            </w:tcMar>
            <w:vAlign w:val="center"/>
          </w:tcPr>
          <w:p>
            <w:pPr>
              <w:pStyle w:val="TableContents"/>
              <w:bidi w:val="0"/>
              <w:spacing w:lineRule="auto" w:line="307" w:before="0" w:after="1"/>
              <w:ind w:left="0" w:right="0" w:hanging="0"/>
              <w:jc w:val="right"/>
              <w:rPr>
                <w:rFonts w:ascii="Times New Roman;Times;serif" w:hAnsi="Times New Roman;Times;serif"/>
                <w:b/>
                <w:sz w:val="12"/>
              </w:rPr>
            </w:pPr>
            <w:r>
              <w:rPr>
                <w:rFonts w:ascii="Times New Roman;Times;serif" w:hAnsi="Times New Roman;Times;serif"/>
                <w:b/>
                <w:sz w:val="12"/>
              </w:rPr>
              <w:t>stock</w:t>
            </w:r>
          </w:p>
        </w:tc>
        <w:tc>
          <w:tcPr>
            <w:tcW w:w="346" w:type="dxa"/>
            <w:tcBorders/>
            <w:vAlign w:val="center"/>
          </w:tcPr>
          <w:p>
            <w:pPr>
              <w:pStyle w:val="TableContents"/>
              <w:bidi w:val="0"/>
              <w:spacing w:lineRule="auto" w:line="307" w:before="0" w:after="160"/>
              <w:ind w:left="0" w:right="0" w:hanging="0"/>
              <w:jc w:val="center"/>
              <w:rPr/>
            </w:pPr>
            <w:r>
              <w:rPr/>
              <w:t>​</w:t>
            </w:r>
          </w:p>
        </w:tc>
        <w:tc>
          <w:tcPr>
            <w:tcW w:w="631" w:type="dxa"/>
            <w:tcBorders>
              <w:bottom w:val="single" w:sz="2" w:space="0" w:color="000000"/>
            </w:tcBorders>
            <w:tcMar>
              <w:bottom w:w="28" w:type="dxa"/>
            </w:tcMar>
            <w:vAlign w:val="center"/>
          </w:tcPr>
          <w:p>
            <w:pPr>
              <w:pStyle w:val="TableContents"/>
              <w:bidi w:val="0"/>
              <w:spacing w:lineRule="auto" w:line="307" w:before="0" w:after="1"/>
              <w:ind w:left="0" w:right="0" w:hanging="0"/>
              <w:jc w:val="right"/>
              <w:rPr>
                <w:rFonts w:ascii="Times New Roman;Times;serif" w:hAnsi="Times New Roman;Times;serif"/>
                <w:b/>
                <w:sz w:val="12"/>
              </w:rPr>
            </w:pPr>
            <w:r>
              <w:rPr>
                <w:rFonts w:ascii="Times New Roman;Times;serif" w:hAnsi="Times New Roman;Times;serif"/>
                <w:b/>
                <w:sz w:val="12"/>
              </w:rPr>
              <w:t>capital</w:t>
            </w:r>
          </w:p>
        </w:tc>
        <w:tc>
          <w:tcPr>
            <w:tcW w:w="346" w:type="dxa"/>
            <w:tcBorders/>
            <w:vAlign w:val="center"/>
          </w:tcPr>
          <w:p>
            <w:pPr>
              <w:pStyle w:val="TableContents"/>
              <w:bidi w:val="0"/>
              <w:spacing w:lineRule="auto" w:line="307" w:before="0" w:after="160"/>
              <w:ind w:left="0" w:right="0" w:hanging="0"/>
              <w:jc w:val="center"/>
              <w:rPr/>
            </w:pPr>
            <w:r>
              <w:rPr/>
              <w:t>​</w:t>
            </w:r>
          </w:p>
        </w:tc>
        <w:tc>
          <w:tcPr>
            <w:tcW w:w="886" w:type="dxa"/>
            <w:tcBorders>
              <w:bottom w:val="single" w:sz="2" w:space="0" w:color="000000"/>
            </w:tcBorders>
            <w:tcMar>
              <w:bottom w:w="28" w:type="dxa"/>
            </w:tcMar>
            <w:vAlign w:val="center"/>
          </w:tcPr>
          <w:p>
            <w:pPr>
              <w:pStyle w:val="TableContents"/>
              <w:bidi w:val="0"/>
              <w:spacing w:lineRule="auto" w:line="307" w:before="0" w:after="1"/>
              <w:ind w:left="0" w:right="0" w:hanging="0"/>
              <w:jc w:val="right"/>
              <w:rPr>
                <w:rFonts w:ascii="Times New Roman;Times;serif" w:hAnsi="Times New Roman;Times;serif"/>
                <w:b/>
                <w:sz w:val="12"/>
              </w:rPr>
            </w:pPr>
            <w:r>
              <w:rPr>
                <w:rFonts w:ascii="Times New Roman;Times;serif" w:hAnsi="Times New Roman;Times;serif"/>
                <w:b/>
                <w:sz w:val="12"/>
              </w:rPr>
              <w:t>income</w:t>
            </w:r>
          </w:p>
        </w:tc>
        <w:tc>
          <w:tcPr>
            <w:tcW w:w="346" w:type="dxa"/>
            <w:tcBorders/>
            <w:vAlign w:val="center"/>
          </w:tcPr>
          <w:p>
            <w:pPr>
              <w:pStyle w:val="TableContents"/>
              <w:bidi w:val="0"/>
              <w:spacing w:lineRule="auto" w:line="307" w:before="0" w:after="160"/>
              <w:ind w:left="0" w:right="0" w:hanging="0"/>
              <w:jc w:val="center"/>
              <w:rPr/>
            </w:pPr>
            <w:r>
              <w:rPr/>
              <w:t>​</w:t>
            </w:r>
          </w:p>
        </w:tc>
        <w:tc>
          <w:tcPr>
            <w:tcW w:w="796" w:type="dxa"/>
            <w:tcBorders>
              <w:bottom w:val="single" w:sz="2" w:space="0" w:color="000000"/>
            </w:tcBorders>
            <w:tcMar>
              <w:bottom w:w="28" w:type="dxa"/>
            </w:tcMar>
            <w:vAlign w:val="center"/>
          </w:tcPr>
          <w:p>
            <w:pPr>
              <w:pStyle w:val="TableContents"/>
              <w:bidi w:val="0"/>
              <w:spacing w:lineRule="auto" w:line="307" w:before="0" w:after="1"/>
              <w:ind w:left="0" w:right="0" w:hanging="0"/>
              <w:jc w:val="right"/>
              <w:rPr>
                <w:rFonts w:ascii="Times New Roman;Times;serif" w:hAnsi="Times New Roman;Times;serif"/>
                <w:b/>
                <w:sz w:val="12"/>
              </w:rPr>
            </w:pPr>
            <w:r>
              <w:rPr>
                <w:rFonts w:ascii="Times New Roman;Times;serif" w:hAnsi="Times New Roman;Times;serif"/>
                <w:b/>
                <w:sz w:val="12"/>
              </w:rPr>
              <w:t>deficit</w:t>
            </w:r>
          </w:p>
        </w:tc>
        <w:tc>
          <w:tcPr>
            <w:tcW w:w="346" w:type="dxa"/>
            <w:tcBorders/>
            <w:vAlign w:val="center"/>
          </w:tcPr>
          <w:p>
            <w:pPr>
              <w:pStyle w:val="TableContents"/>
              <w:bidi w:val="0"/>
              <w:spacing w:lineRule="auto" w:line="307" w:before="0" w:after="160"/>
              <w:ind w:left="0" w:right="0" w:hanging="0"/>
              <w:jc w:val="center"/>
              <w:rPr/>
            </w:pPr>
            <w:r>
              <w:rPr/>
              <w:t>​</w:t>
            </w:r>
          </w:p>
        </w:tc>
        <w:tc>
          <w:tcPr>
            <w:tcW w:w="766" w:type="dxa"/>
            <w:tcBorders>
              <w:bottom w:val="single" w:sz="2" w:space="0" w:color="000000"/>
            </w:tcBorders>
            <w:tcMar>
              <w:bottom w:w="28" w:type="dxa"/>
            </w:tcMar>
            <w:vAlign w:val="center"/>
          </w:tcPr>
          <w:p>
            <w:pPr>
              <w:pStyle w:val="TableContents"/>
              <w:bidi w:val="0"/>
              <w:spacing w:lineRule="auto" w:line="307" w:before="0" w:after="1"/>
              <w:ind w:left="0" w:right="0" w:hanging="0"/>
              <w:jc w:val="right"/>
              <w:rPr>
                <w:rFonts w:ascii="Times New Roman;Times;serif" w:hAnsi="Times New Roman;Times;serif"/>
                <w:b/>
                <w:sz w:val="12"/>
              </w:rPr>
            </w:pPr>
            <w:r>
              <w:rPr>
                <w:rFonts w:ascii="Times New Roman;Times;serif" w:hAnsi="Times New Roman;Times;serif"/>
                <w:b/>
                <w:sz w:val="12"/>
              </w:rPr>
              <w:t>shareholders</w:t>
            </w:r>
          </w:p>
        </w:tc>
        <w:tc>
          <w:tcPr>
            <w:tcW w:w="346" w:type="dxa"/>
            <w:tcBorders/>
            <w:vAlign w:val="center"/>
          </w:tcPr>
          <w:p>
            <w:pPr>
              <w:pStyle w:val="TableContents"/>
              <w:bidi w:val="0"/>
              <w:spacing w:lineRule="auto" w:line="307" w:before="0" w:after="160"/>
              <w:ind w:left="0" w:right="0" w:hanging="0"/>
              <w:jc w:val="center"/>
              <w:rPr/>
            </w:pPr>
            <w:r>
              <w:rPr/>
              <w:t>​</w:t>
            </w:r>
          </w:p>
        </w:tc>
        <w:tc>
          <w:tcPr>
            <w:tcW w:w="871" w:type="dxa"/>
            <w:tcBorders>
              <w:bottom w:val="single" w:sz="2" w:space="0" w:color="000000"/>
            </w:tcBorders>
            <w:tcMar>
              <w:bottom w:w="28" w:type="dxa"/>
            </w:tcMar>
            <w:vAlign w:val="center"/>
          </w:tcPr>
          <w:p>
            <w:pPr>
              <w:pStyle w:val="TableContents"/>
              <w:bidi w:val="0"/>
              <w:spacing w:lineRule="auto" w:line="307" w:before="0" w:after="1"/>
              <w:ind w:left="0" w:right="0" w:hanging="0"/>
              <w:jc w:val="right"/>
              <w:rPr>
                <w:rFonts w:ascii="Times New Roman;Times;serif" w:hAnsi="Times New Roman;Times;serif"/>
                <w:b/>
                <w:sz w:val="12"/>
              </w:rPr>
            </w:pPr>
            <w:r>
              <w:rPr>
                <w:rFonts w:ascii="Times New Roman;Times;serif" w:hAnsi="Times New Roman;Times;serif"/>
                <w:b/>
                <w:sz w:val="12"/>
              </w:rPr>
              <w:t>interests</w:t>
            </w:r>
          </w:p>
        </w:tc>
        <w:tc>
          <w:tcPr>
            <w:tcW w:w="346" w:type="dxa"/>
            <w:tcBorders/>
            <w:vAlign w:val="center"/>
          </w:tcPr>
          <w:p>
            <w:pPr>
              <w:pStyle w:val="TableContents"/>
              <w:bidi w:val="0"/>
              <w:spacing w:lineRule="auto" w:line="307" w:before="0" w:after="160"/>
              <w:ind w:left="0" w:right="0" w:hanging="0"/>
              <w:jc w:val="center"/>
              <w:rPr/>
            </w:pPr>
            <w:r>
              <w:rPr/>
              <w:t>​</w:t>
            </w:r>
          </w:p>
        </w:tc>
        <w:tc>
          <w:tcPr>
            <w:tcW w:w="811" w:type="dxa"/>
            <w:tcBorders>
              <w:bottom w:val="single" w:sz="2" w:space="0" w:color="000000"/>
            </w:tcBorders>
            <w:tcMar>
              <w:bottom w:w="28" w:type="dxa"/>
            </w:tcMar>
            <w:vAlign w:val="center"/>
          </w:tcPr>
          <w:p>
            <w:pPr>
              <w:pStyle w:val="TableContents"/>
              <w:bidi w:val="0"/>
              <w:spacing w:lineRule="auto" w:line="307" w:before="0" w:after="1"/>
              <w:ind w:left="0" w:right="0" w:hanging="0"/>
              <w:jc w:val="right"/>
              <w:rPr>
                <w:rFonts w:ascii="Times New Roman;Times;serif" w:hAnsi="Times New Roman;Times;serif"/>
                <w:b/>
                <w:sz w:val="12"/>
              </w:rPr>
            </w:pPr>
            <w:r>
              <w:rPr>
                <w:rFonts w:ascii="Times New Roman;Times;serif" w:hAnsi="Times New Roman;Times;serif"/>
                <w:b/>
                <w:sz w:val="12"/>
              </w:rPr>
              <w:t>deficit</w:t>
            </w:r>
          </w:p>
        </w:tc>
      </w:tr>
      <w:tr>
        <w:trPr/>
        <w:tc>
          <w:tcPr>
            <w:tcW w:w="1066" w:type="dxa"/>
            <w:tcBorders/>
            <w:vAlign w:val="center"/>
          </w:tcPr>
          <w:p>
            <w:pPr>
              <w:pStyle w:val="TableContents"/>
              <w:bidi w:val="0"/>
              <w:spacing w:lineRule="auto" w:line="307" w:before="0" w:after="160"/>
              <w:ind w:left="0" w:right="0" w:hanging="0"/>
              <w:jc w:val="left"/>
              <w:rPr/>
            </w:pPr>
            <w:r>
              <w:rPr/>
              <w:t>​</w:t>
            </w:r>
          </w:p>
        </w:tc>
        <w:tc>
          <w:tcPr>
            <w:tcW w:w="346" w:type="dxa"/>
            <w:tcBorders/>
            <w:vAlign w:val="center"/>
          </w:tcPr>
          <w:p>
            <w:pPr>
              <w:pStyle w:val="TableContents"/>
              <w:bidi w:val="0"/>
              <w:spacing w:lineRule="auto" w:line="307" w:before="0" w:after="1"/>
              <w:ind w:left="0" w:right="0" w:hanging="0"/>
              <w:jc w:val="center"/>
              <w:rPr/>
            </w:pPr>
            <w:r>
              <w:rPr/>
              <w:t>  ​ ​ ​</w:t>
            </w:r>
          </w:p>
        </w:tc>
        <w:tc>
          <w:tcPr>
            <w:tcW w:w="376" w:type="dxa"/>
            <w:tcBorders/>
            <w:vAlign w:val="center"/>
          </w:tcPr>
          <w:p>
            <w:pPr>
              <w:pStyle w:val="TableContents"/>
              <w:bidi w:val="0"/>
              <w:spacing w:lineRule="auto" w:line="307" w:before="0" w:after="160"/>
              <w:ind w:left="0" w:right="0" w:hanging="0"/>
              <w:jc w:val="center"/>
              <w:rPr/>
            </w:pPr>
            <w:r>
              <w:rPr/>
              <w:t>​</w:t>
            </w:r>
          </w:p>
        </w:tc>
        <w:tc>
          <w:tcPr>
            <w:tcW w:w="346" w:type="dxa"/>
            <w:tcBorders/>
            <w:vAlign w:val="center"/>
          </w:tcPr>
          <w:p>
            <w:pPr>
              <w:pStyle w:val="TableContents"/>
              <w:bidi w:val="0"/>
              <w:spacing w:lineRule="auto" w:line="307" w:before="0" w:after="1"/>
              <w:ind w:left="0" w:right="0" w:hanging="0"/>
              <w:jc w:val="center"/>
              <w:rPr/>
            </w:pPr>
            <w:r>
              <w:rPr/>
              <w:t>  ​ ​ ​</w:t>
            </w:r>
          </w:p>
        </w:tc>
        <w:tc>
          <w:tcPr>
            <w:tcW w:w="706" w:type="dxa"/>
            <w:tcBorders/>
            <w:vAlign w:val="center"/>
          </w:tcPr>
          <w:p>
            <w:pPr>
              <w:pStyle w:val="TableContents"/>
              <w:bidi w:val="0"/>
              <w:spacing w:lineRule="auto" w:line="307" w:before="0" w:after="1"/>
              <w:ind w:left="0" w:right="0" w:hanging="0"/>
              <w:jc w:val="right"/>
              <w:rPr>
                <w:rFonts w:ascii="Times New Roman;Times;serif" w:hAnsi="Times New Roman;Times;serif"/>
                <w:b/>
                <w:i/>
                <w:sz w:val="12"/>
              </w:rPr>
            </w:pPr>
            <w:r>
              <w:rPr>
                <w:rFonts w:ascii="Times New Roman;Times;serif" w:hAnsi="Times New Roman;Times;serif"/>
                <w:b/>
                <w:i/>
                <w:sz w:val="12"/>
              </w:rPr>
              <w:t>Number of shares</w:t>
            </w:r>
          </w:p>
        </w:tc>
        <w:tc>
          <w:tcPr>
            <w:tcW w:w="346" w:type="dxa"/>
            <w:tcBorders/>
            <w:vAlign w:val="center"/>
          </w:tcPr>
          <w:p>
            <w:pPr>
              <w:pStyle w:val="TableContents"/>
              <w:bidi w:val="0"/>
              <w:spacing w:lineRule="auto" w:line="307" w:before="0" w:after="1"/>
              <w:ind w:left="0" w:right="0" w:hanging="0"/>
              <w:jc w:val="center"/>
              <w:rPr/>
            </w:pPr>
            <w:r>
              <w:rPr/>
              <w:t>  ​ ​ ​</w:t>
            </w:r>
          </w:p>
        </w:tc>
        <w:tc>
          <w:tcPr>
            <w:tcW w:w="346" w:type="dxa"/>
            <w:tcBorders/>
            <w:vAlign w:val="center"/>
          </w:tcPr>
          <w:p>
            <w:pPr>
              <w:pStyle w:val="TableContents"/>
              <w:bidi w:val="0"/>
              <w:spacing w:lineRule="auto" w:line="307" w:before="0" w:after="1"/>
              <w:ind w:left="0" w:right="0" w:hanging="0"/>
              <w:jc w:val="right"/>
              <w:rPr>
                <w:rFonts w:ascii="Times New Roman;Times;serif" w:hAnsi="Times New Roman;Times;serif"/>
                <w:b/>
                <w:i/>
                <w:sz w:val="12"/>
              </w:rPr>
            </w:pPr>
            <w:r>
              <w:rPr>
                <w:rFonts w:ascii="Times New Roman;Times;serif" w:hAnsi="Times New Roman;Times;serif"/>
                <w:b/>
                <w:i/>
                <w:sz w:val="12"/>
              </w:rPr>
              <w:t>US$</w:t>
            </w:r>
          </w:p>
        </w:tc>
        <w:tc>
          <w:tcPr>
            <w:tcW w:w="346" w:type="dxa"/>
            <w:tcBorders/>
            <w:vAlign w:val="center"/>
          </w:tcPr>
          <w:p>
            <w:pPr>
              <w:pStyle w:val="TableContents"/>
              <w:bidi w:val="0"/>
              <w:spacing w:lineRule="auto" w:line="307" w:before="0" w:after="1"/>
              <w:ind w:left="0" w:right="0" w:hanging="0"/>
              <w:jc w:val="center"/>
              <w:rPr/>
            </w:pPr>
            <w:r>
              <w:rPr/>
              <w:t>  ​ ​ ​</w:t>
            </w:r>
          </w:p>
        </w:tc>
        <w:tc>
          <w:tcPr>
            <w:tcW w:w="586" w:type="dxa"/>
            <w:tcBorders/>
            <w:vAlign w:val="center"/>
          </w:tcPr>
          <w:p>
            <w:pPr>
              <w:pStyle w:val="TableContents"/>
              <w:bidi w:val="0"/>
              <w:spacing w:lineRule="auto" w:line="307" w:before="0" w:after="1"/>
              <w:ind w:left="0" w:right="0" w:hanging="0"/>
              <w:jc w:val="right"/>
              <w:rPr>
                <w:rFonts w:ascii="Times New Roman;Times;serif" w:hAnsi="Times New Roman;Times;serif"/>
                <w:b/>
                <w:i/>
                <w:sz w:val="12"/>
              </w:rPr>
            </w:pPr>
            <w:r>
              <w:rPr>
                <w:rFonts w:ascii="Times New Roman;Times;serif" w:hAnsi="Times New Roman;Times;serif"/>
                <w:b/>
                <w:i/>
                <w:sz w:val="12"/>
              </w:rPr>
              <w:t>US$</w:t>
            </w:r>
          </w:p>
        </w:tc>
        <w:tc>
          <w:tcPr>
            <w:tcW w:w="346" w:type="dxa"/>
            <w:tcBorders/>
            <w:vAlign w:val="center"/>
          </w:tcPr>
          <w:p>
            <w:pPr>
              <w:pStyle w:val="TableContents"/>
              <w:bidi w:val="0"/>
              <w:spacing w:lineRule="auto" w:line="307" w:before="0" w:after="1"/>
              <w:ind w:left="0" w:right="0" w:hanging="0"/>
              <w:jc w:val="center"/>
              <w:rPr/>
            </w:pPr>
            <w:r>
              <w:rPr/>
              <w:t>  ​ ​ ​</w:t>
            </w:r>
          </w:p>
        </w:tc>
        <w:tc>
          <w:tcPr>
            <w:tcW w:w="631" w:type="dxa"/>
            <w:tcBorders/>
            <w:vAlign w:val="center"/>
          </w:tcPr>
          <w:p>
            <w:pPr>
              <w:pStyle w:val="TableContents"/>
              <w:bidi w:val="0"/>
              <w:spacing w:lineRule="auto" w:line="307" w:before="0" w:after="1"/>
              <w:ind w:left="0" w:right="0" w:hanging="0"/>
              <w:jc w:val="right"/>
              <w:rPr>
                <w:rFonts w:ascii="Times New Roman;Times;serif" w:hAnsi="Times New Roman;Times;serif"/>
                <w:b/>
                <w:i/>
                <w:sz w:val="12"/>
              </w:rPr>
            </w:pPr>
            <w:r>
              <w:rPr>
                <w:rFonts w:ascii="Times New Roman;Times;serif" w:hAnsi="Times New Roman;Times;serif"/>
                <w:b/>
                <w:i/>
                <w:sz w:val="12"/>
              </w:rPr>
              <w:t>US$</w:t>
            </w:r>
          </w:p>
        </w:tc>
        <w:tc>
          <w:tcPr>
            <w:tcW w:w="346" w:type="dxa"/>
            <w:tcBorders/>
            <w:vAlign w:val="center"/>
          </w:tcPr>
          <w:p>
            <w:pPr>
              <w:pStyle w:val="TableContents"/>
              <w:bidi w:val="0"/>
              <w:spacing w:lineRule="auto" w:line="307" w:before="0" w:after="1"/>
              <w:ind w:left="0" w:right="0" w:hanging="0"/>
              <w:jc w:val="center"/>
              <w:rPr/>
            </w:pPr>
            <w:r>
              <w:rPr/>
              <w:t>  ​ ​ ​</w:t>
            </w:r>
          </w:p>
        </w:tc>
        <w:tc>
          <w:tcPr>
            <w:tcW w:w="886" w:type="dxa"/>
            <w:tcBorders/>
            <w:vAlign w:val="center"/>
          </w:tcPr>
          <w:p>
            <w:pPr>
              <w:pStyle w:val="TableContents"/>
              <w:bidi w:val="0"/>
              <w:spacing w:lineRule="auto" w:line="307" w:before="0" w:after="1"/>
              <w:ind w:left="0" w:right="0" w:hanging="0"/>
              <w:jc w:val="right"/>
              <w:rPr>
                <w:rFonts w:ascii="Times New Roman;Times;serif" w:hAnsi="Times New Roman;Times;serif"/>
                <w:b/>
                <w:i/>
                <w:sz w:val="12"/>
              </w:rPr>
            </w:pPr>
            <w:r>
              <w:rPr>
                <w:rFonts w:ascii="Times New Roman;Times;serif" w:hAnsi="Times New Roman;Times;serif"/>
                <w:b/>
                <w:i/>
                <w:sz w:val="12"/>
              </w:rPr>
              <w:t>US$</w:t>
            </w:r>
          </w:p>
        </w:tc>
        <w:tc>
          <w:tcPr>
            <w:tcW w:w="346" w:type="dxa"/>
            <w:tcBorders/>
            <w:vAlign w:val="center"/>
          </w:tcPr>
          <w:p>
            <w:pPr>
              <w:pStyle w:val="TableContents"/>
              <w:bidi w:val="0"/>
              <w:spacing w:lineRule="auto" w:line="307" w:before="0" w:after="1"/>
              <w:ind w:left="0" w:right="0" w:hanging="0"/>
              <w:jc w:val="center"/>
              <w:rPr/>
            </w:pPr>
            <w:r>
              <w:rPr/>
              <w:t>  ​ ​ ​</w:t>
            </w:r>
          </w:p>
        </w:tc>
        <w:tc>
          <w:tcPr>
            <w:tcW w:w="796" w:type="dxa"/>
            <w:tcBorders/>
            <w:vAlign w:val="center"/>
          </w:tcPr>
          <w:p>
            <w:pPr>
              <w:pStyle w:val="TableContents"/>
              <w:bidi w:val="0"/>
              <w:spacing w:lineRule="auto" w:line="307" w:before="0" w:after="1"/>
              <w:ind w:left="0" w:right="0" w:hanging="0"/>
              <w:jc w:val="right"/>
              <w:rPr>
                <w:rFonts w:ascii="Times New Roman;Times;serif" w:hAnsi="Times New Roman;Times;serif"/>
                <w:b/>
                <w:i/>
                <w:sz w:val="12"/>
              </w:rPr>
            </w:pPr>
            <w:r>
              <w:rPr>
                <w:rFonts w:ascii="Times New Roman;Times;serif" w:hAnsi="Times New Roman;Times;serif"/>
                <w:b/>
                <w:i/>
                <w:sz w:val="12"/>
              </w:rPr>
              <w:t>US$</w:t>
            </w:r>
          </w:p>
        </w:tc>
        <w:tc>
          <w:tcPr>
            <w:tcW w:w="346" w:type="dxa"/>
            <w:tcBorders/>
            <w:vAlign w:val="center"/>
          </w:tcPr>
          <w:p>
            <w:pPr>
              <w:pStyle w:val="TableContents"/>
              <w:bidi w:val="0"/>
              <w:spacing w:lineRule="auto" w:line="307" w:before="0" w:after="1"/>
              <w:ind w:left="0" w:right="0" w:hanging="0"/>
              <w:jc w:val="center"/>
              <w:rPr/>
            </w:pPr>
            <w:r>
              <w:rPr/>
              <w:t>  ​ ​ ​</w:t>
            </w:r>
          </w:p>
        </w:tc>
        <w:tc>
          <w:tcPr>
            <w:tcW w:w="766" w:type="dxa"/>
            <w:tcBorders/>
            <w:vAlign w:val="center"/>
          </w:tcPr>
          <w:p>
            <w:pPr>
              <w:pStyle w:val="TableContents"/>
              <w:bidi w:val="0"/>
              <w:spacing w:lineRule="auto" w:line="307" w:before="0" w:after="1"/>
              <w:ind w:left="0" w:right="0" w:hanging="0"/>
              <w:jc w:val="right"/>
              <w:rPr>
                <w:rFonts w:ascii="Times New Roman;Times;serif" w:hAnsi="Times New Roman;Times;serif"/>
                <w:b/>
                <w:i/>
                <w:sz w:val="12"/>
              </w:rPr>
            </w:pPr>
            <w:r>
              <w:rPr>
                <w:rFonts w:ascii="Times New Roman;Times;serif" w:hAnsi="Times New Roman;Times;serif"/>
                <w:b/>
                <w:i/>
                <w:sz w:val="12"/>
              </w:rPr>
              <w:t>US$</w:t>
            </w:r>
          </w:p>
        </w:tc>
        <w:tc>
          <w:tcPr>
            <w:tcW w:w="346" w:type="dxa"/>
            <w:tcBorders/>
            <w:vAlign w:val="center"/>
          </w:tcPr>
          <w:p>
            <w:pPr>
              <w:pStyle w:val="TableContents"/>
              <w:bidi w:val="0"/>
              <w:spacing w:lineRule="auto" w:line="307" w:before="0" w:after="1"/>
              <w:ind w:left="0" w:right="0" w:hanging="0"/>
              <w:jc w:val="center"/>
              <w:rPr/>
            </w:pPr>
            <w:r>
              <w:rPr/>
              <w:t>  ​ ​ ​</w:t>
            </w:r>
          </w:p>
        </w:tc>
        <w:tc>
          <w:tcPr>
            <w:tcW w:w="871" w:type="dxa"/>
            <w:tcBorders/>
            <w:vAlign w:val="center"/>
          </w:tcPr>
          <w:p>
            <w:pPr>
              <w:pStyle w:val="TableContents"/>
              <w:bidi w:val="0"/>
              <w:spacing w:lineRule="auto" w:line="307" w:before="0" w:after="1"/>
              <w:ind w:left="0" w:right="0" w:hanging="0"/>
              <w:jc w:val="right"/>
              <w:rPr>
                <w:rFonts w:ascii="Times New Roman;Times;serif" w:hAnsi="Times New Roman;Times;serif"/>
                <w:b/>
                <w:i/>
                <w:sz w:val="12"/>
              </w:rPr>
            </w:pPr>
            <w:r>
              <w:rPr>
                <w:rFonts w:ascii="Times New Roman;Times;serif" w:hAnsi="Times New Roman;Times;serif"/>
                <w:b/>
                <w:i/>
                <w:sz w:val="12"/>
              </w:rPr>
              <w:t>US$</w:t>
            </w:r>
          </w:p>
        </w:tc>
        <w:tc>
          <w:tcPr>
            <w:tcW w:w="346" w:type="dxa"/>
            <w:tcBorders/>
            <w:vAlign w:val="center"/>
          </w:tcPr>
          <w:p>
            <w:pPr>
              <w:pStyle w:val="TableContents"/>
              <w:bidi w:val="0"/>
              <w:spacing w:lineRule="auto" w:line="307" w:before="0" w:after="1"/>
              <w:ind w:left="0" w:right="0" w:hanging="0"/>
              <w:jc w:val="center"/>
              <w:rPr/>
            </w:pPr>
            <w:r>
              <w:rPr/>
              <w:t>  ​ ​ ​</w:t>
            </w:r>
          </w:p>
        </w:tc>
        <w:tc>
          <w:tcPr>
            <w:tcW w:w="811" w:type="dxa"/>
            <w:tcBorders/>
            <w:vAlign w:val="center"/>
          </w:tcPr>
          <w:p>
            <w:pPr>
              <w:pStyle w:val="TableContents"/>
              <w:bidi w:val="0"/>
              <w:spacing w:lineRule="auto" w:line="307" w:before="0" w:after="1"/>
              <w:ind w:left="0" w:right="0" w:hanging="0"/>
              <w:jc w:val="right"/>
              <w:rPr>
                <w:rFonts w:ascii="Times New Roman;Times;serif" w:hAnsi="Times New Roman;Times;serif"/>
                <w:b/>
                <w:i/>
                <w:sz w:val="12"/>
              </w:rPr>
            </w:pPr>
            <w:r>
              <w:rPr>
                <w:rFonts w:ascii="Times New Roman;Times;serif" w:hAnsi="Times New Roman;Times;serif"/>
                <w:b/>
                <w:i/>
                <w:sz w:val="12"/>
              </w:rPr>
              <w:t>US$</w:t>
            </w:r>
          </w:p>
        </w:tc>
      </w:tr>
      <w:tr>
        <w:trPr/>
        <w:tc>
          <w:tcPr>
            <w:tcW w:w="1066" w:type="dxa"/>
            <w:tcBorders/>
            <w:shd w:fill="CCEEFF" w:val="clear"/>
            <w:vAlign w:val="center"/>
          </w:tcPr>
          <w:p>
            <w:pPr>
              <w:pStyle w:val="TableContents"/>
              <w:pBdr/>
              <w:bidi w:val="0"/>
              <w:spacing w:lineRule="auto" w:line="307" w:before="0" w:after="1"/>
              <w:ind w:left="0" w:right="0" w:hanging="0"/>
              <w:jc w:val="left"/>
              <w:rPr>
                <w:rFonts w:ascii="Times New Roman;Times;serif" w:hAnsi="Times New Roman;Times;serif"/>
                <w:b/>
                <w:sz w:val="12"/>
              </w:rPr>
            </w:pPr>
            <w:r>
              <w:rPr>
                <w:rFonts w:ascii="Times New Roman;Times;serif" w:hAnsi="Times New Roman;Times;serif"/>
                <w:b/>
                <w:sz w:val="12"/>
              </w:rPr>
              <w:t>Balance as of January 1, 2026</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376" w:type="dxa"/>
            <w:tcBorders/>
            <w:shd w:fill="CCEEFF" w:val="clear"/>
            <w:vAlign w:val="center"/>
          </w:tcPr>
          <w:p>
            <w:pPr>
              <w:pStyle w:val="TableContents"/>
              <w:bidi w:val="0"/>
              <w:spacing w:lineRule="auto" w:line="307" w:before="0" w:after="160"/>
              <w:ind w:left="0" w:right="0" w:hanging="0"/>
              <w:jc w:val="center"/>
              <w:rPr/>
            </w:pPr>
            <w:r>
              <w:rPr/>
              <w:t>​</w:t>
            </w:r>
          </w:p>
        </w:tc>
        <w:tc>
          <w:tcPr>
            <w:tcW w:w="346" w:type="dxa"/>
            <w:tcBorders/>
            <w:shd w:fill="CCEEFF" w:val="clear"/>
            <w:vAlign w:val="center"/>
          </w:tcPr>
          <w:p>
            <w:pPr>
              <w:pStyle w:val="TableContents"/>
              <w:bidi w:val="0"/>
              <w:spacing w:lineRule="auto" w:line="307" w:before="0" w:after="160"/>
              <w:ind w:left="0" w:right="0" w:hanging="0"/>
              <w:jc w:val="center"/>
              <w:rPr/>
            </w:pPr>
            <w:r>
              <w:rPr/>
              <w:t>​</w:t>
            </w:r>
          </w:p>
        </w:tc>
        <w:tc>
          <w:tcPr>
            <w:tcW w:w="706"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b/>
                <w:sz w:val="12"/>
              </w:rPr>
            </w:pPr>
            <w:r>
              <w:rPr>
                <w:rFonts w:ascii="Times New Roman;Times;serif" w:hAnsi="Times New Roman;Times;serif"/>
                <w:b/>
                <w:sz w:val="12"/>
              </w:rPr>
              <w:t>640,672,331</w:t>
            </w:r>
          </w:p>
        </w:tc>
        <w:tc>
          <w:tcPr>
            <w:tcW w:w="346" w:type="dxa"/>
            <w:tcBorders/>
            <w:shd w:fill="CCEEFF" w:val="clear"/>
            <w:vAlign w:val="center"/>
          </w:tcPr>
          <w:p>
            <w:pPr>
              <w:pStyle w:val="TableContents"/>
              <w:bidi w:val="0"/>
              <w:spacing w:lineRule="auto" w:line="307" w:before="0" w:after="160"/>
              <w:ind w:left="0" w:right="0" w:hanging="0"/>
              <w:jc w:val="right"/>
              <w:rPr/>
            </w:pPr>
            <w:r>
              <w:rPr/>
              <w:t>​</w:t>
            </w:r>
          </w:p>
        </w:tc>
        <w:tc>
          <w:tcPr>
            <w:tcW w:w="346"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b/>
                <w:sz w:val="12"/>
              </w:rPr>
            </w:pPr>
            <w:r>
              <w:rPr>
                <w:rFonts w:ascii="Times New Roman;Times;serif" w:hAnsi="Times New Roman;Times;serif"/>
                <w:b/>
                <w:sz w:val="12"/>
              </w:rPr>
              <w:t>7</w:t>
            </w:r>
          </w:p>
        </w:tc>
        <w:tc>
          <w:tcPr>
            <w:tcW w:w="346" w:type="dxa"/>
            <w:tcBorders/>
            <w:shd w:fill="CCEEFF" w:val="clear"/>
            <w:vAlign w:val="center"/>
          </w:tcPr>
          <w:p>
            <w:pPr>
              <w:pStyle w:val="TableContents"/>
              <w:bidi w:val="0"/>
              <w:spacing w:lineRule="auto" w:line="307" w:before="0" w:after="160"/>
              <w:ind w:left="0" w:right="0" w:hanging="0"/>
              <w:jc w:val="right"/>
              <w:rPr/>
            </w:pPr>
            <w:r>
              <w:rPr/>
              <w:t>​</w:t>
            </w:r>
          </w:p>
        </w:tc>
        <w:tc>
          <w:tcPr>
            <w:tcW w:w="586"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b/>
                <w:sz w:val="12"/>
              </w:rPr>
            </w:pPr>
            <w:r>
              <w:rPr>
                <w:rFonts w:ascii="Times New Roman;Times;serif" w:hAnsi="Times New Roman;Times;serif"/>
                <w:b/>
                <w:sz w:val="12"/>
              </w:rPr>
              <w:t>(138,397)</w:t>
            </w:r>
          </w:p>
        </w:tc>
        <w:tc>
          <w:tcPr>
            <w:tcW w:w="346" w:type="dxa"/>
            <w:tcBorders/>
            <w:shd w:fill="CCEEFF" w:val="clear"/>
            <w:vAlign w:val="center"/>
          </w:tcPr>
          <w:p>
            <w:pPr>
              <w:pStyle w:val="TableContents"/>
              <w:bidi w:val="0"/>
              <w:spacing w:lineRule="auto" w:line="307" w:before="0" w:after="160"/>
              <w:ind w:left="0" w:right="0" w:hanging="0"/>
              <w:jc w:val="right"/>
              <w:rPr/>
            </w:pPr>
            <w:r>
              <w:rPr/>
              <w:t>​</w:t>
            </w:r>
          </w:p>
        </w:tc>
        <w:tc>
          <w:tcPr>
            <w:tcW w:w="631"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b/>
                <w:sz w:val="12"/>
              </w:rPr>
            </w:pPr>
            <w:r>
              <w:rPr>
                <w:rFonts w:ascii="Times New Roman;Times;serif" w:hAnsi="Times New Roman;Times;serif"/>
                <w:b/>
                <w:sz w:val="12"/>
              </w:rPr>
              <w:t>1,933,992</w:t>
            </w:r>
          </w:p>
        </w:tc>
        <w:tc>
          <w:tcPr>
            <w:tcW w:w="346" w:type="dxa"/>
            <w:tcBorders/>
            <w:shd w:fill="CCEEFF" w:val="clear"/>
            <w:vAlign w:val="center"/>
          </w:tcPr>
          <w:p>
            <w:pPr>
              <w:pStyle w:val="TableContents"/>
              <w:bidi w:val="0"/>
              <w:spacing w:lineRule="auto" w:line="307" w:before="0" w:after="160"/>
              <w:ind w:left="0" w:right="0" w:hanging="0"/>
              <w:jc w:val="right"/>
              <w:rPr/>
            </w:pPr>
            <w:r>
              <w:rPr/>
              <w:t>​</w:t>
            </w:r>
          </w:p>
        </w:tc>
        <w:tc>
          <w:tcPr>
            <w:tcW w:w="886"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b/>
                <w:sz w:val="12"/>
              </w:rPr>
            </w:pPr>
            <w:r>
              <w:rPr>
                <w:rFonts w:ascii="Times New Roman;Times;serif" w:hAnsi="Times New Roman;Times;serif"/>
                <w:b/>
                <w:sz w:val="12"/>
              </w:rPr>
              <w:t>39,818</w:t>
            </w:r>
          </w:p>
        </w:tc>
        <w:tc>
          <w:tcPr>
            <w:tcW w:w="346" w:type="dxa"/>
            <w:tcBorders/>
            <w:shd w:fill="CCEEFF" w:val="clear"/>
            <w:vAlign w:val="center"/>
          </w:tcPr>
          <w:p>
            <w:pPr>
              <w:pStyle w:val="TableContents"/>
              <w:bidi w:val="0"/>
              <w:spacing w:lineRule="auto" w:line="307" w:before="0" w:after="160"/>
              <w:ind w:left="0" w:right="0" w:hanging="0"/>
              <w:jc w:val="right"/>
              <w:rPr/>
            </w:pPr>
            <w:r>
              <w:rPr/>
              <w:t>​</w:t>
            </w:r>
          </w:p>
        </w:tc>
        <w:tc>
          <w:tcPr>
            <w:tcW w:w="796"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b/>
                <w:sz w:val="12"/>
              </w:rPr>
            </w:pPr>
            <w:r>
              <w:rPr>
                <w:rFonts w:ascii="Times New Roman;Times;serif" w:hAnsi="Times New Roman;Times;serif"/>
                <w:b/>
                <w:sz w:val="12"/>
              </w:rPr>
              <w:t>(3,157,918)</w:t>
            </w:r>
          </w:p>
        </w:tc>
        <w:tc>
          <w:tcPr>
            <w:tcW w:w="346" w:type="dxa"/>
            <w:tcBorders/>
            <w:shd w:fill="CCEEFF" w:val="clear"/>
            <w:vAlign w:val="center"/>
          </w:tcPr>
          <w:p>
            <w:pPr>
              <w:pStyle w:val="TableContents"/>
              <w:bidi w:val="0"/>
              <w:spacing w:lineRule="auto" w:line="307" w:before="0" w:after="160"/>
              <w:ind w:left="0" w:right="0" w:hanging="0"/>
              <w:jc w:val="right"/>
              <w:rPr/>
            </w:pPr>
            <w:r>
              <w:rPr/>
              <w:t>​</w:t>
            </w:r>
          </w:p>
        </w:tc>
        <w:tc>
          <w:tcPr>
            <w:tcW w:w="766"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b/>
                <w:sz w:val="12"/>
              </w:rPr>
            </w:pPr>
            <w:r>
              <w:rPr>
                <w:rFonts w:ascii="Times New Roman;Times;serif" w:hAnsi="Times New Roman;Times;serif"/>
                <w:b/>
                <w:sz w:val="12"/>
              </w:rPr>
              <w:t>(1,322,498)</w:t>
            </w:r>
          </w:p>
        </w:tc>
        <w:tc>
          <w:tcPr>
            <w:tcW w:w="346" w:type="dxa"/>
            <w:tcBorders/>
            <w:shd w:fill="CCEEFF" w:val="clear"/>
            <w:vAlign w:val="center"/>
          </w:tcPr>
          <w:p>
            <w:pPr>
              <w:pStyle w:val="TableContents"/>
              <w:bidi w:val="0"/>
              <w:spacing w:lineRule="auto" w:line="307" w:before="0" w:after="160"/>
              <w:ind w:left="0" w:right="0" w:hanging="0"/>
              <w:jc w:val="right"/>
              <w:rPr/>
            </w:pPr>
            <w:r>
              <w:rPr/>
              <w:t>​</w:t>
            </w:r>
          </w:p>
        </w:tc>
        <w:tc>
          <w:tcPr>
            <w:tcW w:w="871"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b/>
                <w:sz w:val="12"/>
              </w:rPr>
            </w:pPr>
            <w:r>
              <w:rPr>
                <w:rFonts w:ascii="Times New Roman;Times;serif" w:hAnsi="Times New Roman;Times;serif"/>
                <w:b/>
                <w:sz w:val="12"/>
              </w:rPr>
              <w:t>(7,748)</w:t>
            </w:r>
          </w:p>
        </w:tc>
        <w:tc>
          <w:tcPr>
            <w:tcW w:w="346" w:type="dxa"/>
            <w:tcBorders/>
            <w:shd w:fill="CCEEFF" w:val="clear"/>
            <w:vAlign w:val="center"/>
          </w:tcPr>
          <w:p>
            <w:pPr>
              <w:pStyle w:val="TableContents"/>
              <w:bidi w:val="0"/>
              <w:spacing w:lineRule="auto" w:line="307" w:before="0" w:after="160"/>
              <w:ind w:left="0" w:right="0" w:hanging="0"/>
              <w:jc w:val="right"/>
              <w:rPr/>
            </w:pPr>
            <w:r>
              <w:rPr/>
              <w:t>​</w:t>
            </w:r>
          </w:p>
        </w:tc>
        <w:tc>
          <w:tcPr>
            <w:tcW w:w="811"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b/>
                <w:sz w:val="12"/>
              </w:rPr>
            </w:pPr>
            <w:r>
              <w:rPr>
                <w:rFonts w:ascii="Times New Roman;Times;serif" w:hAnsi="Times New Roman;Times;serif"/>
                <w:b/>
                <w:sz w:val="12"/>
              </w:rPr>
              <w:t>(1,330,246)</w:t>
            </w:r>
          </w:p>
        </w:tc>
      </w:tr>
      <w:tr>
        <w:trPr/>
        <w:tc>
          <w:tcPr>
            <w:tcW w:w="1066" w:type="dxa"/>
            <w:tcBorders/>
            <w:vAlign w:val="center"/>
          </w:tcPr>
          <w:p>
            <w:pPr>
              <w:pStyle w:val="TableContents"/>
              <w:pBdr/>
              <w:bidi w:val="0"/>
              <w:spacing w:lineRule="auto" w:line="307" w:before="0" w:after="1"/>
              <w:ind w:left="0" w:right="0" w:hanging="0"/>
              <w:jc w:val="left"/>
              <w:rPr>
                <w:rFonts w:ascii="Times New Roman;Times;serif" w:hAnsi="Times New Roman;Times;serif"/>
                <w:sz w:val="12"/>
              </w:rPr>
            </w:pPr>
            <w:r>
              <w:rPr>
                <w:rFonts w:ascii="Times New Roman;Times;serif" w:hAnsi="Times New Roman;Times;serif"/>
                <w:sz w:val="12"/>
              </w:rPr>
              <w:t>Net loss</w:t>
            </w:r>
          </w:p>
        </w:tc>
        <w:tc>
          <w:tcPr>
            <w:tcW w:w="346" w:type="dxa"/>
            <w:tcBorders/>
            <w:vAlign w:val="center"/>
          </w:tcPr>
          <w:p>
            <w:pPr>
              <w:pStyle w:val="TableContents"/>
              <w:bidi w:val="0"/>
              <w:spacing w:lineRule="auto" w:line="307" w:before="0" w:after="160"/>
              <w:ind w:left="0" w:right="0" w:hanging="0"/>
              <w:jc w:val="left"/>
              <w:rPr/>
            </w:pPr>
            <w:r>
              <w:rPr/>
              <w:t>​</w:t>
            </w:r>
          </w:p>
        </w:tc>
        <w:tc>
          <w:tcPr>
            <w:tcW w:w="376" w:type="dxa"/>
            <w:tcBorders/>
            <w:vAlign w:val="center"/>
          </w:tcPr>
          <w:p>
            <w:pPr>
              <w:pStyle w:val="TableContents"/>
              <w:bidi w:val="0"/>
              <w:spacing w:lineRule="auto" w:line="307" w:before="0" w:after="160"/>
              <w:ind w:left="0" w:right="0" w:hanging="0"/>
              <w:jc w:val="center"/>
              <w:rPr/>
            </w:pPr>
            <w:r>
              <w:rPr/>
              <w:t>​</w:t>
            </w:r>
          </w:p>
        </w:tc>
        <w:tc>
          <w:tcPr>
            <w:tcW w:w="346" w:type="dxa"/>
            <w:tcBorders/>
            <w:vAlign w:val="center"/>
          </w:tcPr>
          <w:p>
            <w:pPr>
              <w:pStyle w:val="TableContents"/>
              <w:bidi w:val="0"/>
              <w:spacing w:lineRule="auto" w:line="307" w:before="0" w:after="160"/>
              <w:ind w:left="0" w:right="0" w:hanging="0"/>
              <w:jc w:val="center"/>
              <w:rPr/>
            </w:pPr>
            <w:r>
              <w:rPr/>
              <w:t>​</w:t>
            </w:r>
          </w:p>
        </w:tc>
        <w:tc>
          <w:tcPr>
            <w:tcW w:w="706" w:type="dxa"/>
            <w:tcBorders/>
            <w:vAlign w:val="center"/>
          </w:tcPr>
          <w:p>
            <w:pPr>
              <w:pStyle w:val="TableContents"/>
              <w:bidi w:val="0"/>
              <w:spacing w:lineRule="auto" w:line="307" w:before="0" w:after="1"/>
              <w:ind w:left="0" w:right="0" w:hanging="0"/>
              <w:jc w:val="right"/>
              <w:rPr/>
            </w:pPr>
            <w:r>
              <w:rPr/>
              <w:t>—</w:t>
            </w:r>
          </w:p>
        </w:tc>
        <w:tc>
          <w:tcPr>
            <w:tcW w:w="346" w:type="dxa"/>
            <w:tcBorders/>
            <w:vAlign w:val="center"/>
          </w:tcPr>
          <w:p>
            <w:pPr>
              <w:pStyle w:val="TableContents"/>
              <w:bidi w:val="0"/>
              <w:spacing w:lineRule="auto" w:line="307" w:before="0" w:after="160"/>
              <w:ind w:left="0" w:right="0" w:hanging="0"/>
              <w:jc w:val="left"/>
              <w:rPr/>
            </w:pPr>
            <w:r>
              <w:rPr/>
              <w:t>​</w:t>
            </w:r>
          </w:p>
        </w:tc>
        <w:tc>
          <w:tcPr>
            <w:tcW w:w="346" w:type="dxa"/>
            <w:tcBorders/>
            <w:vAlign w:val="center"/>
          </w:tcPr>
          <w:p>
            <w:pPr>
              <w:pStyle w:val="TableContents"/>
              <w:bidi w:val="0"/>
              <w:spacing w:lineRule="auto" w:line="307" w:before="0" w:after="1"/>
              <w:ind w:left="0" w:right="0" w:hanging="0"/>
              <w:jc w:val="right"/>
              <w:rPr/>
            </w:pPr>
            <w:r>
              <w:rPr/>
              <w:t>—</w:t>
            </w:r>
          </w:p>
        </w:tc>
        <w:tc>
          <w:tcPr>
            <w:tcW w:w="346" w:type="dxa"/>
            <w:tcBorders/>
            <w:vAlign w:val="center"/>
          </w:tcPr>
          <w:p>
            <w:pPr>
              <w:pStyle w:val="TableContents"/>
              <w:bidi w:val="0"/>
              <w:spacing w:lineRule="auto" w:line="307" w:before="0" w:after="160"/>
              <w:ind w:left="0" w:right="0" w:hanging="0"/>
              <w:jc w:val="left"/>
              <w:rPr/>
            </w:pPr>
            <w:r>
              <w:rPr/>
              <w:t>​</w:t>
            </w:r>
          </w:p>
        </w:tc>
        <w:tc>
          <w:tcPr>
            <w:tcW w:w="586" w:type="dxa"/>
            <w:tcBorders/>
            <w:vAlign w:val="center"/>
          </w:tcPr>
          <w:p>
            <w:pPr>
              <w:pStyle w:val="TableContents"/>
              <w:bidi w:val="0"/>
              <w:spacing w:lineRule="auto" w:line="307" w:before="0" w:after="1"/>
              <w:ind w:left="0" w:right="0" w:hanging="0"/>
              <w:jc w:val="right"/>
              <w:rPr/>
            </w:pPr>
            <w:r>
              <w:rPr/>
              <w:t>—</w:t>
            </w:r>
          </w:p>
        </w:tc>
        <w:tc>
          <w:tcPr>
            <w:tcW w:w="346" w:type="dxa"/>
            <w:tcBorders/>
            <w:vAlign w:val="center"/>
          </w:tcPr>
          <w:p>
            <w:pPr>
              <w:pStyle w:val="TableContents"/>
              <w:bidi w:val="0"/>
              <w:spacing w:lineRule="auto" w:line="307" w:before="0" w:after="160"/>
              <w:ind w:left="0" w:right="0" w:hanging="0"/>
              <w:jc w:val="left"/>
              <w:rPr/>
            </w:pPr>
            <w:r>
              <w:rPr/>
              <w:t>​</w:t>
            </w:r>
          </w:p>
        </w:tc>
        <w:tc>
          <w:tcPr>
            <w:tcW w:w="631" w:type="dxa"/>
            <w:tcBorders/>
            <w:vAlign w:val="center"/>
          </w:tcPr>
          <w:p>
            <w:pPr>
              <w:pStyle w:val="TableContents"/>
              <w:bidi w:val="0"/>
              <w:spacing w:lineRule="auto" w:line="307" w:before="0" w:after="1"/>
              <w:ind w:left="0" w:right="0" w:hanging="0"/>
              <w:jc w:val="right"/>
              <w:rPr/>
            </w:pPr>
            <w:r>
              <w:rPr/>
              <w:t>—</w:t>
            </w:r>
          </w:p>
        </w:tc>
        <w:tc>
          <w:tcPr>
            <w:tcW w:w="346" w:type="dxa"/>
            <w:tcBorders/>
            <w:vAlign w:val="center"/>
          </w:tcPr>
          <w:p>
            <w:pPr>
              <w:pStyle w:val="TableContents"/>
              <w:bidi w:val="0"/>
              <w:spacing w:lineRule="auto" w:line="307" w:before="0" w:after="160"/>
              <w:ind w:left="0" w:right="0" w:hanging="0"/>
              <w:jc w:val="left"/>
              <w:rPr/>
            </w:pPr>
            <w:r>
              <w:rPr/>
              <w:t>​</w:t>
            </w:r>
          </w:p>
        </w:tc>
        <w:tc>
          <w:tcPr>
            <w:tcW w:w="886" w:type="dxa"/>
            <w:tcBorders/>
            <w:vAlign w:val="center"/>
          </w:tcPr>
          <w:p>
            <w:pPr>
              <w:pStyle w:val="TableContents"/>
              <w:bidi w:val="0"/>
              <w:spacing w:lineRule="auto" w:line="307" w:before="0" w:after="1"/>
              <w:ind w:left="0" w:right="0" w:hanging="0"/>
              <w:jc w:val="right"/>
              <w:rPr/>
            </w:pPr>
            <w:r>
              <w:rPr/>
              <w:t>—</w:t>
            </w:r>
          </w:p>
        </w:tc>
        <w:tc>
          <w:tcPr>
            <w:tcW w:w="346" w:type="dxa"/>
            <w:tcBorders/>
            <w:vAlign w:val="center"/>
          </w:tcPr>
          <w:p>
            <w:pPr>
              <w:pStyle w:val="TableContents"/>
              <w:bidi w:val="0"/>
              <w:spacing w:lineRule="auto" w:line="307" w:before="0" w:after="160"/>
              <w:ind w:left="0" w:right="0" w:hanging="0"/>
              <w:jc w:val="left"/>
              <w:rPr/>
            </w:pPr>
            <w:r>
              <w:rPr/>
              <w:t>​</w:t>
            </w:r>
          </w:p>
        </w:tc>
        <w:tc>
          <w:tcPr>
            <w:tcW w:w="796" w:type="dxa"/>
            <w:tcBorders/>
            <w:vAlign w:val="center"/>
          </w:tcPr>
          <w:p>
            <w:pPr>
              <w:pStyle w:val="TableContents"/>
              <w:bidi w:val="0"/>
              <w:spacing w:lineRule="auto" w:line="307" w:before="0" w:after="1"/>
              <w:ind w:left="0" w:right="0" w:hanging="0"/>
              <w:jc w:val="right"/>
              <w:rPr>
                <w:rFonts w:ascii="Times New Roman;Times;serif" w:hAnsi="Times New Roman;Times;serif"/>
                <w:sz w:val="12"/>
              </w:rPr>
            </w:pPr>
            <w:r>
              <w:rPr>
                <w:rFonts w:ascii="Times New Roman;Times;serif" w:hAnsi="Times New Roman;Times;serif"/>
                <w:sz w:val="12"/>
              </w:rPr>
              <w:t>(150,942)</w:t>
            </w:r>
          </w:p>
        </w:tc>
        <w:tc>
          <w:tcPr>
            <w:tcW w:w="346" w:type="dxa"/>
            <w:tcBorders/>
            <w:vAlign w:val="center"/>
          </w:tcPr>
          <w:p>
            <w:pPr>
              <w:pStyle w:val="TableContents"/>
              <w:bidi w:val="0"/>
              <w:spacing w:lineRule="auto" w:line="307" w:before="0" w:after="160"/>
              <w:ind w:left="0" w:right="0" w:hanging="0"/>
              <w:jc w:val="left"/>
              <w:rPr/>
            </w:pPr>
            <w:r>
              <w:rPr/>
              <w:t>​</w:t>
            </w:r>
          </w:p>
        </w:tc>
        <w:tc>
          <w:tcPr>
            <w:tcW w:w="766" w:type="dxa"/>
            <w:tcBorders/>
            <w:vAlign w:val="center"/>
          </w:tcPr>
          <w:p>
            <w:pPr>
              <w:pStyle w:val="TableContents"/>
              <w:bidi w:val="0"/>
              <w:spacing w:lineRule="auto" w:line="307" w:before="0" w:after="1"/>
              <w:ind w:left="0" w:right="0" w:hanging="0"/>
              <w:jc w:val="right"/>
              <w:rPr>
                <w:rFonts w:ascii="Times New Roman;Times;serif" w:hAnsi="Times New Roman;Times;serif"/>
                <w:sz w:val="12"/>
              </w:rPr>
            </w:pPr>
            <w:r>
              <w:rPr>
                <w:rFonts w:ascii="Times New Roman;Times;serif" w:hAnsi="Times New Roman;Times;serif"/>
                <w:sz w:val="12"/>
              </w:rPr>
              <w:t>(150,942)</w:t>
            </w:r>
          </w:p>
        </w:tc>
        <w:tc>
          <w:tcPr>
            <w:tcW w:w="346" w:type="dxa"/>
            <w:tcBorders/>
            <w:vAlign w:val="center"/>
          </w:tcPr>
          <w:p>
            <w:pPr>
              <w:pStyle w:val="TableContents"/>
              <w:bidi w:val="0"/>
              <w:spacing w:lineRule="auto" w:line="307" w:before="0" w:after="160"/>
              <w:ind w:left="0" w:right="0" w:hanging="0"/>
              <w:jc w:val="left"/>
              <w:rPr/>
            </w:pPr>
            <w:r>
              <w:rPr/>
              <w:t>​</w:t>
            </w:r>
          </w:p>
        </w:tc>
        <w:tc>
          <w:tcPr>
            <w:tcW w:w="871" w:type="dxa"/>
            <w:tcBorders/>
            <w:vAlign w:val="center"/>
          </w:tcPr>
          <w:p>
            <w:pPr>
              <w:pStyle w:val="TableContents"/>
              <w:bidi w:val="0"/>
              <w:spacing w:lineRule="auto" w:line="307" w:before="0" w:after="1"/>
              <w:ind w:left="0" w:right="0" w:hanging="0"/>
              <w:jc w:val="right"/>
              <w:rPr/>
            </w:pPr>
            <w:r>
              <w:rPr/>
              <w:t>—</w:t>
            </w:r>
          </w:p>
        </w:tc>
        <w:tc>
          <w:tcPr>
            <w:tcW w:w="346" w:type="dxa"/>
            <w:tcBorders/>
            <w:vAlign w:val="center"/>
          </w:tcPr>
          <w:p>
            <w:pPr>
              <w:pStyle w:val="TableContents"/>
              <w:bidi w:val="0"/>
              <w:spacing w:lineRule="auto" w:line="307" w:before="0" w:after="160"/>
              <w:ind w:left="0" w:right="0" w:hanging="0"/>
              <w:jc w:val="left"/>
              <w:rPr/>
            </w:pPr>
            <w:r>
              <w:rPr/>
              <w:t>​</w:t>
            </w:r>
          </w:p>
        </w:tc>
        <w:tc>
          <w:tcPr>
            <w:tcW w:w="811" w:type="dxa"/>
            <w:tcBorders/>
            <w:vAlign w:val="center"/>
          </w:tcPr>
          <w:p>
            <w:pPr>
              <w:pStyle w:val="TableContents"/>
              <w:bidi w:val="0"/>
              <w:spacing w:lineRule="auto" w:line="307" w:before="0" w:after="1"/>
              <w:ind w:left="0" w:right="0" w:hanging="0"/>
              <w:jc w:val="right"/>
              <w:rPr>
                <w:rFonts w:ascii="Times New Roman;Times;serif" w:hAnsi="Times New Roman;Times;serif"/>
                <w:sz w:val="12"/>
              </w:rPr>
            </w:pPr>
            <w:r>
              <w:rPr>
                <w:rFonts w:ascii="Times New Roman;Times;serif" w:hAnsi="Times New Roman;Times;serif"/>
                <w:sz w:val="12"/>
              </w:rPr>
              <w:t>(150,942)</w:t>
            </w:r>
          </w:p>
        </w:tc>
      </w:tr>
      <w:tr>
        <w:trPr/>
        <w:tc>
          <w:tcPr>
            <w:tcW w:w="1066" w:type="dxa"/>
            <w:tcBorders/>
            <w:shd w:fill="CCEEFF" w:val="clear"/>
            <w:vAlign w:val="center"/>
          </w:tcPr>
          <w:p>
            <w:pPr>
              <w:pStyle w:val="TableContents"/>
              <w:pBdr/>
              <w:bidi w:val="0"/>
              <w:spacing w:lineRule="auto" w:line="307" w:before="0" w:after="1"/>
              <w:ind w:left="0" w:right="0" w:hanging="0"/>
              <w:jc w:val="left"/>
              <w:rPr>
                <w:rFonts w:ascii="Times New Roman;Times;serif" w:hAnsi="Times New Roman;Times;serif"/>
                <w:sz w:val="12"/>
              </w:rPr>
            </w:pPr>
            <w:r>
              <w:rPr>
                <w:rFonts w:ascii="Times New Roman;Times;serif" w:hAnsi="Times New Roman;Times;serif"/>
                <w:sz w:val="12"/>
              </w:rPr>
              <w:t>Fair value changes of liabilities due to instrument-specific credit risk, net of nil income taxes</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376" w:type="dxa"/>
            <w:tcBorders/>
            <w:shd w:fill="CCEEFF" w:val="clear"/>
            <w:vAlign w:val="center"/>
          </w:tcPr>
          <w:p>
            <w:pPr>
              <w:pStyle w:val="TableContents"/>
              <w:bidi w:val="0"/>
              <w:spacing w:lineRule="auto" w:line="307" w:before="0" w:after="160"/>
              <w:ind w:left="0" w:right="0" w:hanging="0"/>
              <w:jc w:val="center"/>
              <w:rPr/>
            </w:pPr>
            <w:r>
              <w:rPr/>
              <w:t>​</w:t>
            </w:r>
          </w:p>
        </w:tc>
        <w:tc>
          <w:tcPr>
            <w:tcW w:w="346" w:type="dxa"/>
            <w:tcBorders/>
            <w:shd w:fill="CCEEFF" w:val="clear"/>
            <w:vAlign w:val="center"/>
          </w:tcPr>
          <w:p>
            <w:pPr>
              <w:pStyle w:val="TableContents"/>
              <w:bidi w:val="0"/>
              <w:spacing w:lineRule="auto" w:line="307" w:before="0" w:after="160"/>
              <w:ind w:left="0" w:right="0" w:hanging="0"/>
              <w:jc w:val="center"/>
              <w:rPr/>
            </w:pPr>
            <w:r>
              <w:rPr/>
              <w:t>​</w:t>
            </w:r>
          </w:p>
        </w:tc>
        <w:tc>
          <w:tcPr>
            <w:tcW w:w="706" w:type="dxa"/>
            <w:tcBorders/>
            <w:shd w:fill="CCEEFF" w:val="clear"/>
            <w:vAlign w:val="center"/>
          </w:tcPr>
          <w:p>
            <w:pPr>
              <w:pStyle w:val="TableContents"/>
              <w:bidi w:val="0"/>
              <w:spacing w:lineRule="auto" w:line="307" w:before="0" w:after="1"/>
              <w:ind w:left="0" w:right="0" w:hanging="0"/>
              <w:jc w:val="right"/>
              <w:rPr/>
            </w:pPr>
            <w:r>
              <w:rPr/>
              <w:t>—</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346" w:type="dxa"/>
            <w:tcBorders/>
            <w:shd w:fill="CCEEFF" w:val="clear"/>
            <w:vAlign w:val="center"/>
          </w:tcPr>
          <w:p>
            <w:pPr>
              <w:pStyle w:val="TableContents"/>
              <w:bidi w:val="0"/>
              <w:spacing w:lineRule="auto" w:line="307" w:before="0" w:after="1"/>
              <w:ind w:left="0" w:right="0" w:hanging="0"/>
              <w:jc w:val="right"/>
              <w:rPr/>
            </w:pPr>
            <w:r>
              <w:rPr/>
              <w:t>—</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586" w:type="dxa"/>
            <w:tcBorders/>
            <w:shd w:fill="CCEEFF" w:val="clear"/>
            <w:vAlign w:val="center"/>
          </w:tcPr>
          <w:p>
            <w:pPr>
              <w:pStyle w:val="TableContents"/>
              <w:bidi w:val="0"/>
              <w:spacing w:lineRule="auto" w:line="307" w:before="0" w:after="1"/>
              <w:ind w:left="0" w:right="0" w:hanging="0"/>
              <w:jc w:val="right"/>
              <w:rPr/>
            </w:pPr>
            <w:r>
              <w:rPr/>
              <w:t>—</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631" w:type="dxa"/>
            <w:tcBorders/>
            <w:shd w:fill="CCEEFF" w:val="clear"/>
            <w:vAlign w:val="center"/>
          </w:tcPr>
          <w:p>
            <w:pPr>
              <w:pStyle w:val="TableContents"/>
              <w:bidi w:val="0"/>
              <w:spacing w:lineRule="auto" w:line="307" w:before="0" w:after="1"/>
              <w:ind w:left="0" w:right="0" w:hanging="0"/>
              <w:jc w:val="right"/>
              <w:rPr/>
            </w:pPr>
            <w:r>
              <w:rPr/>
              <w:t>—</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886"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12"/>
              </w:rPr>
            </w:pPr>
            <w:r>
              <w:rPr>
                <w:rFonts w:ascii="Times New Roman;Times;serif" w:hAnsi="Times New Roman;Times;serif"/>
                <w:sz w:val="12"/>
              </w:rPr>
              <w:t>13,664</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796" w:type="dxa"/>
            <w:tcBorders/>
            <w:shd w:fill="CCEEFF" w:val="clear"/>
            <w:vAlign w:val="center"/>
          </w:tcPr>
          <w:p>
            <w:pPr>
              <w:pStyle w:val="TableContents"/>
              <w:bidi w:val="0"/>
              <w:spacing w:lineRule="auto" w:line="307" w:before="0" w:after="1"/>
              <w:ind w:left="0" w:right="0" w:hanging="0"/>
              <w:jc w:val="right"/>
              <w:rPr/>
            </w:pPr>
            <w:r>
              <w:rPr/>
              <w:t>—</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766"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12"/>
              </w:rPr>
            </w:pPr>
            <w:r>
              <w:rPr>
                <w:rFonts w:ascii="Times New Roman;Times;serif" w:hAnsi="Times New Roman;Times;serif"/>
                <w:sz w:val="12"/>
              </w:rPr>
              <w:t>13,664</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871" w:type="dxa"/>
            <w:tcBorders/>
            <w:shd w:fill="CCEEFF" w:val="clear"/>
            <w:vAlign w:val="center"/>
          </w:tcPr>
          <w:p>
            <w:pPr>
              <w:pStyle w:val="TableContents"/>
              <w:bidi w:val="0"/>
              <w:spacing w:lineRule="auto" w:line="307" w:before="0" w:after="1"/>
              <w:ind w:left="0" w:right="0" w:hanging="0"/>
              <w:jc w:val="right"/>
              <w:rPr/>
            </w:pPr>
            <w:r>
              <w:rPr/>
              <w:t>—</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811"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12"/>
              </w:rPr>
            </w:pPr>
            <w:r>
              <w:rPr>
                <w:rFonts w:ascii="Times New Roman;Times;serif" w:hAnsi="Times New Roman;Times;serif"/>
                <w:sz w:val="12"/>
              </w:rPr>
              <w:t>13,664</w:t>
            </w:r>
          </w:p>
        </w:tc>
      </w:tr>
      <w:tr>
        <w:trPr/>
        <w:tc>
          <w:tcPr>
            <w:tcW w:w="1066" w:type="dxa"/>
            <w:tcBorders/>
            <w:vAlign w:val="center"/>
          </w:tcPr>
          <w:p>
            <w:pPr>
              <w:pStyle w:val="TableContents"/>
              <w:pBdr/>
              <w:bidi w:val="0"/>
              <w:spacing w:lineRule="auto" w:line="307" w:before="0" w:after="1"/>
              <w:ind w:left="0" w:right="0" w:hanging="0"/>
              <w:jc w:val="left"/>
              <w:rPr>
                <w:rFonts w:ascii="Times New Roman;Times;serif" w:hAnsi="Times New Roman;Times;serif"/>
                <w:sz w:val="12"/>
              </w:rPr>
            </w:pPr>
            <w:r>
              <w:rPr>
                <w:rFonts w:ascii="Times New Roman;Times;serif" w:hAnsi="Times New Roman;Times;serif"/>
                <w:sz w:val="12"/>
              </w:rPr>
              <w:t>Foreign currency translation adjustment, net of nil income taxes</w:t>
            </w:r>
          </w:p>
        </w:tc>
        <w:tc>
          <w:tcPr>
            <w:tcW w:w="346" w:type="dxa"/>
            <w:tcBorders/>
            <w:vAlign w:val="center"/>
          </w:tcPr>
          <w:p>
            <w:pPr>
              <w:pStyle w:val="TableContents"/>
              <w:bidi w:val="0"/>
              <w:spacing w:lineRule="auto" w:line="307" w:before="0" w:after="160"/>
              <w:ind w:left="0" w:right="0" w:hanging="0"/>
              <w:jc w:val="left"/>
              <w:rPr/>
            </w:pPr>
            <w:r>
              <w:rPr/>
              <w:t>​</w:t>
            </w:r>
          </w:p>
        </w:tc>
        <w:tc>
          <w:tcPr>
            <w:tcW w:w="376" w:type="dxa"/>
            <w:tcBorders/>
            <w:vAlign w:val="center"/>
          </w:tcPr>
          <w:p>
            <w:pPr>
              <w:pStyle w:val="TableContents"/>
              <w:bidi w:val="0"/>
              <w:spacing w:lineRule="auto" w:line="307" w:before="0" w:after="160"/>
              <w:ind w:left="0" w:right="0" w:hanging="0"/>
              <w:jc w:val="center"/>
              <w:rPr/>
            </w:pPr>
            <w:r>
              <w:rPr/>
              <w:t>​</w:t>
            </w:r>
          </w:p>
        </w:tc>
        <w:tc>
          <w:tcPr>
            <w:tcW w:w="346" w:type="dxa"/>
            <w:tcBorders/>
            <w:vAlign w:val="center"/>
          </w:tcPr>
          <w:p>
            <w:pPr>
              <w:pStyle w:val="TableContents"/>
              <w:bidi w:val="0"/>
              <w:spacing w:lineRule="auto" w:line="307" w:before="0" w:after="160"/>
              <w:ind w:left="0" w:right="0" w:hanging="0"/>
              <w:jc w:val="center"/>
              <w:rPr/>
            </w:pPr>
            <w:r>
              <w:rPr/>
              <w:t>​</w:t>
            </w:r>
          </w:p>
        </w:tc>
        <w:tc>
          <w:tcPr>
            <w:tcW w:w="706" w:type="dxa"/>
            <w:tcBorders>
              <w:bottom w:val="single" w:sz="2" w:space="0" w:color="000000"/>
            </w:tcBorders>
            <w:tcMar>
              <w:bottom w:w="28" w:type="dxa"/>
            </w:tcMar>
            <w:vAlign w:val="center"/>
          </w:tcPr>
          <w:p>
            <w:pPr>
              <w:pStyle w:val="TableContents"/>
              <w:bidi w:val="0"/>
              <w:spacing w:lineRule="auto" w:line="307" w:before="0" w:after="1"/>
              <w:ind w:left="0" w:right="0" w:hanging="0"/>
              <w:jc w:val="right"/>
              <w:rPr/>
            </w:pPr>
            <w:r>
              <w:rPr/>
              <w:t>—</w:t>
            </w:r>
          </w:p>
        </w:tc>
        <w:tc>
          <w:tcPr>
            <w:tcW w:w="346" w:type="dxa"/>
            <w:tcBorders/>
            <w:vAlign w:val="center"/>
          </w:tcPr>
          <w:p>
            <w:pPr>
              <w:pStyle w:val="TableContents"/>
              <w:bidi w:val="0"/>
              <w:spacing w:lineRule="auto" w:line="307" w:before="0" w:after="160"/>
              <w:ind w:left="0" w:right="0" w:hanging="0"/>
              <w:jc w:val="left"/>
              <w:rPr/>
            </w:pPr>
            <w:r>
              <w:rPr/>
              <w:t>​</w:t>
            </w:r>
          </w:p>
        </w:tc>
        <w:tc>
          <w:tcPr>
            <w:tcW w:w="346" w:type="dxa"/>
            <w:tcBorders>
              <w:bottom w:val="single" w:sz="2" w:space="0" w:color="000000"/>
            </w:tcBorders>
            <w:tcMar>
              <w:bottom w:w="28" w:type="dxa"/>
            </w:tcMar>
            <w:vAlign w:val="center"/>
          </w:tcPr>
          <w:p>
            <w:pPr>
              <w:pStyle w:val="TableContents"/>
              <w:bidi w:val="0"/>
              <w:spacing w:lineRule="auto" w:line="307" w:before="0" w:after="1"/>
              <w:ind w:left="0" w:right="0" w:hanging="0"/>
              <w:jc w:val="right"/>
              <w:rPr/>
            </w:pPr>
            <w:r>
              <w:rPr/>
              <w:t>—</w:t>
            </w:r>
          </w:p>
        </w:tc>
        <w:tc>
          <w:tcPr>
            <w:tcW w:w="346" w:type="dxa"/>
            <w:tcBorders/>
            <w:vAlign w:val="center"/>
          </w:tcPr>
          <w:p>
            <w:pPr>
              <w:pStyle w:val="TableContents"/>
              <w:bidi w:val="0"/>
              <w:spacing w:lineRule="auto" w:line="307" w:before="0" w:after="160"/>
              <w:ind w:left="0" w:right="0" w:hanging="0"/>
              <w:jc w:val="left"/>
              <w:rPr/>
            </w:pPr>
            <w:r>
              <w:rPr/>
              <w:t>​</w:t>
            </w:r>
          </w:p>
        </w:tc>
        <w:tc>
          <w:tcPr>
            <w:tcW w:w="586" w:type="dxa"/>
            <w:tcBorders>
              <w:bottom w:val="single" w:sz="2" w:space="0" w:color="000000"/>
            </w:tcBorders>
            <w:tcMar>
              <w:bottom w:w="28" w:type="dxa"/>
            </w:tcMar>
            <w:vAlign w:val="center"/>
          </w:tcPr>
          <w:p>
            <w:pPr>
              <w:pStyle w:val="TableContents"/>
              <w:bidi w:val="0"/>
              <w:spacing w:lineRule="auto" w:line="307" w:before="0" w:after="1"/>
              <w:ind w:left="0" w:right="0" w:hanging="0"/>
              <w:jc w:val="right"/>
              <w:rPr/>
            </w:pPr>
            <w:r>
              <w:rPr/>
              <w:t>—</w:t>
            </w:r>
          </w:p>
        </w:tc>
        <w:tc>
          <w:tcPr>
            <w:tcW w:w="346" w:type="dxa"/>
            <w:tcBorders/>
            <w:vAlign w:val="center"/>
          </w:tcPr>
          <w:p>
            <w:pPr>
              <w:pStyle w:val="TableContents"/>
              <w:bidi w:val="0"/>
              <w:spacing w:lineRule="auto" w:line="307" w:before="0" w:after="160"/>
              <w:ind w:left="0" w:right="0" w:hanging="0"/>
              <w:jc w:val="left"/>
              <w:rPr/>
            </w:pPr>
            <w:r>
              <w:rPr/>
              <w:t>​</w:t>
            </w:r>
          </w:p>
        </w:tc>
        <w:tc>
          <w:tcPr>
            <w:tcW w:w="631" w:type="dxa"/>
            <w:tcBorders>
              <w:bottom w:val="single" w:sz="2" w:space="0" w:color="000000"/>
            </w:tcBorders>
            <w:tcMar>
              <w:bottom w:w="28" w:type="dxa"/>
            </w:tcMar>
            <w:vAlign w:val="center"/>
          </w:tcPr>
          <w:p>
            <w:pPr>
              <w:pStyle w:val="TableContents"/>
              <w:bidi w:val="0"/>
              <w:spacing w:lineRule="auto" w:line="307" w:before="0" w:after="1"/>
              <w:ind w:left="0" w:right="0" w:hanging="0"/>
              <w:jc w:val="right"/>
              <w:rPr/>
            </w:pPr>
            <w:r>
              <w:rPr/>
              <w:t>—</w:t>
            </w:r>
          </w:p>
        </w:tc>
        <w:tc>
          <w:tcPr>
            <w:tcW w:w="346" w:type="dxa"/>
            <w:tcBorders/>
            <w:vAlign w:val="center"/>
          </w:tcPr>
          <w:p>
            <w:pPr>
              <w:pStyle w:val="TableContents"/>
              <w:bidi w:val="0"/>
              <w:spacing w:lineRule="auto" w:line="307" w:before="0" w:after="160"/>
              <w:ind w:left="0" w:right="0" w:hanging="0"/>
              <w:jc w:val="left"/>
              <w:rPr/>
            </w:pPr>
            <w:r>
              <w:rPr/>
              <w:t>​</w:t>
            </w:r>
          </w:p>
        </w:tc>
        <w:tc>
          <w:tcPr>
            <w:tcW w:w="886" w:type="dxa"/>
            <w:tcBorders>
              <w:bottom w:val="single" w:sz="2" w:space="0" w:color="000000"/>
            </w:tcBorders>
            <w:tcMar>
              <w:bottom w:w="28" w:type="dxa"/>
            </w:tcMar>
            <w:vAlign w:val="center"/>
          </w:tcPr>
          <w:p>
            <w:pPr>
              <w:pStyle w:val="TableContents"/>
              <w:bidi w:val="0"/>
              <w:spacing w:lineRule="auto" w:line="307" w:before="0" w:after="1"/>
              <w:ind w:left="0" w:right="0" w:hanging="0"/>
              <w:jc w:val="right"/>
              <w:rPr>
                <w:rFonts w:ascii="Times New Roman;Times;serif" w:hAnsi="Times New Roman;Times;serif"/>
                <w:sz w:val="12"/>
              </w:rPr>
            </w:pPr>
            <w:r>
              <w:rPr>
                <w:rFonts w:ascii="Times New Roman;Times;serif" w:hAnsi="Times New Roman;Times;serif"/>
                <w:sz w:val="12"/>
              </w:rPr>
              <w:t>(45,552)</w:t>
            </w:r>
          </w:p>
        </w:tc>
        <w:tc>
          <w:tcPr>
            <w:tcW w:w="346" w:type="dxa"/>
            <w:tcBorders/>
            <w:vAlign w:val="center"/>
          </w:tcPr>
          <w:p>
            <w:pPr>
              <w:pStyle w:val="TableContents"/>
              <w:bidi w:val="0"/>
              <w:spacing w:lineRule="auto" w:line="307" w:before="0" w:after="160"/>
              <w:ind w:left="0" w:right="0" w:hanging="0"/>
              <w:jc w:val="left"/>
              <w:rPr/>
            </w:pPr>
            <w:r>
              <w:rPr/>
              <w:t>​</w:t>
            </w:r>
          </w:p>
        </w:tc>
        <w:tc>
          <w:tcPr>
            <w:tcW w:w="796" w:type="dxa"/>
            <w:tcBorders>
              <w:bottom w:val="single" w:sz="2" w:space="0" w:color="000000"/>
            </w:tcBorders>
            <w:tcMar>
              <w:bottom w:w="28" w:type="dxa"/>
            </w:tcMar>
            <w:vAlign w:val="center"/>
          </w:tcPr>
          <w:p>
            <w:pPr>
              <w:pStyle w:val="TableContents"/>
              <w:bidi w:val="0"/>
              <w:spacing w:lineRule="auto" w:line="307" w:before="0" w:after="1"/>
              <w:ind w:left="0" w:right="0" w:hanging="0"/>
              <w:jc w:val="right"/>
              <w:rPr/>
            </w:pPr>
            <w:r>
              <w:rPr/>
              <w:t>—</w:t>
            </w:r>
          </w:p>
        </w:tc>
        <w:tc>
          <w:tcPr>
            <w:tcW w:w="346" w:type="dxa"/>
            <w:tcBorders/>
            <w:vAlign w:val="center"/>
          </w:tcPr>
          <w:p>
            <w:pPr>
              <w:pStyle w:val="TableContents"/>
              <w:bidi w:val="0"/>
              <w:spacing w:lineRule="auto" w:line="307" w:before="0" w:after="160"/>
              <w:ind w:left="0" w:right="0" w:hanging="0"/>
              <w:jc w:val="left"/>
              <w:rPr/>
            </w:pPr>
            <w:r>
              <w:rPr/>
              <w:t>​</w:t>
            </w:r>
          </w:p>
        </w:tc>
        <w:tc>
          <w:tcPr>
            <w:tcW w:w="766" w:type="dxa"/>
            <w:tcBorders>
              <w:bottom w:val="single" w:sz="2" w:space="0" w:color="000000"/>
            </w:tcBorders>
            <w:tcMar>
              <w:bottom w:w="28" w:type="dxa"/>
            </w:tcMar>
            <w:vAlign w:val="center"/>
          </w:tcPr>
          <w:p>
            <w:pPr>
              <w:pStyle w:val="TableContents"/>
              <w:bidi w:val="0"/>
              <w:spacing w:lineRule="auto" w:line="307" w:before="0" w:after="1"/>
              <w:ind w:left="0" w:right="0" w:hanging="0"/>
              <w:jc w:val="right"/>
              <w:rPr>
                <w:rFonts w:ascii="Times New Roman;Times;serif" w:hAnsi="Times New Roman;Times;serif"/>
                <w:sz w:val="12"/>
              </w:rPr>
            </w:pPr>
            <w:r>
              <w:rPr>
                <w:rFonts w:ascii="Times New Roman;Times;serif" w:hAnsi="Times New Roman;Times;serif"/>
                <w:sz w:val="12"/>
              </w:rPr>
              <w:t>(45,552)</w:t>
            </w:r>
          </w:p>
        </w:tc>
        <w:tc>
          <w:tcPr>
            <w:tcW w:w="346" w:type="dxa"/>
            <w:tcBorders/>
            <w:vAlign w:val="center"/>
          </w:tcPr>
          <w:p>
            <w:pPr>
              <w:pStyle w:val="TableContents"/>
              <w:bidi w:val="0"/>
              <w:spacing w:lineRule="auto" w:line="307" w:before="0" w:after="160"/>
              <w:ind w:left="0" w:right="0" w:hanging="0"/>
              <w:jc w:val="left"/>
              <w:rPr/>
            </w:pPr>
            <w:r>
              <w:rPr/>
              <w:t>​</w:t>
            </w:r>
          </w:p>
        </w:tc>
        <w:tc>
          <w:tcPr>
            <w:tcW w:w="871" w:type="dxa"/>
            <w:tcBorders>
              <w:bottom w:val="single" w:sz="2" w:space="0" w:color="000000"/>
            </w:tcBorders>
            <w:tcMar>
              <w:bottom w:w="28" w:type="dxa"/>
            </w:tcMar>
            <w:vAlign w:val="center"/>
          </w:tcPr>
          <w:p>
            <w:pPr>
              <w:pStyle w:val="TableContents"/>
              <w:bidi w:val="0"/>
              <w:spacing w:lineRule="auto" w:line="307" w:before="0" w:after="1"/>
              <w:ind w:left="0" w:right="0" w:hanging="0"/>
              <w:jc w:val="right"/>
              <w:rPr/>
            </w:pPr>
            <w:r>
              <w:rPr/>
              <w:t>—</w:t>
            </w:r>
          </w:p>
        </w:tc>
        <w:tc>
          <w:tcPr>
            <w:tcW w:w="346" w:type="dxa"/>
            <w:tcBorders/>
            <w:vAlign w:val="center"/>
          </w:tcPr>
          <w:p>
            <w:pPr>
              <w:pStyle w:val="TableContents"/>
              <w:bidi w:val="0"/>
              <w:spacing w:lineRule="auto" w:line="307" w:before="0" w:after="160"/>
              <w:ind w:left="0" w:right="0" w:hanging="0"/>
              <w:jc w:val="left"/>
              <w:rPr/>
            </w:pPr>
            <w:r>
              <w:rPr/>
              <w:t>​</w:t>
            </w:r>
          </w:p>
        </w:tc>
        <w:tc>
          <w:tcPr>
            <w:tcW w:w="811" w:type="dxa"/>
            <w:tcBorders>
              <w:bottom w:val="single" w:sz="2" w:space="0" w:color="000000"/>
            </w:tcBorders>
            <w:tcMar>
              <w:bottom w:w="28" w:type="dxa"/>
            </w:tcMar>
            <w:vAlign w:val="center"/>
          </w:tcPr>
          <w:p>
            <w:pPr>
              <w:pStyle w:val="TableContents"/>
              <w:bidi w:val="0"/>
              <w:spacing w:lineRule="auto" w:line="307" w:before="0" w:after="1"/>
              <w:ind w:left="0" w:right="0" w:hanging="0"/>
              <w:jc w:val="right"/>
              <w:rPr>
                <w:rFonts w:ascii="Times New Roman;Times;serif" w:hAnsi="Times New Roman;Times;serif"/>
                <w:sz w:val="12"/>
              </w:rPr>
            </w:pPr>
            <w:r>
              <w:rPr>
                <w:rFonts w:ascii="Times New Roman;Times;serif" w:hAnsi="Times New Roman;Times;serif"/>
                <w:sz w:val="12"/>
              </w:rPr>
              <w:t>(45,552)</w:t>
            </w:r>
          </w:p>
        </w:tc>
      </w:tr>
      <w:tr>
        <w:trPr/>
        <w:tc>
          <w:tcPr>
            <w:tcW w:w="1066" w:type="dxa"/>
            <w:tcBorders/>
            <w:shd w:fill="CCEEFF" w:val="clear"/>
            <w:vAlign w:val="center"/>
          </w:tcPr>
          <w:p>
            <w:pPr>
              <w:pStyle w:val="TableContents"/>
              <w:pBdr/>
              <w:bidi w:val="0"/>
              <w:spacing w:lineRule="auto" w:line="307" w:before="0" w:after="1"/>
              <w:ind w:left="0" w:right="0" w:hanging="0"/>
              <w:jc w:val="left"/>
              <w:rPr>
                <w:rFonts w:ascii="Times New Roman;Times;serif" w:hAnsi="Times New Roman;Times;serif"/>
                <w:b/>
                <w:sz w:val="12"/>
              </w:rPr>
            </w:pPr>
            <w:r>
              <w:rPr>
                <w:rFonts w:ascii="Times New Roman;Times;serif" w:hAnsi="Times New Roman;Times;serif"/>
                <w:b/>
                <w:sz w:val="12"/>
              </w:rPr>
              <w:t>Total comprehensive loss</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376" w:type="dxa"/>
            <w:tcBorders/>
            <w:shd w:fill="CCEEFF" w:val="clear"/>
            <w:vAlign w:val="center"/>
          </w:tcPr>
          <w:p>
            <w:pPr>
              <w:pStyle w:val="TableContents"/>
              <w:bidi w:val="0"/>
              <w:spacing w:lineRule="auto" w:line="307" w:before="0" w:after="160"/>
              <w:ind w:left="0" w:right="0" w:hanging="0"/>
              <w:jc w:val="center"/>
              <w:rPr/>
            </w:pPr>
            <w:r>
              <w:rPr/>
              <w:t>​</w:t>
            </w:r>
          </w:p>
        </w:tc>
        <w:tc>
          <w:tcPr>
            <w:tcW w:w="346" w:type="dxa"/>
            <w:tcBorders/>
            <w:shd w:fill="CCEEFF" w:val="clear"/>
            <w:vAlign w:val="center"/>
          </w:tcPr>
          <w:p>
            <w:pPr>
              <w:pStyle w:val="TableContents"/>
              <w:bidi w:val="0"/>
              <w:spacing w:lineRule="auto" w:line="307" w:before="0" w:after="160"/>
              <w:ind w:left="0" w:right="0" w:hanging="0"/>
              <w:jc w:val="center"/>
              <w:rPr/>
            </w:pPr>
            <w:r>
              <w:rPr/>
              <w:t>​</w:t>
            </w:r>
          </w:p>
        </w:tc>
        <w:tc>
          <w:tcPr>
            <w:tcW w:w="706" w:type="dxa"/>
            <w:tcBorders>
              <w:bottom w:val="single" w:sz="2" w:space="0" w:color="000000"/>
            </w:tcBorders>
            <w:shd w:fill="CCEEFF" w:val="clear"/>
            <w:tcMar>
              <w:bottom w:w="28" w:type="dxa"/>
            </w:tcMar>
            <w:vAlign w:val="center"/>
          </w:tcPr>
          <w:p>
            <w:pPr>
              <w:pStyle w:val="TableContents"/>
              <w:bidi w:val="0"/>
              <w:spacing w:lineRule="auto" w:line="307" w:before="0" w:after="1"/>
              <w:ind w:left="0" w:right="0" w:hanging="0"/>
              <w:jc w:val="right"/>
              <w:rPr/>
            </w:pPr>
            <w:r>
              <w:rPr/>
              <w:t>—</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346" w:type="dxa"/>
            <w:tcBorders>
              <w:bottom w:val="single" w:sz="2" w:space="0" w:color="000000"/>
            </w:tcBorders>
            <w:shd w:fill="CCEEFF" w:val="clear"/>
            <w:tcMar>
              <w:bottom w:w="28" w:type="dxa"/>
            </w:tcMar>
            <w:vAlign w:val="center"/>
          </w:tcPr>
          <w:p>
            <w:pPr>
              <w:pStyle w:val="TableContents"/>
              <w:bidi w:val="0"/>
              <w:spacing w:lineRule="auto" w:line="307" w:before="0" w:after="1"/>
              <w:ind w:left="0" w:right="0" w:hanging="0"/>
              <w:jc w:val="right"/>
              <w:rPr/>
            </w:pPr>
            <w:r>
              <w:rPr/>
              <w:t>—</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586" w:type="dxa"/>
            <w:tcBorders>
              <w:bottom w:val="single" w:sz="2" w:space="0" w:color="000000"/>
            </w:tcBorders>
            <w:shd w:fill="CCEEFF" w:val="clear"/>
            <w:tcMar>
              <w:bottom w:w="28" w:type="dxa"/>
            </w:tcMar>
            <w:vAlign w:val="center"/>
          </w:tcPr>
          <w:p>
            <w:pPr>
              <w:pStyle w:val="TableContents"/>
              <w:bidi w:val="0"/>
              <w:spacing w:lineRule="auto" w:line="307" w:before="0" w:after="1"/>
              <w:ind w:left="0" w:right="0" w:hanging="0"/>
              <w:jc w:val="right"/>
              <w:rPr/>
            </w:pPr>
            <w:r>
              <w:rPr/>
              <w:t>—</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631" w:type="dxa"/>
            <w:tcBorders>
              <w:bottom w:val="single" w:sz="2" w:space="0" w:color="000000"/>
            </w:tcBorders>
            <w:shd w:fill="CCEEFF" w:val="clear"/>
            <w:tcMar>
              <w:bottom w:w="28" w:type="dxa"/>
            </w:tcMar>
            <w:vAlign w:val="center"/>
          </w:tcPr>
          <w:p>
            <w:pPr>
              <w:pStyle w:val="TableContents"/>
              <w:bidi w:val="0"/>
              <w:spacing w:lineRule="auto" w:line="307" w:before="0" w:after="1"/>
              <w:ind w:left="0" w:right="0" w:hanging="0"/>
              <w:jc w:val="right"/>
              <w:rPr/>
            </w:pPr>
            <w:r>
              <w:rPr/>
              <w:t>—</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886" w:type="dxa"/>
            <w:tcBorders>
              <w:bottom w:val="single" w:sz="2" w:space="0" w:color="000000"/>
            </w:tcBorders>
            <w:shd w:fill="CCEEFF" w:val="clear"/>
            <w:tcMar>
              <w:bottom w:w="28" w:type="dxa"/>
            </w:tcMar>
            <w:vAlign w:val="center"/>
          </w:tcPr>
          <w:p>
            <w:pPr>
              <w:pStyle w:val="TableContents"/>
              <w:bidi w:val="0"/>
              <w:spacing w:lineRule="auto" w:line="307" w:before="0" w:after="1"/>
              <w:ind w:left="0" w:right="0" w:hanging="0"/>
              <w:jc w:val="right"/>
              <w:rPr>
                <w:rFonts w:ascii="Times New Roman;Times;serif" w:hAnsi="Times New Roman;Times;serif"/>
                <w:b/>
                <w:sz w:val="12"/>
              </w:rPr>
            </w:pPr>
            <w:r>
              <w:rPr>
                <w:rFonts w:ascii="Times New Roman;Times;serif" w:hAnsi="Times New Roman;Times;serif"/>
                <w:b/>
                <w:sz w:val="12"/>
              </w:rPr>
              <w:t>(31,888)</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796" w:type="dxa"/>
            <w:tcBorders>
              <w:bottom w:val="single" w:sz="2" w:space="0" w:color="000000"/>
            </w:tcBorders>
            <w:shd w:fill="CCEEFF" w:val="clear"/>
            <w:tcMar>
              <w:bottom w:w="28" w:type="dxa"/>
            </w:tcMar>
            <w:vAlign w:val="center"/>
          </w:tcPr>
          <w:p>
            <w:pPr>
              <w:pStyle w:val="TableContents"/>
              <w:bidi w:val="0"/>
              <w:spacing w:lineRule="auto" w:line="307" w:before="0" w:after="1"/>
              <w:ind w:left="0" w:right="0" w:hanging="0"/>
              <w:jc w:val="right"/>
              <w:rPr>
                <w:rFonts w:ascii="Times New Roman;Times;serif" w:hAnsi="Times New Roman;Times;serif"/>
                <w:b/>
                <w:sz w:val="12"/>
              </w:rPr>
            </w:pPr>
            <w:r>
              <w:rPr>
                <w:rFonts w:ascii="Times New Roman;Times;serif" w:hAnsi="Times New Roman;Times;serif"/>
                <w:b/>
                <w:sz w:val="12"/>
              </w:rPr>
              <w:t>(150,942)</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766" w:type="dxa"/>
            <w:tcBorders>
              <w:bottom w:val="single" w:sz="2" w:space="0" w:color="000000"/>
            </w:tcBorders>
            <w:shd w:fill="CCEEFF" w:val="clear"/>
            <w:tcMar>
              <w:bottom w:w="28" w:type="dxa"/>
            </w:tcMar>
            <w:vAlign w:val="center"/>
          </w:tcPr>
          <w:p>
            <w:pPr>
              <w:pStyle w:val="TableContents"/>
              <w:bidi w:val="0"/>
              <w:spacing w:lineRule="auto" w:line="307" w:before="0" w:after="1"/>
              <w:ind w:left="0" w:right="0" w:hanging="0"/>
              <w:jc w:val="right"/>
              <w:rPr>
                <w:rFonts w:ascii="Times New Roman;Times;serif" w:hAnsi="Times New Roman;Times;serif"/>
                <w:b/>
                <w:sz w:val="12"/>
              </w:rPr>
            </w:pPr>
            <w:r>
              <w:rPr>
                <w:rFonts w:ascii="Times New Roman;Times;serif" w:hAnsi="Times New Roman;Times;serif"/>
                <w:b/>
                <w:sz w:val="12"/>
              </w:rPr>
              <w:t>(182,830)</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871" w:type="dxa"/>
            <w:tcBorders>
              <w:bottom w:val="single" w:sz="2" w:space="0" w:color="000000"/>
            </w:tcBorders>
            <w:shd w:fill="CCEEFF" w:val="clear"/>
            <w:tcMar>
              <w:bottom w:w="28" w:type="dxa"/>
            </w:tcMar>
            <w:vAlign w:val="center"/>
          </w:tcPr>
          <w:p>
            <w:pPr>
              <w:pStyle w:val="TableContents"/>
              <w:bidi w:val="0"/>
              <w:spacing w:lineRule="auto" w:line="307" w:before="0" w:after="1"/>
              <w:ind w:left="0" w:right="0" w:hanging="0"/>
              <w:jc w:val="right"/>
              <w:rPr/>
            </w:pPr>
            <w:r>
              <w:rPr/>
              <w:t>—</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811" w:type="dxa"/>
            <w:tcBorders>
              <w:bottom w:val="single" w:sz="2" w:space="0" w:color="000000"/>
            </w:tcBorders>
            <w:shd w:fill="CCEEFF" w:val="clear"/>
            <w:tcMar>
              <w:bottom w:w="28" w:type="dxa"/>
            </w:tcMar>
            <w:vAlign w:val="center"/>
          </w:tcPr>
          <w:p>
            <w:pPr>
              <w:pStyle w:val="TableContents"/>
              <w:bidi w:val="0"/>
              <w:spacing w:lineRule="auto" w:line="307" w:before="0" w:after="1"/>
              <w:ind w:left="0" w:right="0" w:hanging="0"/>
              <w:jc w:val="right"/>
              <w:rPr>
                <w:rFonts w:ascii="Times New Roman;Times;serif" w:hAnsi="Times New Roman;Times;serif"/>
                <w:b/>
                <w:sz w:val="12"/>
              </w:rPr>
            </w:pPr>
            <w:r>
              <w:rPr>
                <w:rFonts w:ascii="Times New Roman;Times;serif" w:hAnsi="Times New Roman;Times;serif"/>
                <w:b/>
                <w:sz w:val="12"/>
              </w:rPr>
              <w:t>(182,830)</w:t>
            </w:r>
          </w:p>
        </w:tc>
      </w:tr>
      <w:tr>
        <w:trPr/>
        <w:tc>
          <w:tcPr>
            <w:tcW w:w="1066" w:type="dxa"/>
            <w:tcBorders/>
            <w:vAlign w:val="center"/>
          </w:tcPr>
          <w:p>
            <w:pPr>
              <w:pStyle w:val="TableContents"/>
              <w:bidi w:val="0"/>
              <w:spacing w:lineRule="auto" w:line="307" w:before="0" w:after="160"/>
              <w:ind w:left="0" w:right="0" w:hanging="0"/>
              <w:jc w:val="left"/>
              <w:rPr/>
            </w:pPr>
            <w:r>
              <w:rPr/>
              <w:t>​</w:t>
            </w:r>
          </w:p>
        </w:tc>
        <w:tc>
          <w:tcPr>
            <w:tcW w:w="346" w:type="dxa"/>
            <w:tcBorders/>
            <w:vAlign w:val="center"/>
          </w:tcPr>
          <w:p>
            <w:pPr>
              <w:pStyle w:val="TableContents"/>
              <w:bidi w:val="0"/>
              <w:spacing w:lineRule="auto" w:line="307" w:before="0" w:after="1"/>
              <w:ind w:left="0" w:right="0" w:hanging="0"/>
              <w:jc w:val="left"/>
              <w:rPr/>
            </w:pPr>
            <w:r>
              <w:rPr/>
              <w:t> </w:t>
            </w:r>
          </w:p>
        </w:tc>
        <w:tc>
          <w:tcPr>
            <w:tcW w:w="376" w:type="dxa"/>
            <w:tcBorders/>
            <w:vAlign w:val="center"/>
          </w:tcPr>
          <w:p>
            <w:pPr>
              <w:pStyle w:val="TableContents"/>
              <w:bidi w:val="0"/>
              <w:spacing w:lineRule="auto" w:line="307" w:before="0" w:after="160"/>
              <w:ind w:left="0" w:right="0" w:hanging="0"/>
              <w:jc w:val="center"/>
              <w:rPr/>
            </w:pPr>
            <w:r>
              <w:rPr/>
              <w:t>​</w:t>
            </w:r>
          </w:p>
        </w:tc>
        <w:tc>
          <w:tcPr>
            <w:tcW w:w="346" w:type="dxa"/>
            <w:tcBorders/>
            <w:vAlign w:val="center"/>
          </w:tcPr>
          <w:p>
            <w:pPr>
              <w:pStyle w:val="TableContents"/>
              <w:bidi w:val="0"/>
              <w:spacing w:lineRule="auto" w:line="307" w:before="0" w:after="160"/>
              <w:ind w:left="0" w:right="0" w:hanging="0"/>
              <w:jc w:val="center"/>
              <w:rPr/>
            </w:pPr>
            <w:r>
              <w:rPr/>
              <w:t>​</w:t>
            </w:r>
          </w:p>
        </w:tc>
        <w:tc>
          <w:tcPr>
            <w:tcW w:w="706" w:type="dxa"/>
            <w:tcBorders/>
            <w:vAlign w:val="center"/>
          </w:tcPr>
          <w:p>
            <w:pPr>
              <w:pStyle w:val="TableContents"/>
              <w:bidi w:val="0"/>
              <w:spacing w:lineRule="auto" w:line="307" w:before="0" w:after="160"/>
              <w:ind w:left="0" w:right="0" w:hanging="0"/>
              <w:jc w:val="right"/>
              <w:rPr/>
            </w:pPr>
            <w:r>
              <w:rPr/>
              <w:t>​</w:t>
            </w:r>
          </w:p>
        </w:tc>
        <w:tc>
          <w:tcPr>
            <w:tcW w:w="346" w:type="dxa"/>
            <w:tcBorders/>
            <w:vAlign w:val="center"/>
          </w:tcPr>
          <w:p>
            <w:pPr>
              <w:pStyle w:val="TableContents"/>
              <w:bidi w:val="0"/>
              <w:spacing w:lineRule="auto" w:line="307" w:before="0" w:after="160"/>
              <w:ind w:left="0" w:right="0" w:hanging="0"/>
              <w:jc w:val="left"/>
              <w:rPr/>
            </w:pPr>
            <w:r>
              <w:rPr/>
              <w:t>​</w:t>
            </w:r>
          </w:p>
        </w:tc>
        <w:tc>
          <w:tcPr>
            <w:tcW w:w="346" w:type="dxa"/>
            <w:tcBorders/>
            <w:vAlign w:val="center"/>
          </w:tcPr>
          <w:p>
            <w:pPr>
              <w:pStyle w:val="TableContents"/>
              <w:bidi w:val="0"/>
              <w:spacing w:lineRule="auto" w:line="307" w:before="0" w:after="160"/>
              <w:ind w:left="0" w:right="0" w:hanging="0"/>
              <w:jc w:val="right"/>
              <w:rPr/>
            </w:pPr>
            <w:r>
              <w:rPr/>
              <w:t>​</w:t>
            </w:r>
          </w:p>
        </w:tc>
        <w:tc>
          <w:tcPr>
            <w:tcW w:w="346" w:type="dxa"/>
            <w:tcBorders/>
            <w:vAlign w:val="center"/>
          </w:tcPr>
          <w:p>
            <w:pPr>
              <w:pStyle w:val="TableContents"/>
              <w:bidi w:val="0"/>
              <w:spacing w:lineRule="auto" w:line="307" w:before="0" w:after="160"/>
              <w:ind w:left="0" w:right="0" w:hanging="0"/>
              <w:jc w:val="left"/>
              <w:rPr/>
            </w:pPr>
            <w:r>
              <w:rPr/>
              <w:t>​</w:t>
            </w:r>
          </w:p>
        </w:tc>
        <w:tc>
          <w:tcPr>
            <w:tcW w:w="586" w:type="dxa"/>
            <w:tcBorders/>
            <w:vAlign w:val="center"/>
          </w:tcPr>
          <w:p>
            <w:pPr>
              <w:pStyle w:val="TableContents"/>
              <w:bidi w:val="0"/>
              <w:spacing w:lineRule="auto" w:line="307" w:before="0" w:after="160"/>
              <w:ind w:left="0" w:right="0" w:hanging="0"/>
              <w:jc w:val="right"/>
              <w:rPr/>
            </w:pPr>
            <w:r>
              <w:rPr/>
              <w:t>​</w:t>
            </w:r>
          </w:p>
        </w:tc>
        <w:tc>
          <w:tcPr>
            <w:tcW w:w="346" w:type="dxa"/>
            <w:tcBorders/>
            <w:vAlign w:val="center"/>
          </w:tcPr>
          <w:p>
            <w:pPr>
              <w:pStyle w:val="TableContents"/>
              <w:bidi w:val="0"/>
              <w:spacing w:lineRule="auto" w:line="307" w:before="0" w:after="160"/>
              <w:ind w:left="0" w:right="0" w:hanging="0"/>
              <w:jc w:val="left"/>
              <w:rPr/>
            </w:pPr>
            <w:r>
              <w:rPr/>
              <w:t>​</w:t>
            </w:r>
          </w:p>
        </w:tc>
        <w:tc>
          <w:tcPr>
            <w:tcW w:w="631" w:type="dxa"/>
            <w:tcBorders/>
            <w:vAlign w:val="center"/>
          </w:tcPr>
          <w:p>
            <w:pPr>
              <w:pStyle w:val="TableContents"/>
              <w:bidi w:val="0"/>
              <w:spacing w:lineRule="auto" w:line="307" w:before="0" w:after="160"/>
              <w:ind w:left="0" w:right="0" w:hanging="0"/>
              <w:jc w:val="right"/>
              <w:rPr/>
            </w:pPr>
            <w:r>
              <w:rPr/>
              <w:t>​</w:t>
            </w:r>
          </w:p>
        </w:tc>
        <w:tc>
          <w:tcPr>
            <w:tcW w:w="346" w:type="dxa"/>
            <w:tcBorders/>
            <w:vAlign w:val="center"/>
          </w:tcPr>
          <w:p>
            <w:pPr>
              <w:pStyle w:val="TableContents"/>
              <w:bidi w:val="0"/>
              <w:spacing w:lineRule="auto" w:line="307" w:before="0" w:after="160"/>
              <w:ind w:left="0" w:right="0" w:hanging="0"/>
              <w:jc w:val="left"/>
              <w:rPr/>
            </w:pPr>
            <w:r>
              <w:rPr/>
              <w:t>​</w:t>
            </w:r>
          </w:p>
        </w:tc>
        <w:tc>
          <w:tcPr>
            <w:tcW w:w="886" w:type="dxa"/>
            <w:tcBorders/>
            <w:vAlign w:val="center"/>
          </w:tcPr>
          <w:p>
            <w:pPr>
              <w:pStyle w:val="TableContents"/>
              <w:bidi w:val="0"/>
              <w:spacing w:lineRule="auto" w:line="307" w:before="0" w:after="160"/>
              <w:ind w:left="0" w:right="0" w:hanging="0"/>
              <w:jc w:val="right"/>
              <w:rPr/>
            </w:pPr>
            <w:r>
              <w:rPr/>
              <w:t>​</w:t>
            </w:r>
          </w:p>
        </w:tc>
        <w:tc>
          <w:tcPr>
            <w:tcW w:w="346" w:type="dxa"/>
            <w:tcBorders/>
            <w:vAlign w:val="center"/>
          </w:tcPr>
          <w:p>
            <w:pPr>
              <w:pStyle w:val="TableContents"/>
              <w:bidi w:val="0"/>
              <w:spacing w:lineRule="auto" w:line="307" w:before="0" w:after="160"/>
              <w:ind w:left="0" w:right="0" w:hanging="0"/>
              <w:jc w:val="left"/>
              <w:rPr/>
            </w:pPr>
            <w:r>
              <w:rPr/>
              <w:t>​</w:t>
            </w:r>
          </w:p>
        </w:tc>
        <w:tc>
          <w:tcPr>
            <w:tcW w:w="796" w:type="dxa"/>
            <w:tcBorders/>
            <w:vAlign w:val="center"/>
          </w:tcPr>
          <w:p>
            <w:pPr>
              <w:pStyle w:val="TableContents"/>
              <w:bidi w:val="0"/>
              <w:spacing w:lineRule="auto" w:line="307" w:before="0" w:after="160"/>
              <w:ind w:left="0" w:right="0" w:hanging="0"/>
              <w:jc w:val="right"/>
              <w:rPr/>
            </w:pPr>
            <w:r>
              <w:rPr/>
              <w:t>​</w:t>
            </w:r>
          </w:p>
        </w:tc>
        <w:tc>
          <w:tcPr>
            <w:tcW w:w="346" w:type="dxa"/>
            <w:tcBorders/>
            <w:vAlign w:val="center"/>
          </w:tcPr>
          <w:p>
            <w:pPr>
              <w:pStyle w:val="TableContents"/>
              <w:bidi w:val="0"/>
              <w:spacing w:lineRule="auto" w:line="307" w:before="0" w:after="160"/>
              <w:ind w:left="0" w:right="0" w:hanging="0"/>
              <w:jc w:val="left"/>
              <w:rPr/>
            </w:pPr>
            <w:r>
              <w:rPr/>
              <w:t>​</w:t>
            </w:r>
          </w:p>
        </w:tc>
        <w:tc>
          <w:tcPr>
            <w:tcW w:w="766" w:type="dxa"/>
            <w:tcBorders/>
            <w:vAlign w:val="center"/>
          </w:tcPr>
          <w:p>
            <w:pPr>
              <w:pStyle w:val="TableContents"/>
              <w:bidi w:val="0"/>
              <w:spacing w:lineRule="auto" w:line="307" w:before="0" w:after="160"/>
              <w:ind w:left="0" w:right="0" w:hanging="0"/>
              <w:jc w:val="right"/>
              <w:rPr/>
            </w:pPr>
            <w:r>
              <w:rPr/>
              <w:t>​</w:t>
            </w:r>
          </w:p>
        </w:tc>
        <w:tc>
          <w:tcPr>
            <w:tcW w:w="346" w:type="dxa"/>
            <w:tcBorders/>
            <w:vAlign w:val="center"/>
          </w:tcPr>
          <w:p>
            <w:pPr>
              <w:pStyle w:val="TableContents"/>
              <w:bidi w:val="0"/>
              <w:spacing w:lineRule="auto" w:line="307" w:before="0" w:after="160"/>
              <w:ind w:left="0" w:right="0" w:hanging="0"/>
              <w:jc w:val="left"/>
              <w:rPr/>
            </w:pPr>
            <w:r>
              <w:rPr/>
              <w:t>​</w:t>
            </w:r>
          </w:p>
        </w:tc>
        <w:tc>
          <w:tcPr>
            <w:tcW w:w="871" w:type="dxa"/>
            <w:tcBorders/>
            <w:vAlign w:val="center"/>
          </w:tcPr>
          <w:p>
            <w:pPr>
              <w:pStyle w:val="TableContents"/>
              <w:bidi w:val="0"/>
              <w:spacing w:lineRule="auto" w:line="307" w:before="0" w:after="160"/>
              <w:ind w:left="0" w:right="0" w:hanging="0"/>
              <w:jc w:val="right"/>
              <w:rPr/>
            </w:pPr>
            <w:r>
              <w:rPr/>
              <w:t>​</w:t>
            </w:r>
          </w:p>
        </w:tc>
        <w:tc>
          <w:tcPr>
            <w:tcW w:w="346" w:type="dxa"/>
            <w:tcBorders/>
            <w:vAlign w:val="center"/>
          </w:tcPr>
          <w:p>
            <w:pPr>
              <w:pStyle w:val="TableContents"/>
              <w:bidi w:val="0"/>
              <w:spacing w:lineRule="auto" w:line="307" w:before="0" w:after="160"/>
              <w:ind w:left="0" w:right="0" w:hanging="0"/>
              <w:jc w:val="left"/>
              <w:rPr/>
            </w:pPr>
            <w:r>
              <w:rPr/>
              <w:t>​</w:t>
            </w:r>
          </w:p>
        </w:tc>
        <w:tc>
          <w:tcPr>
            <w:tcW w:w="811" w:type="dxa"/>
            <w:tcBorders/>
            <w:vAlign w:val="center"/>
          </w:tcPr>
          <w:p>
            <w:pPr>
              <w:pStyle w:val="TableContents"/>
              <w:bidi w:val="0"/>
              <w:spacing w:lineRule="auto" w:line="307" w:before="0" w:after="160"/>
              <w:ind w:left="0" w:right="0" w:hanging="0"/>
              <w:jc w:val="right"/>
              <w:rPr/>
            </w:pPr>
            <w:r>
              <w:rPr/>
              <w:t>​</w:t>
            </w:r>
          </w:p>
        </w:tc>
      </w:tr>
      <w:tr>
        <w:trPr/>
        <w:tc>
          <w:tcPr>
            <w:tcW w:w="1066" w:type="dxa"/>
            <w:tcBorders/>
            <w:shd w:fill="CCEEFF" w:val="clear"/>
            <w:vAlign w:val="center"/>
          </w:tcPr>
          <w:p>
            <w:pPr>
              <w:pStyle w:val="TableContents"/>
              <w:pBdr/>
              <w:bidi w:val="0"/>
              <w:spacing w:lineRule="auto" w:line="307" w:before="0" w:after="1"/>
              <w:ind w:left="0" w:right="0" w:hanging="0"/>
              <w:jc w:val="left"/>
              <w:rPr>
                <w:rFonts w:ascii="Times New Roman;Times;serif" w:hAnsi="Times New Roman;Times;serif"/>
                <w:sz w:val="12"/>
              </w:rPr>
            </w:pPr>
            <w:r>
              <w:rPr>
                <w:rFonts w:ascii="Times New Roman;Times;serif" w:hAnsi="Times New Roman;Times;serif"/>
                <w:sz w:val="12"/>
              </w:rPr>
              <w:t>Share-based compensation</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376" w:type="dxa"/>
            <w:tcBorders/>
            <w:shd w:fill="CCEEFF" w:val="clear"/>
            <w:vAlign w:val="center"/>
          </w:tcPr>
          <w:p>
            <w:pPr>
              <w:pStyle w:val="TableContents"/>
              <w:bidi w:val="0"/>
              <w:spacing w:lineRule="auto" w:line="307" w:before="0" w:after="1"/>
              <w:ind w:left="0" w:right="0" w:hanging="0"/>
              <w:jc w:val="center"/>
              <w:rPr>
                <w:rFonts w:ascii="Times New Roman;Times;serif" w:hAnsi="Times New Roman;Times;serif"/>
                <w:sz w:val="12"/>
              </w:rPr>
            </w:pPr>
            <w:r>
              <w:rPr>
                <w:rFonts w:ascii="Times New Roman;Times;serif" w:hAnsi="Times New Roman;Times;serif"/>
                <w:sz w:val="12"/>
              </w:rPr>
              <w:t>22</w:t>
            </w:r>
          </w:p>
        </w:tc>
        <w:tc>
          <w:tcPr>
            <w:tcW w:w="346" w:type="dxa"/>
            <w:tcBorders/>
            <w:shd w:fill="CCEEFF" w:val="clear"/>
            <w:vAlign w:val="center"/>
          </w:tcPr>
          <w:p>
            <w:pPr>
              <w:pStyle w:val="TableContents"/>
              <w:bidi w:val="0"/>
              <w:spacing w:lineRule="auto" w:line="307" w:before="0" w:after="160"/>
              <w:ind w:left="0" w:right="0" w:hanging="0"/>
              <w:jc w:val="center"/>
              <w:rPr/>
            </w:pPr>
            <w:r>
              <w:rPr/>
              <w:t>​</w:t>
            </w:r>
          </w:p>
        </w:tc>
        <w:tc>
          <w:tcPr>
            <w:tcW w:w="706" w:type="dxa"/>
            <w:tcBorders/>
            <w:shd w:fill="CCEEFF" w:val="clear"/>
            <w:vAlign w:val="center"/>
          </w:tcPr>
          <w:p>
            <w:pPr>
              <w:pStyle w:val="TableContents"/>
              <w:bidi w:val="0"/>
              <w:spacing w:lineRule="auto" w:line="307" w:before="0" w:after="1"/>
              <w:ind w:left="0" w:right="0" w:hanging="0"/>
              <w:jc w:val="right"/>
              <w:rPr/>
            </w:pPr>
            <w:r>
              <w:rPr/>
              <w:t>—</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346" w:type="dxa"/>
            <w:tcBorders/>
            <w:shd w:fill="CCEEFF" w:val="clear"/>
            <w:vAlign w:val="center"/>
          </w:tcPr>
          <w:p>
            <w:pPr>
              <w:pStyle w:val="TableContents"/>
              <w:bidi w:val="0"/>
              <w:spacing w:lineRule="auto" w:line="307" w:before="0" w:after="1"/>
              <w:ind w:left="0" w:right="0" w:hanging="0"/>
              <w:jc w:val="right"/>
              <w:rPr/>
            </w:pPr>
            <w:r>
              <w:rPr/>
              <w:t>—</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586" w:type="dxa"/>
            <w:tcBorders/>
            <w:shd w:fill="CCEEFF" w:val="clear"/>
            <w:vAlign w:val="center"/>
          </w:tcPr>
          <w:p>
            <w:pPr>
              <w:pStyle w:val="TableContents"/>
              <w:bidi w:val="0"/>
              <w:spacing w:lineRule="auto" w:line="307" w:before="0" w:after="1"/>
              <w:ind w:left="0" w:right="0" w:hanging="0"/>
              <w:jc w:val="right"/>
              <w:rPr/>
            </w:pPr>
            <w:r>
              <w:rPr/>
              <w:t>—</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631"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12"/>
              </w:rPr>
            </w:pPr>
            <w:r>
              <w:rPr>
                <w:rFonts w:ascii="Times New Roman;Times;serif" w:hAnsi="Times New Roman;Times;serif"/>
                <w:sz w:val="12"/>
              </w:rPr>
              <w:t>1,635</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886" w:type="dxa"/>
            <w:tcBorders/>
            <w:shd w:fill="CCEEFF" w:val="clear"/>
            <w:vAlign w:val="center"/>
          </w:tcPr>
          <w:p>
            <w:pPr>
              <w:pStyle w:val="TableContents"/>
              <w:bidi w:val="0"/>
              <w:spacing w:lineRule="auto" w:line="307" w:before="0" w:after="1"/>
              <w:ind w:left="0" w:right="0" w:hanging="0"/>
              <w:jc w:val="right"/>
              <w:rPr/>
            </w:pPr>
            <w:r>
              <w:rPr/>
              <w:t>—</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796" w:type="dxa"/>
            <w:tcBorders/>
            <w:shd w:fill="CCEEFF" w:val="clear"/>
            <w:vAlign w:val="center"/>
          </w:tcPr>
          <w:p>
            <w:pPr>
              <w:pStyle w:val="TableContents"/>
              <w:bidi w:val="0"/>
              <w:spacing w:lineRule="auto" w:line="307" w:before="0" w:after="1"/>
              <w:ind w:left="0" w:right="0" w:hanging="0"/>
              <w:jc w:val="right"/>
              <w:rPr/>
            </w:pPr>
            <w:r>
              <w:rPr/>
              <w:t>—</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766"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12"/>
              </w:rPr>
            </w:pPr>
            <w:r>
              <w:rPr>
                <w:rFonts w:ascii="Times New Roman;Times;serif" w:hAnsi="Times New Roman;Times;serif"/>
                <w:sz w:val="12"/>
              </w:rPr>
              <w:t>1,635</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871" w:type="dxa"/>
            <w:tcBorders/>
            <w:shd w:fill="CCEEFF" w:val="clear"/>
            <w:vAlign w:val="center"/>
          </w:tcPr>
          <w:p>
            <w:pPr>
              <w:pStyle w:val="TableContents"/>
              <w:bidi w:val="0"/>
              <w:spacing w:lineRule="auto" w:line="307" w:before="0" w:after="1"/>
              <w:ind w:left="0" w:right="0" w:hanging="0"/>
              <w:jc w:val="right"/>
              <w:rPr/>
            </w:pPr>
            <w:r>
              <w:rPr/>
              <w:t>—</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811"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12"/>
              </w:rPr>
            </w:pPr>
            <w:r>
              <w:rPr>
                <w:rFonts w:ascii="Times New Roman;Times;serif" w:hAnsi="Times New Roman;Times;serif"/>
                <w:sz w:val="12"/>
              </w:rPr>
              <w:t>1,635</w:t>
            </w:r>
          </w:p>
        </w:tc>
      </w:tr>
      <w:tr>
        <w:trPr/>
        <w:tc>
          <w:tcPr>
            <w:tcW w:w="1066" w:type="dxa"/>
            <w:tcBorders/>
            <w:vAlign w:val="center"/>
          </w:tcPr>
          <w:p>
            <w:pPr>
              <w:pStyle w:val="TableContents"/>
              <w:pBdr/>
              <w:bidi w:val="0"/>
              <w:spacing w:lineRule="auto" w:line="307" w:before="0" w:after="1"/>
              <w:ind w:left="0" w:right="0" w:hanging="0"/>
              <w:jc w:val="left"/>
              <w:rPr>
                <w:rFonts w:ascii="Times New Roman;Times;serif" w:hAnsi="Times New Roman;Times;serif"/>
                <w:sz w:val="12"/>
              </w:rPr>
            </w:pPr>
            <w:r>
              <w:rPr>
                <w:rFonts w:ascii="Times New Roman;Times;serif" w:hAnsi="Times New Roman;Times;serif"/>
                <w:sz w:val="12"/>
              </w:rPr>
              <w:t>Issuance of ordinary shares to ECARX Holdings Inc. (“ECARX”)</w:t>
            </w:r>
          </w:p>
        </w:tc>
        <w:tc>
          <w:tcPr>
            <w:tcW w:w="346" w:type="dxa"/>
            <w:tcBorders/>
            <w:vAlign w:val="center"/>
          </w:tcPr>
          <w:p>
            <w:pPr>
              <w:pStyle w:val="TableContents"/>
              <w:bidi w:val="0"/>
              <w:spacing w:lineRule="auto" w:line="307" w:before="0" w:after="160"/>
              <w:ind w:left="0" w:right="0" w:hanging="0"/>
              <w:jc w:val="left"/>
              <w:rPr/>
            </w:pPr>
            <w:r>
              <w:rPr/>
              <w:t>​</w:t>
            </w:r>
          </w:p>
        </w:tc>
        <w:tc>
          <w:tcPr>
            <w:tcW w:w="376" w:type="dxa"/>
            <w:tcBorders/>
            <w:vAlign w:val="center"/>
          </w:tcPr>
          <w:p>
            <w:pPr>
              <w:pStyle w:val="TableContents"/>
              <w:bidi w:val="0"/>
              <w:spacing w:lineRule="auto" w:line="307" w:before="0" w:after="1"/>
              <w:ind w:left="0" w:right="0" w:hanging="0"/>
              <w:jc w:val="center"/>
              <w:rPr>
                <w:rFonts w:ascii="Times New Roman;Times;serif" w:hAnsi="Times New Roman;Times;serif"/>
                <w:sz w:val="12"/>
              </w:rPr>
            </w:pPr>
            <w:r>
              <w:rPr>
                <w:rFonts w:ascii="Times New Roman;Times;serif" w:hAnsi="Times New Roman;Times;serif"/>
                <w:sz w:val="12"/>
              </w:rPr>
              <w:t>17</w:t>
            </w:r>
          </w:p>
        </w:tc>
        <w:tc>
          <w:tcPr>
            <w:tcW w:w="346" w:type="dxa"/>
            <w:tcBorders/>
            <w:vAlign w:val="center"/>
          </w:tcPr>
          <w:p>
            <w:pPr>
              <w:pStyle w:val="TableContents"/>
              <w:bidi w:val="0"/>
              <w:spacing w:lineRule="auto" w:line="307" w:before="0" w:after="160"/>
              <w:ind w:left="0" w:right="0" w:hanging="0"/>
              <w:jc w:val="center"/>
              <w:rPr/>
            </w:pPr>
            <w:r>
              <w:rPr/>
              <w:t>​</w:t>
            </w:r>
          </w:p>
        </w:tc>
        <w:tc>
          <w:tcPr>
            <w:tcW w:w="706" w:type="dxa"/>
            <w:tcBorders/>
            <w:vAlign w:val="center"/>
          </w:tcPr>
          <w:p>
            <w:pPr>
              <w:pStyle w:val="TableContents"/>
              <w:bidi w:val="0"/>
              <w:spacing w:lineRule="auto" w:line="307" w:before="0" w:after="1"/>
              <w:ind w:left="0" w:right="0" w:hanging="0"/>
              <w:jc w:val="right"/>
              <w:rPr>
                <w:rFonts w:ascii="Times New Roman;Times;serif" w:hAnsi="Times New Roman;Times;serif"/>
                <w:sz w:val="12"/>
              </w:rPr>
            </w:pPr>
            <w:r>
              <w:rPr>
                <w:rFonts w:ascii="Times New Roman;Times;serif" w:hAnsi="Times New Roman;Times;serif"/>
                <w:sz w:val="12"/>
              </w:rPr>
              <w:t>4,379,562</w:t>
            </w:r>
          </w:p>
        </w:tc>
        <w:tc>
          <w:tcPr>
            <w:tcW w:w="346" w:type="dxa"/>
            <w:tcBorders/>
            <w:vAlign w:val="center"/>
          </w:tcPr>
          <w:p>
            <w:pPr>
              <w:pStyle w:val="TableContents"/>
              <w:bidi w:val="0"/>
              <w:spacing w:lineRule="auto" w:line="307" w:before="0" w:after="160"/>
              <w:ind w:left="0" w:right="0" w:hanging="0"/>
              <w:jc w:val="left"/>
              <w:rPr/>
            </w:pPr>
            <w:r>
              <w:rPr/>
              <w:t>​</w:t>
            </w:r>
          </w:p>
        </w:tc>
        <w:tc>
          <w:tcPr>
            <w:tcW w:w="346" w:type="dxa"/>
            <w:tcBorders/>
            <w:vAlign w:val="center"/>
          </w:tcPr>
          <w:p>
            <w:pPr>
              <w:pStyle w:val="TableContents"/>
              <w:bidi w:val="0"/>
              <w:spacing w:lineRule="auto" w:line="307" w:before="0" w:after="1"/>
              <w:ind w:left="0" w:right="0" w:hanging="0"/>
              <w:jc w:val="right"/>
              <w:rPr>
                <w:rFonts w:ascii="Times New Roman;Times;serif" w:hAnsi="Times New Roman;Times;serif"/>
                <w:sz w:val="12"/>
              </w:rPr>
            </w:pPr>
            <w:r>
              <w:rPr>
                <w:rFonts w:ascii="Times New Roman;Times;serif" w:hAnsi="Times New Roman;Times;serif"/>
                <w:sz w:val="12"/>
              </w:rPr>
              <w:t>*</w:t>
            </w:r>
          </w:p>
        </w:tc>
        <w:tc>
          <w:tcPr>
            <w:tcW w:w="346" w:type="dxa"/>
            <w:tcBorders/>
            <w:vAlign w:val="center"/>
          </w:tcPr>
          <w:p>
            <w:pPr>
              <w:pStyle w:val="TableContents"/>
              <w:bidi w:val="0"/>
              <w:spacing w:lineRule="auto" w:line="307" w:before="0" w:after="160"/>
              <w:ind w:left="0" w:right="0" w:hanging="0"/>
              <w:jc w:val="left"/>
              <w:rPr/>
            </w:pPr>
            <w:r>
              <w:rPr/>
              <w:t>​</w:t>
            </w:r>
          </w:p>
        </w:tc>
        <w:tc>
          <w:tcPr>
            <w:tcW w:w="586" w:type="dxa"/>
            <w:tcBorders/>
            <w:vAlign w:val="center"/>
          </w:tcPr>
          <w:p>
            <w:pPr>
              <w:pStyle w:val="TableContents"/>
              <w:bidi w:val="0"/>
              <w:spacing w:lineRule="auto" w:line="307" w:before="0" w:after="1"/>
              <w:ind w:left="0" w:right="0" w:hanging="0"/>
              <w:jc w:val="right"/>
              <w:rPr/>
            </w:pPr>
            <w:r>
              <w:rPr/>
              <w:t>—</w:t>
            </w:r>
          </w:p>
        </w:tc>
        <w:tc>
          <w:tcPr>
            <w:tcW w:w="346" w:type="dxa"/>
            <w:tcBorders/>
            <w:vAlign w:val="center"/>
          </w:tcPr>
          <w:p>
            <w:pPr>
              <w:pStyle w:val="TableContents"/>
              <w:bidi w:val="0"/>
              <w:spacing w:lineRule="auto" w:line="307" w:before="0" w:after="160"/>
              <w:ind w:left="0" w:right="0" w:hanging="0"/>
              <w:jc w:val="left"/>
              <w:rPr/>
            </w:pPr>
            <w:r>
              <w:rPr/>
              <w:t>​</w:t>
            </w:r>
          </w:p>
        </w:tc>
        <w:tc>
          <w:tcPr>
            <w:tcW w:w="631" w:type="dxa"/>
            <w:tcBorders/>
            <w:vAlign w:val="center"/>
          </w:tcPr>
          <w:p>
            <w:pPr>
              <w:pStyle w:val="TableContents"/>
              <w:bidi w:val="0"/>
              <w:spacing w:lineRule="auto" w:line="307" w:before="0" w:after="1"/>
              <w:ind w:left="0" w:right="0" w:hanging="0"/>
              <w:jc w:val="right"/>
              <w:rPr>
                <w:rFonts w:ascii="Times New Roman;Times;serif" w:hAnsi="Times New Roman;Times;serif"/>
                <w:sz w:val="12"/>
              </w:rPr>
            </w:pPr>
            <w:r>
              <w:rPr>
                <w:rFonts w:ascii="Times New Roman;Times;serif" w:hAnsi="Times New Roman;Times;serif"/>
                <w:sz w:val="12"/>
              </w:rPr>
              <w:t>6,000</w:t>
            </w:r>
          </w:p>
        </w:tc>
        <w:tc>
          <w:tcPr>
            <w:tcW w:w="346" w:type="dxa"/>
            <w:tcBorders/>
            <w:vAlign w:val="center"/>
          </w:tcPr>
          <w:p>
            <w:pPr>
              <w:pStyle w:val="TableContents"/>
              <w:bidi w:val="0"/>
              <w:spacing w:lineRule="auto" w:line="307" w:before="0" w:after="160"/>
              <w:ind w:left="0" w:right="0" w:hanging="0"/>
              <w:jc w:val="left"/>
              <w:rPr/>
            </w:pPr>
            <w:r>
              <w:rPr/>
              <w:t>​</w:t>
            </w:r>
          </w:p>
        </w:tc>
        <w:tc>
          <w:tcPr>
            <w:tcW w:w="886" w:type="dxa"/>
            <w:tcBorders/>
            <w:vAlign w:val="center"/>
          </w:tcPr>
          <w:p>
            <w:pPr>
              <w:pStyle w:val="TableContents"/>
              <w:bidi w:val="0"/>
              <w:spacing w:lineRule="auto" w:line="307" w:before="0" w:after="1"/>
              <w:ind w:left="0" w:right="0" w:hanging="0"/>
              <w:jc w:val="right"/>
              <w:rPr/>
            </w:pPr>
            <w:r>
              <w:rPr/>
              <w:t>—</w:t>
            </w:r>
          </w:p>
        </w:tc>
        <w:tc>
          <w:tcPr>
            <w:tcW w:w="346" w:type="dxa"/>
            <w:tcBorders/>
            <w:vAlign w:val="center"/>
          </w:tcPr>
          <w:p>
            <w:pPr>
              <w:pStyle w:val="TableContents"/>
              <w:bidi w:val="0"/>
              <w:spacing w:lineRule="auto" w:line="307" w:before="0" w:after="160"/>
              <w:ind w:left="0" w:right="0" w:hanging="0"/>
              <w:jc w:val="left"/>
              <w:rPr/>
            </w:pPr>
            <w:r>
              <w:rPr/>
              <w:t>​</w:t>
            </w:r>
          </w:p>
        </w:tc>
        <w:tc>
          <w:tcPr>
            <w:tcW w:w="796" w:type="dxa"/>
            <w:tcBorders/>
            <w:vAlign w:val="center"/>
          </w:tcPr>
          <w:p>
            <w:pPr>
              <w:pStyle w:val="TableContents"/>
              <w:bidi w:val="0"/>
              <w:spacing w:lineRule="auto" w:line="307" w:before="0" w:after="1"/>
              <w:ind w:left="0" w:right="0" w:hanging="0"/>
              <w:jc w:val="right"/>
              <w:rPr/>
            </w:pPr>
            <w:r>
              <w:rPr/>
              <w:t>—</w:t>
            </w:r>
          </w:p>
        </w:tc>
        <w:tc>
          <w:tcPr>
            <w:tcW w:w="346" w:type="dxa"/>
            <w:tcBorders/>
            <w:vAlign w:val="center"/>
          </w:tcPr>
          <w:p>
            <w:pPr>
              <w:pStyle w:val="TableContents"/>
              <w:bidi w:val="0"/>
              <w:spacing w:lineRule="auto" w:line="307" w:before="0" w:after="160"/>
              <w:ind w:left="0" w:right="0" w:hanging="0"/>
              <w:jc w:val="left"/>
              <w:rPr/>
            </w:pPr>
            <w:r>
              <w:rPr/>
              <w:t>​</w:t>
            </w:r>
          </w:p>
        </w:tc>
        <w:tc>
          <w:tcPr>
            <w:tcW w:w="766" w:type="dxa"/>
            <w:tcBorders/>
            <w:vAlign w:val="center"/>
          </w:tcPr>
          <w:p>
            <w:pPr>
              <w:pStyle w:val="TableContents"/>
              <w:bidi w:val="0"/>
              <w:spacing w:lineRule="auto" w:line="307" w:before="0" w:after="1"/>
              <w:ind w:left="0" w:right="0" w:hanging="0"/>
              <w:jc w:val="right"/>
              <w:rPr>
                <w:rFonts w:ascii="Times New Roman;Times;serif" w:hAnsi="Times New Roman;Times;serif"/>
                <w:sz w:val="12"/>
              </w:rPr>
            </w:pPr>
            <w:r>
              <w:rPr>
                <w:rFonts w:ascii="Times New Roman;Times;serif" w:hAnsi="Times New Roman;Times;serif"/>
                <w:sz w:val="12"/>
              </w:rPr>
              <w:t>6,000</w:t>
            </w:r>
          </w:p>
        </w:tc>
        <w:tc>
          <w:tcPr>
            <w:tcW w:w="346" w:type="dxa"/>
            <w:tcBorders/>
            <w:vAlign w:val="center"/>
          </w:tcPr>
          <w:p>
            <w:pPr>
              <w:pStyle w:val="TableContents"/>
              <w:bidi w:val="0"/>
              <w:spacing w:lineRule="auto" w:line="307" w:before="0" w:after="160"/>
              <w:ind w:left="0" w:right="0" w:hanging="0"/>
              <w:jc w:val="left"/>
              <w:rPr/>
            </w:pPr>
            <w:r>
              <w:rPr/>
              <w:t>​</w:t>
            </w:r>
          </w:p>
        </w:tc>
        <w:tc>
          <w:tcPr>
            <w:tcW w:w="871" w:type="dxa"/>
            <w:tcBorders/>
            <w:vAlign w:val="center"/>
          </w:tcPr>
          <w:p>
            <w:pPr>
              <w:pStyle w:val="TableContents"/>
              <w:bidi w:val="0"/>
              <w:spacing w:lineRule="auto" w:line="307" w:before="0" w:after="1"/>
              <w:ind w:left="0" w:right="0" w:hanging="0"/>
              <w:jc w:val="right"/>
              <w:rPr/>
            </w:pPr>
            <w:r>
              <w:rPr/>
              <w:t>—</w:t>
            </w:r>
          </w:p>
        </w:tc>
        <w:tc>
          <w:tcPr>
            <w:tcW w:w="346" w:type="dxa"/>
            <w:tcBorders/>
            <w:vAlign w:val="center"/>
          </w:tcPr>
          <w:p>
            <w:pPr>
              <w:pStyle w:val="TableContents"/>
              <w:bidi w:val="0"/>
              <w:spacing w:lineRule="auto" w:line="307" w:before="0" w:after="160"/>
              <w:ind w:left="0" w:right="0" w:hanging="0"/>
              <w:jc w:val="left"/>
              <w:rPr/>
            </w:pPr>
            <w:r>
              <w:rPr/>
              <w:t>​</w:t>
            </w:r>
          </w:p>
        </w:tc>
        <w:tc>
          <w:tcPr>
            <w:tcW w:w="811" w:type="dxa"/>
            <w:tcBorders/>
            <w:vAlign w:val="center"/>
          </w:tcPr>
          <w:p>
            <w:pPr>
              <w:pStyle w:val="TableContents"/>
              <w:bidi w:val="0"/>
              <w:spacing w:lineRule="auto" w:line="307" w:before="0" w:after="1"/>
              <w:ind w:left="0" w:right="0" w:hanging="0"/>
              <w:jc w:val="right"/>
              <w:rPr>
                <w:rFonts w:ascii="Times New Roman;Times;serif" w:hAnsi="Times New Roman;Times;serif"/>
                <w:sz w:val="12"/>
              </w:rPr>
            </w:pPr>
            <w:r>
              <w:rPr>
                <w:rFonts w:ascii="Times New Roman;Times;serif" w:hAnsi="Times New Roman;Times;serif"/>
                <w:sz w:val="12"/>
              </w:rPr>
              <w:t>6,000</w:t>
            </w:r>
          </w:p>
        </w:tc>
      </w:tr>
      <w:tr>
        <w:trPr/>
        <w:tc>
          <w:tcPr>
            <w:tcW w:w="1066" w:type="dxa"/>
            <w:tcBorders/>
            <w:shd w:fill="CCEEFF" w:val="clear"/>
            <w:vAlign w:val="center"/>
          </w:tcPr>
          <w:p>
            <w:pPr>
              <w:pStyle w:val="TableContents"/>
              <w:pBdr/>
              <w:bidi w:val="0"/>
              <w:spacing w:lineRule="auto" w:line="307" w:before="0" w:after="1"/>
              <w:ind w:left="0" w:right="0" w:hanging="0"/>
              <w:jc w:val="left"/>
              <w:rPr>
                <w:rFonts w:ascii="Times New Roman;Times;serif" w:hAnsi="Times New Roman;Times;serif"/>
                <w:sz w:val="12"/>
              </w:rPr>
            </w:pPr>
            <w:r>
              <w:rPr>
                <w:rFonts w:ascii="Times New Roman;Times;serif" w:hAnsi="Times New Roman;Times;serif"/>
                <w:sz w:val="12"/>
              </w:rPr>
              <w:t>Conversion of convertible notes to ordinary shares</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376" w:type="dxa"/>
            <w:tcBorders/>
            <w:shd w:fill="CCEEFF" w:val="clear"/>
            <w:vAlign w:val="center"/>
          </w:tcPr>
          <w:p>
            <w:pPr>
              <w:pStyle w:val="TableContents"/>
              <w:bidi w:val="0"/>
              <w:spacing w:lineRule="auto" w:line="307" w:before="0" w:after="1"/>
              <w:ind w:left="0" w:right="0" w:hanging="0"/>
              <w:jc w:val="center"/>
              <w:rPr>
                <w:rFonts w:ascii="Times New Roman;Times;serif" w:hAnsi="Times New Roman;Times;serif"/>
                <w:sz w:val="12"/>
              </w:rPr>
            </w:pPr>
            <w:r>
              <w:rPr>
                <w:rFonts w:ascii="Times New Roman;Times;serif" w:hAnsi="Times New Roman;Times;serif"/>
                <w:sz w:val="12"/>
              </w:rPr>
              <w:t>14,17</w:t>
            </w:r>
          </w:p>
        </w:tc>
        <w:tc>
          <w:tcPr>
            <w:tcW w:w="346" w:type="dxa"/>
            <w:tcBorders/>
            <w:shd w:fill="CCEEFF" w:val="clear"/>
            <w:vAlign w:val="center"/>
          </w:tcPr>
          <w:p>
            <w:pPr>
              <w:pStyle w:val="TableContents"/>
              <w:bidi w:val="0"/>
              <w:spacing w:lineRule="auto" w:line="307" w:before="0" w:after="160"/>
              <w:ind w:left="0" w:right="0" w:hanging="0"/>
              <w:jc w:val="center"/>
              <w:rPr/>
            </w:pPr>
            <w:r>
              <w:rPr/>
              <w:t>​</w:t>
            </w:r>
          </w:p>
        </w:tc>
        <w:tc>
          <w:tcPr>
            <w:tcW w:w="706"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12"/>
              </w:rPr>
            </w:pPr>
            <w:r>
              <w:rPr>
                <w:rFonts w:ascii="Times New Roman;Times;serif" w:hAnsi="Times New Roman;Times;serif"/>
                <w:sz w:val="12"/>
              </w:rPr>
              <w:t>1,842,017</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346"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12"/>
              </w:rPr>
            </w:pPr>
            <w:r>
              <w:rPr>
                <w:rFonts w:ascii="Times New Roman;Times;serif" w:hAnsi="Times New Roman;Times;serif"/>
                <w:sz w:val="12"/>
              </w:rPr>
              <w:t>*</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586"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12"/>
              </w:rPr>
            </w:pPr>
            <w:r>
              <w:rPr>
                <w:rFonts w:ascii="Times New Roman;Times;serif" w:hAnsi="Times New Roman;Times;serif"/>
                <w:sz w:val="12"/>
              </w:rPr>
              <w:t>7,476</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631"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12"/>
              </w:rPr>
            </w:pPr>
            <w:r>
              <w:rPr>
                <w:rFonts w:ascii="Times New Roman;Times;serif" w:hAnsi="Times New Roman;Times;serif"/>
                <w:sz w:val="12"/>
              </w:rPr>
              <w:t>(5,240)</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886" w:type="dxa"/>
            <w:tcBorders/>
            <w:shd w:fill="CCEEFF" w:val="clear"/>
            <w:vAlign w:val="center"/>
          </w:tcPr>
          <w:p>
            <w:pPr>
              <w:pStyle w:val="TableContents"/>
              <w:bidi w:val="0"/>
              <w:spacing w:lineRule="auto" w:line="307" w:before="0" w:after="1"/>
              <w:ind w:left="0" w:right="0" w:hanging="0"/>
              <w:jc w:val="right"/>
              <w:rPr/>
            </w:pPr>
            <w:r>
              <w:rPr/>
              <w:t>—</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796" w:type="dxa"/>
            <w:tcBorders/>
            <w:shd w:fill="CCEEFF" w:val="clear"/>
            <w:vAlign w:val="center"/>
          </w:tcPr>
          <w:p>
            <w:pPr>
              <w:pStyle w:val="TableContents"/>
              <w:bidi w:val="0"/>
              <w:spacing w:lineRule="auto" w:line="307" w:before="0" w:after="1"/>
              <w:ind w:left="0" w:right="0" w:hanging="0"/>
              <w:jc w:val="right"/>
              <w:rPr/>
            </w:pPr>
            <w:r>
              <w:rPr/>
              <w:t>—</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766"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12"/>
              </w:rPr>
            </w:pPr>
            <w:r>
              <w:rPr>
                <w:rFonts w:ascii="Times New Roman;Times;serif" w:hAnsi="Times New Roman;Times;serif"/>
                <w:sz w:val="12"/>
              </w:rPr>
              <w:t>2,236</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871" w:type="dxa"/>
            <w:tcBorders/>
            <w:shd w:fill="CCEEFF" w:val="clear"/>
            <w:vAlign w:val="center"/>
          </w:tcPr>
          <w:p>
            <w:pPr>
              <w:pStyle w:val="TableContents"/>
              <w:bidi w:val="0"/>
              <w:spacing w:lineRule="auto" w:line="307" w:before="0" w:after="1"/>
              <w:ind w:left="0" w:right="0" w:hanging="0"/>
              <w:jc w:val="right"/>
              <w:rPr/>
            </w:pPr>
            <w:r>
              <w:rPr/>
              <w:t>—</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811"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12"/>
              </w:rPr>
            </w:pPr>
            <w:r>
              <w:rPr>
                <w:rFonts w:ascii="Times New Roman;Times;serif" w:hAnsi="Times New Roman;Times;serif"/>
                <w:sz w:val="12"/>
              </w:rPr>
              <w:t>2,236</w:t>
            </w:r>
          </w:p>
        </w:tc>
      </w:tr>
      <w:tr>
        <w:trPr/>
        <w:tc>
          <w:tcPr>
            <w:tcW w:w="1066" w:type="dxa"/>
            <w:tcBorders/>
            <w:vAlign w:val="center"/>
          </w:tcPr>
          <w:p>
            <w:pPr>
              <w:pStyle w:val="TableContents"/>
              <w:pBdr/>
              <w:bidi w:val="0"/>
              <w:spacing w:lineRule="auto" w:line="307" w:before="0" w:after="1"/>
              <w:ind w:left="0" w:right="0" w:hanging="0"/>
              <w:jc w:val="left"/>
              <w:rPr>
                <w:rFonts w:ascii="Times New Roman;Times;serif" w:hAnsi="Times New Roman;Times;serif"/>
                <w:sz w:val="12"/>
              </w:rPr>
            </w:pPr>
            <w:r>
              <w:rPr>
                <w:rFonts w:ascii="Times New Roman;Times;serif" w:hAnsi="Times New Roman;Times;serif"/>
                <w:sz w:val="12"/>
              </w:rPr>
              <w:t>Disposal of subsidiaries under common control</w:t>
            </w:r>
          </w:p>
        </w:tc>
        <w:tc>
          <w:tcPr>
            <w:tcW w:w="346" w:type="dxa"/>
            <w:tcBorders/>
            <w:vAlign w:val="center"/>
          </w:tcPr>
          <w:p>
            <w:pPr>
              <w:pStyle w:val="TableContents"/>
              <w:bidi w:val="0"/>
              <w:spacing w:lineRule="auto" w:line="307" w:before="0" w:after="160"/>
              <w:ind w:left="0" w:right="0" w:hanging="0"/>
              <w:jc w:val="left"/>
              <w:rPr/>
            </w:pPr>
            <w:r>
              <w:rPr/>
              <w:t>​</w:t>
            </w:r>
          </w:p>
        </w:tc>
        <w:tc>
          <w:tcPr>
            <w:tcW w:w="376" w:type="dxa"/>
            <w:tcBorders/>
            <w:vAlign w:val="center"/>
          </w:tcPr>
          <w:p>
            <w:pPr>
              <w:pStyle w:val="TableContents"/>
              <w:bidi w:val="0"/>
              <w:spacing w:lineRule="auto" w:line="307" w:before="0" w:after="1"/>
              <w:ind w:left="0" w:right="0" w:hanging="0"/>
              <w:jc w:val="center"/>
              <w:rPr>
                <w:rFonts w:ascii="Times New Roman;Times;serif" w:hAnsi="Times New Roman;Times;serif"/>
                <w:sz w:val="12"/>
              </w:rPr>
            </w:pPr>
            <w:r>
              <w:rPr>
                <w:rFonts w:ascii="Times New Roman;Times;serif" w:hAnsi="Times New Roman;Times;serif"/>
                <w:sz w:val="12"/>
              </w:rPr>
              <w:t>2(d)</w:t>
            </w:r>
          </w:p>
        </w:tc>
        <w:tc>
          <w:tcPr>
            <w:tcW w:w="346" w:type="dxa"/>
            <w:tcBorders/>
            <w:vAlign w:val="center"/>
          </w:tcPr>
          <w:p>
            <w:pPr>
              <w:pStyle w:val="TableContents"/>
              <w:bidi w:val="0"/>
              <w:spacing w:lineRule="auto" w:line="307" w:before="0" w:after="160"/>
              <w:ind w:left="0" w:right="0" w:hanging="0"/>
              <w:jc w:val="center"/>
              <w:rPr/>
            </w:pPr>
            <w:r>
              <w:rPr/>
              <w:t>​</w:t>
            </w:r>
          </w:p>
        </w:tc>
        <w:tc>
          <w:tcPr>
            <w:tcW w:w="706" w:type="dxa"/>
            <w:tcBorders>
              <w:bottom w:val="single" w:sz="2" w:space="0" w:color="000000"/>
            </w:tcBorders>
            <w:tcMar>
              <w:bottom w:w="28" w:type="dxa"/>
            </w:tcMar>
            <w:vAlign w:val="center"/>
          </w:tcPr>
          <w:p>
            <w:pPr>
              <w:pStyle w:val="TableContents"/>
              <w:bidi w:val="0"/>
              <w:spacing w:lineRule="auto" w:line="307" w:before="0" w:after="1"/>
              <w:ind w:left="0" w:right="0" w:hanging="0"/>
              <w:jc w:val="right"/>
              <w:rPr/>
            </w:pPr>
            <w:r>
              <w:rPr/>
              <w:t>—</w:t>
            </w:r>
          </w:p>
        </w:tc>
        <w:tc>
          <w:tcPr>
            <w:tcW w:w="346" w:type="dxa"/>
            <w:tcBorders/>
            <w:vAlign w:val="center"/>
          </w:tcPr>
          <w:p>
            <w:pPr>
              <w:pStyle w:val="TableContents"/>
              <w:bidi w:val="0"/>
              <w:spacing w:lineRule="auto" w:line="307" w:before="0" w:after="160"/>
              <w:ind w:left="0" w:right="0" w:hanging="0"/>
              <w:jc w:val="left"/>
              <w:rPr/>
            </w:pPr>
            <w:r>
              <w:rPr/>
              <w:t>​</w:t>
            </w:r>
          </w:p>
        </w:tc>
        <w:tc>
          <w:tcPr>
            <w:tcW w:w="346" w:type="dxa"/>
            <w:tcBorders>
              <w:bottom w:val="single" w:sz="2" w:space="0" w:color="000000"/>
            </w:tcBorders>
            <w:tcMar>
              <w:bottom w:w="28" w:type="dxa"/>
            </w:tcMar>
            <w:vAlign w:val="center"/>
          </w:tcPr>
          <w:p>
            <w:pPr>
              <w:pStyle w:val="TableContents"/>
              <w:bidi w:val="0"/>
              <w:spacing w:lineRule="auto" w:line="307" w:before="0" w:after="1"/>
              <w:ind w:left="0" w:right="0" w:hanging="0"/>
              <w:jc w:val="right"/>
              <w:rPr/>
            </w:pPr>
            <w:r>
              <w:rPr/>
              <w:t>—</w:t>
            </w:r>
          </w:p>
        </w:tc>
        <w:tc>
          <w:tcPr>
            <w:tcW w:w="346" w:type="dxa"/>
            <w:tcBorders/>
            <w:vAlign w:val="center"/>
          </w:tcPr>
          <w:p>
            <w:pPr>
              <w:pStyle w:val="TableContents"/>
              <w:bidi w:val="0"/>
              <w:spacing w:lineRule="auto" w:line="307" w:before="0" w:after="160"/>
              <w:ind w:left="0" w:right="0" w:hanging="0"/>
              <w:jc w:val="left"/>
              <w:rPr/>
            </w:pPr>
            <w:r>
              <w:rPr/>
              <w:t>​</w:t>
            </w:r>
          </w:p>
        </w:tc>
        <w:tc>
          <w:tcPr>
            <w:tcW w:w="586" w:type="dxa"/>
            <w:tcBorders>
              <w:bottom w:val="single" w:sz="2" w:space="0" w:color="000000"/>
            </w:tcBorders>
            <w:tcMar>
              <w:bottom w:w="28" w:type="dxa"/>
            </w:tcMar>
            <w:vAlign w:val="center"/>
          </w:tcPr>
          <w:p>
            <w:pPr>
              <w:pStyle w:val="TableContents"/>
              <w:bidi w:val="0"/>
              <w:spacing w:lineRule="auto" w:line="307" w:before="0" w:after="1"/>
              <w:ind w:left="0" w:right="0" w:hanging="0"/>
              <w:jc w:val="right"/>
              <w:rPr/>
            </w:pPr>
            <w:r>
              <w:rPr/>
              <w:t>—</w:t>
            </w:r>
          </w:p>
        </w:tc>
        <w:tc>
          <w:tcPr>
            <w:tcW w:w="346" w:type="dxa"/>
            <w:tcBorders/>
            <w:vAlign w:val="center"/>
          </w:tcPr>
          <w:p>
            <w:pPr>
              <w:pStyle w:val="TableContents"/>
              <w:bidi w:val="0"/>
              <w:spacing w:lineRule="auto" w:line="307" w:before="0" w:after="160"/>
              <w:ind w:left="0" w:right="0" w:hanging="0"/>
              <w:jc w:val="left"/>
              <w:rPr/>
            </w:pPr>
            <w:r>
              <w:rPr/>
              <w:t>​</w:t>
            </w:r>
          </w:p>
        </w:tc>
        <w:tc>
          <w:tcPr>
            <w:tcW w:w="631" w:type="dxa"/>
            <w:tcBorders>
              <w:bottom w:val="single" w:sz="2" w:space="0" w:color="000000"/>
            </w:tcBorders>
            <w:tcMar>
              <w:bottom w:w="28" w:type="dxa"/>
            </w:tcMar>
            <w:vAlign w:val="center"/>
          </w:tcPr>
          <w:p>
            <w:pPr>
              <w:pStyle w:val="TableContents"/>
              <w:bidi w:val="0"/>
              <w:spacing w:lineRule="auto" w:line="307" w:before="0" w:after="1"/>
              <w:ind w:left="0" w:right="0" w:hanging="0"/>
              <w:jc w:val="right"/>
              <w:rPr>
                <w:rFonts w:ascii="Times New Roman;Times;serif" w:hAnsi="Times New Roman;Times;serif"/>
                <w:sz w:val="12"/>
              </w:rPr>
            </w:pPr>
            <w:r>
              <w:rPr>
                <w:rFonts w:ascii="Times New Roman;Times;serif" w:hAnsi="Times New Roman;Times;serif"/>
                <w:sz w:val="12"/>
              </w:rPr>
              <w:t>182,230</w:t>
            </w:r>
          </w:p>
        </w:tc>
        <w:tc>
          <w:tcPr>
            <w:tcW w:w="346" w:type="dxa"/>
            <w:tcBorders/>
            <w:vAlign w:val="center"/>
          </w:tcPr>
          <w:p>
            <w:pPr>
              <w:pStyle w:val="TableContents"/>
              <w:bidi w:val="0"/>
              <w:spacing w:lineRule="auto" w:line="307" w:before="0" w:after="160"/>
              <w:ind w:left="0" w:right="0" w:hanging="0"/>
              <w:jc w:val="left"/>
              <w:rPr/>
            </w:pPr>
            <w:r>
              <w:rPr/>
              <w:t>​</w:t>
            </w:r>
          </w:p>
        </w:tc>
        <w:tc>
          <w:tcPr>
            <w:tcW w:w="886" w:type="dxa"/>
            <w:tcBorders>
              <w:bottom w:val="single" w:sz="2" w:space="0" w:color="000000"/>
            </w:tcBorders>
            <w:tcMar>
              <w:bottom w:w="28" w:type="dxa"/>
            </w:tcMar>
            <w:vAlign w:val="center"/>
          </w:tcPr>
          <w:p>
            <w:pPr>
              <w:pStyle w:val="TableContents"/>
              <w:bidi w:val="0"/>
              <w:spacing w:lineRule="auto" w:line="307" w:before="0" w:after="1"/>
              <w:ind w:left="0" w:right="0" w:hanging="0"/>
              <w:jc w:val="right"/>
              <w:rPr>
                <w:rFonts w:ascii="Times New Roman;Times;serif" w:hAnsi="Times New Roman;Times;serif"/>
                <w:sz w:val="12"/>
              </w:rPr>
            </w:pPr>
            <w:r>
              <w:rPr>
                <w:rFonts w:ascii="Times New Roman;Times;serif" w:hAnsi="Times New Roman;Times;serif"/>
                <w:sz w:val="12"/>
              </w:rPr>
              <w:t>(12,702)</w:t>
            </w:r>
          </w:p>
        </w:tc>
        <w:tc>
          <w:tcPr>
            <w:tcW w:w="346" w:type="dxa"/>
            <w:tcBorders/>
            <w:vAlign w:val="center"/>
          </w:tcPr>
          <w:p>
            <w:pPr>
              <w:pStyle w:val="TableContents"/>
              <w:bidi w:val="0"/>
              <w:spacing w:lineRule="auto" w:line="307" w:before="0" w:after="160"/>
              <w:ind w:left="0" w:right="0" w:hanging="0"/>
              <w:jc w:val="left"/>
              <w:rPr/>
            </w:pPr>
            <w:r>
              <w:rPr/>
              <w:t>​</w:t>
            </w:r>
          </w:p>
        </w:tc>
        <w:tc>
          <w:tcPr>
            <w:tcW w:w="796" w:type="dxa"/>
            <w:tcBorders>
              <w:bottom w:val="single" w:sz="2" w:space="0" w:color="000000"/>
            </w:tcBorders>
            <w:tcMar>
              <w:bottom w:w="28" w:type="dxa"/>
            </w:tcMar>
            <w:vAlign w:val="center"/>
          </w:tcPr>
          <w:p>
            <w:pPr>
              <w:pStyle w:val="TableContents"/>
              <w:bidi w:val="0"/>
              <w:spacing w:lineRule="auto" w:line="307" w:before="0" w:after="1"/>
              <w:ind w:left="0" w:right="0" w:hanging="0"/>
              <w:jc w:val="right"/>
              <w:rPr/>
            </w:pPr>
            <w:r>
              <w:rPr/>
              <w:t>—</w:t>
            </w:r>
          </w:p>
        </w:tc>
        <w:tc>
          <w:tcPr>
            <w:tcW w:w="346" w:type="dxa"/>
            <w:tcBorders/>
            <w:vAlign w:val="center"/>
          </w:tcPr>
          <w:p>
            <w:pPr>
              <w:pStyle w:val="TableContents"/>
              <w:bidi w:val="0"/>
              <w:spacing w:lineRule="auto" w:line="307" w:before="0" w:after="160"/>
              <w:ind w:left="0" w:right="0" w:hanging="0"/>
              <w:jc w:val="left"/>
              <w:rPr/>
            </w:pPr>
            <w:r>
              <w:rPr/>
              <w:t>​</w:t>
            </w:r>
          </w:p>
        </w:tc>
        <w:tc>
          <w:tcPr>
            <w:tcW w:w="766" w:type="dxa"/>
            <w:tcBorders>
              <w:bottom w:val="single" w:sz="2" w:space="0" w:color="000000"/>
            </w:tcBorders>
            <w:tcMar>
              <w:bottom w:w="28" w:type="dxa"/>
            </w:tcMar>
            <w:vAlign w:val="center"/>
          </w:tcPr>
          <w:p>
            <w:pPr>
              <w:pStyle w:val="TableContents"/>
              <w:bidi w:val="0"/>
              <w:spacing w:lineRule="auto" w:line="307" w:before="0" w:after="1"/>
              <w:ind w:left="0" w:right="0" w:hanging="0"/>
              <w:jc w:val="right"/>
              <w:rPr>
                <w:rFonts w:ascii="Times New Roman;Times;serif" w:hAnsi="Times New Roman;Times;serif"/>
                <w:sz w:val="12"/>
              </w:rPr>
            </w:pPr>
            <w:r>
              <w:rPr>
                <w:rFonts w:ascii="Times New Roman;Times;serif" w:hAnsi="Times New Roman;Times;serif"/>
                <w:sz w:val="12"/>
              </w:rPr>
              <w:t>169,528</w:t>
            </w:r>
          </w:p>
        </w:tc>
        <w:tc>
          <w:tcPr>
            <w:tcW w:w="346" w:type="dxa"/>
            <w:tcBorders/>
            <w:vAlign w:val="center"/>
          </w:tcPr>
          <w:p>
            <w:pPr>
              <w:pStyle w:val="TableContents"/>
              <w:bidi w:val="0"/>
              <w:spacing w:lineRule="auto" w:line="307" w:before="0" w:after="160"/>
              <w:ind w:left="0" w:right="0" w:hanging="0"/>
              <w:jc w:val="left"/>
              <w:rPr/>
            </w:pPr>
            <w:r>
              <w:rPr/>
              <w:t>​</w:t>
            </w:r>
          </w:p>
        </w:tc>
        <w:tc>
          <w:tcPr>
            <w:tcW w:w="871" w:type="dxa"/>
            <w:tcBorders>
              <w:bottom w:val="single" w:sz="2" w:space="0" w:color="000000"/>
            </w:tcBorders>
            <w:tcMar>
              <w:bottom w:w="28" w:type="dxa"/>
            </w:tcMar>
            <w:vAlign w:val="center"/>
          </w:tcPr>
          <w:p>
            <w:pPr>
              <w:pStyle w:val="TableContents"/>
              <w:bidi w:val="0"/>
              <w:spacing w:lineRule="auto" w:line="307" w:before="0" w:after="1"/>
              <w:ind w:left="0" w:right="0" w:hanging="0"/>
              <w:jc w:val="right"/>
              <w:rPr>
                <w:rFonts w:ascii="Times New Roman;Times;serif" w:hAnsi="Times New Roman;Times;serif"/>
                <w:sz w:val="12"/>
              </w:rPr>
            </w:pPr>
            <w:r>
              <w:rPr>
                <w:rFonts w:ascii="Times New Roman;Times;serif" w:hAnsi="Times New Roman;Times;serif"/>
                <w:sz w:val="12"/>
              </w:rPr>
              <w:t>4,910</w:t>
            </w:r>
          </w:p>
        </w:tc>
        <w:tc>
          <w:tcPr>
            <w:tcW w:w="346" w:type="dxa"/>
            <w:tcBorders/>
            <w:vAlign w:val="center"/>
          </w:tcPr>
          <w:p>
            <w:pPr>
              <w:pStyle w:val="TableContents"/>
              <w:bidi w:val="0"/>
              <w:spacing w:lineRule="auto" w:line="307" w:before="0" w:after="160"/>
              <w:ind w:left="0" w:right="0" w:hanging="0"/>
              <w:jc w:val="left"/>
              <w:rPr/>
            </w:pPr>
            <w:r>
              <w:rPr/>
              <w:t>​</w:t>
            </w:r>
          </w:p>
        </w:tc>
        <w:tc>
          <w:tcPr>
            <w:tcW w:w="811" w:type="dxa"/>
            <w:tcBorders>
              <w:bottom w:val="single" w:sz="2" w:space="0" w:color="000000"/>
            </w:tcBorders>
            <w:tcMar>
              <w:bottom w:w="28" w:type="dxa"/>
            </w:tcMar>
            <w:vAlign w:val="center"/>
          </w:tcPr>
          <w:p>
            <w:pPr>
              <w:pStyle w:val="TableContents"/>
              <w:bidi w:val="0"/>
              <w:spacing w:lineRule="auto" w:line="307" w:before="0" w:after="1"/>
              <w:ind w:left="0" w:right="0" w:hanging="0"/>
              <w:jc w:val="right"/>
              <w:rPr>
                <w:rFonts w:ascii="Times New Roman;Times;serif" w:hAnsi="Times New Roman;Times;serif"/>
                <w:sz w:val="12"/>
              </w:rPr>
            </w:pPr>
            <w:r>
              <w:rPr>
                <w:rFonts w:ascii="Times New Roman;Times;serif" w:hAnsi="Times New Roman;Times;serif"/>
                <w:sz w:val="12"/>
              </w:rPr>
              <w:t>174,438</w:t>
            </w:r>
          </w:p>
        </w:tc>
      </w:tr>
      <w:tr>
        <w:trPr/>
        <w:tc>
          <w:tcPr>
            <w:tcW w:w="1066" w:type="dxa"/>
            <w:tcBorders/>
            <w:shd w:fill="CCEEFF" w:val="clear"/>
            <w:vAlign w:val="center"/>
          </w:tcPr>
          <w:p>
            <w:pPr>
              <w:pStyle w:val="TableContents"/>
              <w:bidi w:val="0"/>
              <w:spacing w:lineRule="auto" w:line="307" w:before="0" w:after="160"/>
              <w:ind w:left="0" w:right="0" w:hanging="0"/>
              <w:jc w:val="left"/>
              <w:rPr/>
            </w:pPr>
            <w:r>
              <w:rPr/>
              <w:t>​</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376" w:type="dxa"/>
            <w:tcBorders/>
            <w:shd w:fill="CCEEFF" w:val="clear"/>
            <w:vAlign w:val="center"/>
          </w:tcPr>
          <w:p>
            <w:pPr>
              <w:pStyle w:val="TableContents"/>
              <w:bidi w:val="0"/>
              <w:spacing w:lineRule="auto" w:line="307" w:before="0" w:after="160"/>
              <w:ind w:left="0" w:right="0" w:hanging="0"/>
              <w:jc w:val="left"/>
              <w:rPr/>
            </w:pPr>
            <w:r>
              <w:rPr/>
              <w:t>​</w:t>
            </w:r>
          </w:p>
        </w:tc>
        <w:tc>
          <w:tcPr>
            <w:tcW w:w="346" w:type="dxa"/>
            <w:tcBorders/>
            <w:shd w:fill="CCEEFF" w:val="clear"/>
            <w:vAlign w:val="center"/>
          </w:tcPr>
          <w:p>
            <w:pPr>
              <w:pStyle w:val="TableContents"/>
              <w:bidi w:val="0"/>
              <w:spacing w:lineRule="auto" w:line="307" w:before="0" w:after="160"/>
              <w:ind w:left="0" w:right="0" w:hanging="0"/>
              <w:jc w:val="center"/>
              <w:rPr/>
            </w:pPr>
            <w:r>
              <w:rPr/>
              <w:t>​</w:t>
            </w:r>
          </w:p>
        </w:tc>
        <w:tc>
          <w:tcPr>
            <w:tcW w:w="706" w:type="dxa"/>
            <w:tcBorders/>
            <w:shd w:fill="CCEEFF" w:val="clear"/>
            <w:vAlign w:val="center"/>
          </w:tcPr>
          <w:p>
            <w:pPr>
              <w:pStyle w:val="TableContents"/>
              <w:bidi w:val="0"/>
              <w:spacing w:lineRule="auto" w:line="307" w:before="0" w:after="160"/>
              <w:ind w:left="0" w:right="0" w:hanging="0"/>
              <w:jc w:val="left"/>
              <w:rPr/>
            </w:pPr>
            <w:r>
              <w:rPr/>
              <w:t>​</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586" w:type="dxa"/>
            <w:tcBorders/>
            <w:shd w:fill="CCEEFF" w:val="clear"/>
            <w:vAlign w:val="center"/>
          </w:tcPr>
          <w:p>
            <w:pPr>
              <w:pStyle w:val="TableContents"/>
              <w:bidi w:val="0"/>
              <w:spacing w:lineRule="auto" w:line="307" w:before="0" w:after="160"/>
              <w:ind w:left="0" w:right="0" w:hanging="0"/>
              <w:jc w:val="right"/>
              <w:rPr/>
            </w:pPr>
            <w:r>
              <w:rPr/>
              <w:t>​</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631" w:type="dxa"/>
            <w:tcBorders/>
            <w:shd w:fill="CCEEFF" w:val="clear"/>
            <w:vAlign w:val="center"/>
          </w:tcPr>
          <w:p>
            <w:pPr>
              <w:pStyle w:val="TableContents"/>
              <w:bidi w:val="0"/>
              <w:spacing w:lineRule="auto" w:line="307" w:before="0" w:after="160"/>
              <w:ind w:left="0" w:right="0" w:hanging="0"/>
              <w:jc w:val="left"/>
              <w:rPr/>
            </w:pPr>
            <w:r>
              <w:rPr/>
              <w:t>​</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886" w:type="dxa"/>
            <w:tcBorders/>
            <w:shd w:fill="CCEEFF" w:val="clear"/>
            <w:vAlign w:val="center"/>
          </w:tcPr>
          <w:p>
            <w:pPr>
              <w:pStyle w:val="TableContents"/>
              <w:bidi w:val="0"/>
              <w:spacing w:lineRule="auto" w:line="307" w:before="0" w:after="160"/>
              <w:ind w:left="0" w:right="0" w:hanging="0"/>
              <w:jc w:val="left"/>
              <w:rPr/>
            </w:pPr>
            <w:r>
              <w:rPr/>
              <w:t>​</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796" w:type="dxa"/>
            <w:tcBorders/>
            <w:shd w:fill="CCEEFF" w:val="clear"/>
            <w:vAlign w:val="center"/>
          </w:tcPr>
          <w:p>
            <w:pPr>
              <w:pStyle w:val="TableContents"/>
              <w:bidi w:val="0"/>
              <w:spacing w:lineRule="auto" w:line="307" w:before="0" w:after="160"/>
              <w:ind w:left="0" w:right="0" w:hanging="0"/>
              <w:jc w:val="left"/>
              <w:rPr/>
            </w:pPr>
            <w:r>
              <w:rPr/>
              <w:t>​</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766" w:type="dxa"/>
            <w:tcBorders/>
            <w:shd w:fill="CCEEFF" w:val="clear"/>
            <w:vAlign w:val="center"/>
          </w:tcPr>
          <w:p>
            <w:pPr>
              <w:pStyle w:val="TableContents"/>
              <w:bidi w:val="0"/>
              <w:spacing w:lineRule="auto" w:line="307" w:before="0" w:after="160"/>
              <w:ind w:left="0" w:right="0" w:hanging="0"/>
              <w:jc w:val="left"/>
              <w:rPr/>
            </w:pPr>
            <w:r>
              <w:rPr/>
              <w:t>​</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871" w:type="dxa"/>
            <w:tcBorders/>
            <w:shd w:fill="CCEEFF" w:val="clear"/>
            <w:vAlign w:val="center"/>
          </w:tcPr>
          <w:p>
            <w:pPr>
              <w:pStyle w:val="TableContents"/>
              <w:bidi w:val="0"/>
              <w:spacing w:lineRule="auto" w:line="307" w:before="0" w:after="160"/>
              <w:ind w:left="0" w:right="0" w:hanging="0"/>
              <w:jc w:val="left"/>
              <w:rPr/>
            </w:pPr>
            <w:r>
              <w:rPr/>
              <w:t>​</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811" w:type="dxa"/>
            <w:tcBorders/>
            <w:shd w:fill="CCEEFF" w:val="clear"/>
            <w:vAlign w:val="center"/>
          </w:tcPr>
          <w:p>
            <w:pPr>
              <w:pStyle w:val="TableContents"/>
              <w:bidi w:val="0"/>
              <w:spacing w:lineRule="auto" w:line="307" w:before="0" w:after="160"/>
              <w:ind w:left="0" w:right="0" w:hanging="0"/>
              <w:jc w:val="left"/>
              <w:rPr/>
            </w:pPr>
            <w:r>
              <w:rPr/>
              <w:t>​</w:t>
            </w:r>
          </w:p>
        </w:tc>
      </w:tr>
      <w:tr>
        <w:trPr/>
        <w:tc>
          <w:tcPr>
            <w:tcW w:w="1066" w:type="dxa"/>
            <w:tcBorders/>
            <w:vAlign w:val="center"/>
          </w:tcPr>
          <w:p>
            <w:pPr>
              <w:pStyle w:val="TableContents"/>
              <w:pBdr/>
              <w:bidi w:val="0"/>
              <w:spacing w:lineRule="auto" w:line="307" w:before="0" w:after="1"/>
              <w:ind w:left="0" w:right="0" w:hanging="0"/>
              <w:jc w:val="left"/>
              <w:rPr>
                <w:rFonts w:ascii="Times New Roman;Times;serif" w:hAnsi="Times New Roman;Times;serif"/>
                <w:b/>
                <w:sz w:val="12"/>
              </w:rPr>
            </w:pPr>
            <w:r>
              <w:rPr>
                <w:rFonts w:ascii="Times New Roman;Times;serif" w:hAnsi="Times New Roman;Times;serif"/>
                <w:b/>
                <w:sz w:val="12"/>
              </w:rPr>
              <w:t>Balance as of June 30, 2026</w:t>
            </w:r>
          </w:p>
        </w:tc>
        <w:tc>
          <w:tcPr>
            <w:tcW w:w="346" w:type="dxa"/>
            <w:tcBorders/>
            <w:vAlign w:val="center"/>
          </w:tcPr>
          <w:p>
            <w:pPr>
              <w:pStyle w:val="TableContents"/>
              <w:bidi w:val="0"/>
              <w:spacing w:lineRule="auto" w:line="307" w:before="0" w:after="160"/>
              <w:ind w:left="0" w:right="0" w:hanging="0"/>
              <w:jc w:val="left"/>
              <w:rPr/>
            </w:pPr>
            <w:r>
              <w:rPr/>
              <w:t>​</w:t>
            </w:r>
          </w:p>
        </w:tc>
        <w:tc>
          <w:tcPr>
            <w:tcW w:w="376" w:type="dxa"/>
            <w:tcBorders/>
            <w:vAlign w:val="center"/>
          </w:tcPr>
          <w:p>
            <w:pPr>
              <w:pStyle w:val="TableContents"/>
              <w:bidi w:val="0"/>
              <w:spacing w:lineRule="auto" w:line="307" w:before="0" w:after="160"/>
              <w:ind w:left="0" w:right="0" w:hanging="0"/>
              <w:jc w:val="left"/>
              <w:rPr/>
            </w:pPr>
            <w:r>
              <w:rPr/>
              <w:t>​</w:t>
            </w:r>
          </w:p>
        </w:tc>
        <w:tc>
          <w:tcPr>
            <w:tcW w:w="346" w:type="dxa"/>
            <w:tcBorders/>
            <w:vAlign w:val="center"/>
          </w:tcPr>
          <w:p>
            <w:pPr>
              <w:pStyle w:val="TableContents"/>
              <w:bidi w:val="0"/>
              <w:spacing w:lineRule="auto" w:line="307" w:before="0" w:after="160"/>
              <w:ind w:left="0" w:right="0" w:hanging="0"/>
              <w:jc w:val="center"/>
              <w:rPr/>
            </w:pPr>
            <w:r>
              <w:rPr/>
              <w:t>​</w:t>
            </w:r>
          </w:p>
        </w:tc>
        <w:tc>
          <w:tcPr>
            <w:tcW w:w="706" w:type="dxa"/>
            <w:tcBorders>
              <w:bottom w:val="double" w:sz="6" w:space="0" w:color="000000"/>
            </w:tcBorders>
            <w:tcMar>
              <w:bottom w:w="28" w:type="dxa"/>
            </w:tcMar>
            <w:vAlign w:val="center"/>
          </w:tcPr>
          <w:p>
            <w:pPr>
              <w:pStyle w:val="TableContents"/>
              <w:bidi w:val="0"/>
              <w:spacing w:lineRule="auto" w:line="307" w:before="0" w:after="1"/>
              <w:ind w:left="0" w:right="0" w:hanging="0"/>
              <w:jc w:val="right"/>
              <w:rPr>
                <w:rFonts w:ascii="Times New Roman;Times;serif" w:hAnsi="Times New Roman;Times;serif"/>
                <w:b/>
                <w:sz w:val="12"/>
              </w:rPr>
            </w:pPr>
            <w:r>
              <w:rPr>
                <w:rFonts w:ascii="Times New Roman;Times;serif" w:hAnsi="Times New Roman;Times;serif"/>
                <w:b/>
                <w:sz w:val="12"/>
              </w:rPr>
              <w:t>646,893,910</w:t>
            </w:r>
          </w:p>
        </w:tc>
        <w:tc>
          <w:tcPr>
            <w:tcW w:w="346" w:type="dxa"/>
            <w:tcBorders/>
            <w:vAlign w:val="center"/>
          </w:tcPr>
          <w:p>
            <w:pPr>
              <w:pStyle w:val="TableContents"/>
              <w:bidi w:val="0"/>
              <w:spacing w:lineRule="auto" w:line="307" w:before="0" w:after="160"/>
              <w:ind w:left="0" w:right="0" w:hanging="0"/>
              <w:jc w:val="right"/>
              <w:rPr/>
            </w:pPr>
            <w:r>
              <w:rPr/>
              <w:t>​</w:t>
            </w:r>
          </w:p>
        </w:tc>
        <w:tc>
          <w:tcPr>
            <w:tcW w:w="346" w:type="dxa"/>
            <w:tcBorders>
              <w:bottom w:val="double" w:sz="6" w:space="0" w:color="000000"/>
            </w:tcBorders>
            <w:tcMar>
              <w:bottom w:w="28" w:type="dxa"/>
            </w:tcMar>
            <w:vAlign w:val="center"/>
          </w:tcPr>
          <w:p>
            <w:pPr>
              <w:pStyle w:val="TableContents"/>
              <w:bidi w:val="0"/>
              <w:spacing w:lineRule="auto" w:line="307" w:before="0" w:after="1"/>
              <w:ind w:left="0" w:right="0" w:hanging="0"/>
              <w:jc w:val="right"/>
              <w:rPr>
                <w:rFonts w:ascii="Times New Roman;Times;serif" w:hAnsi="Times New Roman;Times;serif"/>
                <w:b/>
                <w:sz w:val="12"/>
              </w:rPr>
            </w:pPr>
            <w:r>
              <w:rPr>
                <w:rFonts w:ascii="Times New Roman;Times;serif" w:hAnsi="Times New Roman;Times;serif"/>
                <w:b/>
                <w:sz w:val="12"/>
              </w:rPr>
              <w:t>7</w:t>
            </w:r>
          </w:p>
        </w:tc>
        <w:tc>
          <w:tcPr>
            <w:tcW w:w="346" w:type="dxa"/>
            <w:tcBorders/>
            <w:vAlign w:val="center"/>
          </w:tcPr>
          <w:p>
            <w:pPr>
              <w:pStyle w:val="TableContents"/>
              <w:bidi w:val="0"/>
              <w:spacing w:lineRule="auto" w:line="307" w:before="0" w:after="160"/>
              <w:ind w:left="0" w:right="0" w:hanging="0"/>
              <w:jc w:val="right"/>
              <w:rPr/>
            </w:pPr>
            <w:r>
              <w:rPr/>
              <w:t>​</w:t>
            </w:r>
          </w:p>
        </w:tc>
        <w:tc>
          <w:tcPr>
            <w:tcW w:w="586" w:type="dxa"/>
            <w:tcBorders>
              <w:bottom w:val="double" w:sz="6" w:space="0" w:color="000000"/>
            </w:tcBorders>
            <w:tcMar>
              <w:bottom w:w="28" w:type="dxa"/>
            </w:tcMar>
            <w:vAlign w:val="center"/>
          </w:tcPr>
          <w:p>
            <w:pPr>
              <w:pStyle w:val="TableContents"/>
              <w:bidi w:val="0"/>
              <w:spacing w:lineRule="auto" w:line="307" w:before="0" w:after="1"/>
              <w:ind w:left="0" w:right="0" w:hanging="0"/>
              <w:jc w:val="right"/>
              <w:rPr>
                <w:rFonts w:ascii="Times New Roman;Times;serif" w:hAnsi="Times New Roman;Times;serif"/>
                <w:b/>
                <w:sz w:val="12"/>
              </w:rPr>
            </w:pPr>
            <w:r>
              <w:rPr>
                <w:rFonts w:ascii="Times New Roman;Times;serif" w:hAnsi="Times New Roman;Times;serif"/>
                <w:b/>
                <w:sz w:val="12"/>
              </w:rPr>
              <w:t>(130,921)</w:t>
            </w:r>
          </w:p>
        </w:tc>
        <w:tc>
          <w:tcPr>
            <w:tcW w:w="346" w:type="dxa"/>
            <w:tcBorders/>
            <w:vAlign w:val="center"/>
          </w:tcPr>
          <w:p>
            <w:pPr>
              <w:pStyle w:val="TableContents"/>
              <w:bidi w:val="0"/>
              <w:spacing w:lineRule="auto" w:line="307" w:before="0" w:after="160"/>
              <w:ind w:left="0" w:right="0" w:hanging="0"/>
              <w:jc w:val="right"/>
              <w:rPr/>
            </w:pPr>
            <w:r>
              <w:rPr/>
              <w:t>​</w:t>
            </w:r>
          </w:p>
        </w:tc>
        <w:tc>
          <w:tcPr>
            <w:tcW w:w="631" w:type="dxa"/>
            <w:tcBorders>
              <w:bottom w:val="double" w:sz="6" w:space="0" w:color="000000"/>
            </w:tcBorders>
            <w:tcMar>
              <w:bottom w:w="28" w:type="dxa"/>
            </w:tcMar>
            <w:vAlign w:val="center"/>
          </w:tcPr>
          <w:p>
            <w:pPr>
              <w:pStyle w:val="TableContents"/>
              <w:bidi w:val="0"/>
              <w:spacing w:lineRule="auto" w:line="307" w:before="0" w:after="1"/>
              <w:ind w:left="0" w:right="0" w:hanging="0"/>
              <w:jc w:val="right"/>
              <w:rPr>
                <w:rFonts w:ascii="Times New Roman;Times;serif" w:hAnsi="Times New Roman;Times;serif"/>
                <w:b/>
                <w:sz w:val="12"/>
              </w:rPr>
            </w:pPr>
            <w:r>
              <w:rPr>
                <w:rFonts w:ascii="Times New Roman;Times;serif" w:hAnsi="Times New Roman;Times;serif"/>
                <w:b/>
                <w:sz w:val="12"/>
              </w:rPr>
              <w:t>2,118,617</w:t>
            </w:r>
          </w:p>
        </w:tc>
        <w:tc>
          <w:tcPr>
            <w:tcW w:w="346" w:type="dxa"/>
            <w:tcBorders/>
            <w:vAlign w:val="center"/>
          </w:tcPr>
          <w:p>
            <w:pPr>
              <w:pStyle w:val="TableContents"/>
              <w:bidi w:val="0"/>
              <w:spacing w:lineRule="auto" w:line="307" w:before="0" w:after="160"/>
              <w:ind w:left="0" w:right="0" w:hanging="0"/>
              <w:jc w:val="right"/>
              <w:rPr/>
            </w:pPr>
            <w:r>
              <w:rPr/>
              <w:t>​</w:t>
            </w:r>
          </w:p>
        </w:tc>
        <w:tc>
          <w:tcPr>
            <w:tcW w:w="886" w:type="dxa"/>
            <w:tcBorders>
              <w:bottom w:val="double" w:sz="6" w:space="0" w:color="000000"/>
            </w:tcBorders>
            <w:tcMar>
              <w:bottom w:w="28" w:type="dxa"/>
            </w:tcMar>
            <w:vAlign w:val="center"/>
          </w:tcPr>
          <w:p>
            <w:pPr>
              <w:pStyle w:val="TableContents"/>
              <w:bidi w:val="0"/>
              <w:spacing w:lineRule="auto" w:line="307" w:before="0" w:after="1"/>
              <w:ind w:left="0" w:right="0" w:hanging="0"/>
              <w:jc w:val="right"/>
              <w:rPr>
                <w:rFonts w:ascii="Times New Roman;Times;serif" w:hAnsi="Times New Roman;Times;serif"/>
                <w:b/>
                <w:sz w:val="12"/>
              </w:rPr>
            </w:pPr>
            <w:r>
              <w:rPr>
                <w:rFonts w:ascii="Times New Roman;Times;serif" w:hAnsi="Times New Roman;Times;serif"/>
                <w:b/>
                <w:sz w:val="12"/>
              </w:rPr>
              <w:t>(4,772)</w:t>
            </w:r>
          </w:p>
        </w:tc>
        <w:tc>
          <w:tcPr>
            <w:tcW w:w="346" w:type="dxa"/>
            <w:tcBorders/>
            <w:vAlign w:val="center"/>
          </w:tcPr>
          <w:p>
            <w:pPr>
              <w:pStyle w:val="TableContents"/>
              <w:bidi w:val="0"/>
              <w:spacing w:lineRule="auto" w:line="307" w:before="0" w:after="160"/>
              <w:ind w:left="0" w:right="0" w:hanging="0"/>
              <w:jc w:val="right"/>
              <w:rPr/>
            </w:pPr>
            <w:r>
              <w:rPr/>
              <w:t>​</w:t>
            </w:r>
          </w:p>
        </w:tc>
        <w:tc>
          <w:tcPr>
            <w:tcW w:w="796" w:type="dxa"/>
            <w:tcBorders>
              <w:bottom w:val="double" w:sz="6" w:space="0" w:color="000000"/>
            </w:tcBorders>
            <w:tcMar>
              <w:bottom w:w="28" w:type="dxa"/>
            </w:tcMar>
            <w:vAlign w:val="center"/>
          </w:tcPr>
          <w:p>
            <w:pPr>
              <w:pStyle w:val="TableContents"/>
              <w:bidi w:val="0"/>
              <w:spacing w:lineRule="auto" w:line="307" w:before="0" w:after="1"/>
              <w:ind w:left="0" w:right="0" w:hanging="0"/>
              <w:jc w:val="right"/>
              <w:rPr>
                <w:rFonts w:ascii="Times New Roman;Times;serif" w:hAnsi="Times New Roman;Times;serif"/>
                <w:b/>
                <w:sz w:val="12"/>
              </w:rPr>
            </w:pPr>
            <w:r>
              <w:rPr>
                <w:rFonts w:ascii="Times New Roman;Times;serif" w:hAnsi="Times New Roman;Times;serif"/>
                <w:b/>
                <w:sz w:val="12"/>
              </w:rPr>
              <w:t>(3,308,860)</w:t>
            </w:r>
          </w:p>
        </w:tc>
        <w:tc>
          <w:tcPr>
            <w:tcW w:w="346" w:type="dxa"/>
            <w:tcBorders/>
            <w:vAlign w:val="center"/>
          </w:tcPr>
          <w:p>
            <w:pPr>
              <w:pStyle w:val="TableContents"/>
              <w:bidi w:val="0"/>
              <w:spacing w:lineRule="auto" w:line="307" w:before="0" w:after="160"/>
              <w:ind w:left="0" w:right="0" w:hanging="0"/>
              <w:jc w:val="right"/>
              <w:rPr/>
            </w:pPr>
            <w:r>
              <w:rPr/>
              <w:t>​</w:t>
            </w:r>
          </w:p>
        </w:tc>
        <w:tc>
          <w:tcPr>
            <w:tcW w:w="766" w:type="dxa"/>
            <w:tcBorders>
              <w:bottom w:val="double" w:sz="6" w:space="0" w:color="000000"/>
            </w:tcBorders>
            <w:tcMar>
              <w:bottom w:w="28" w:type="dxa"/>
            </w:tcMar>
            <w:vAlign w:val="center"/>
          </w:tcPr>
          <w:p>
            <w:pPr>
              <w:pStyle w:val="TableContents"/>
              <w:bidi w:val="0"/>
              <w:spacing w:lineRule="auto" w:line="307" w:before="0" w:after="1"/>
              <w:ind w:left="0" w:right="0" w:hanging="0"/>
              <w:jc w:val="right"/>
              <w:rPr>
                <w:rFonts w:ascii="Times New Roman;Times;serif" w:hAnsi="Times New Roman;Times;serif"/>
                <w:b/>
                <w:sz w:val="12"/>
              </w:rPr>
            </w:pPr>
            <w:r>
              <w:rPr>
                <w:rFonts w:ascii="Times New Roman;Times;serif" w:hAnsi="Times New Roman;Times;serif"/>
                <w:b/>
                <w:sz w:val="12"/>
              </w:rPr>
              <w:t>(1,325,929)</w:t>
            </w:r>
          </w:p>
        </w:tc>
        <w:tc>
          <w:tcPr>
            <w:tcW w:w="346" w:type="dxa"/>
            <w:tcBorders/>
            <w:vAlign w:val="center"/>
          </w:tcPr>
          <w:p>
            <w:pPr>
              <w:pStyle w:val="TableContents"/>
              <w:bidi w:val="0"/>
              <w:spacing w:lineRule="auto" w:line="307" w:before="0" w:after="160"/>
              <w:ind w:left="0" w:right="0" w:hanging="0"/>
              <w:jc w:val="right"/>
              <w:rPr/>
            </w:pPr>
            <w:r>
              <w:rPr/>
              <w:t>​</w:t>
            </w:r>
          </w:p>
        </w:tc>
        <w:tc>
          <w:tcPr>
            <w:tcW w:w="871" w:type="dxa"/>
            <w:tcBorders>
              <w:bottom w:val="double" w:sz="6" w:space="0" w:color="000000"/>
            </w:tcBorders>
            <w:tcMar>
              <w:bottom w:w="28" w:type="dxa"/>
            </w:tcMar>
            <w:vAlign w:val="center"/>
          </w:tcPr>
          <w:p>
            <w:pPr>
              <w:pStyle w:val="TableContents"/>
              <w:bidi w:val="0"/>
              <w:spacing w:lineRule="auto" w:line="307" w:before="0" w:after="1"/>
              <w:ind w:left="0" w:right="0" w:hanging="0"/>
              <w:jc w:val="right"/>
              <w:rPr>
                <w:rFonts w:ascii="Times New Roman;Times;serif" w:hAnsi="Times New Roman;Times;serif"/>
                <w:b/>
                <w:sz w:val="12"/>
              </w:rPr>
            </w:pPr>
            <w:r>
              <w:rPr>
                <w:rFonts w:ascii="Times New Roman;Times;serif" w:hAnsi="Times New Roman;Times;serif"/>
                <w:b/>
                <w:sz w:val="12"/>
              </w:rPr>
              <w:t>(2,838)</w:t>
            </w:r>
          </w:p>
        </w:tc>
        <w:tc>
          <w:tcPr>
            <w:tcW w:w="346" w:type="dxa"/>
            <w:tcBorders/>
            <w:vAlign w:val="center"/>
          </w:tcPr>
          <w:p>
            <w:pPr>
              <w:pStyle w:val="TableContents"/>
              <w:bidi w:val="0"/>
              <w:spacing w:lineRule="auto" w:line="307" w:before="0" w:after="160"/>
              <w:ind w:left="0" w:right="0" w:hanging="0"/>
              <w:jc w:val="right"/>
              <w:rPr/>
            </w:pPr>
            <w:r>
              <w:rPr/>
              <w:t>​</w:t>
            </w:r>
          </w:p>
        </w:tc>
        <w:tc>
          <w:tcPr>
            <w:tcW w:w="811" w:type="dxa"/>
            <w:tcBorders>
              <w:bottom w:val="double" w:sz="6" w:space="0" w:color="000000"/>
            </w:tcBorders>
            <w:tcMar>
              <w:bottom w:w="28" w:type="dxa"/>
            </w:tcMar>
            <w:vAlign w:val="center"/>
          </w:tcPr>
          <w:p>
            <w:pPr>
              <w:pStyle w:val="TableContents"/>
              <w:bidi w:val="0"/>
              <w:spacing w:lineRule="auto" w:line="307" w:before="0" w:after="1"/>
              <w:ind w:left="0" w:right="0" w:hanging="0"/>
              <w:jc w:val="right"/>
              <w:rPr>
                <w:rFonts w:ascii="Times New Roman;Times;serif" w:hAnsi="Times New Roman;Times;serif"/>
                <w:b/>
                <w:sz w:val="12"/>
              </w:rPr>
            </w:pPr>
            <w:r>
              <w:rPr>
                <w:rFonts w:ascii="Times New Roman;Times;serif" w:hAnsi="Times New Roman;Times;serif"/>
                <w:b/>
                <w:sz w:val="12"/>
              </w:rPr>
              <w:t>(1,328,767)</w:t>
            </w:r>
          </w:p>
        </w:tc>
      </w:tr>
    </w:tbl>
    <w:p>
      <w:pPr>
        <w:pStyle w:val="TextBody"/>
        <w:bidi w:val="0"/>
        <w:spacing w:lineRule="auto" w:line="285" w:before="0" w:after="0"/>
        <w:ind w:left="0" w:right="0" w:hanging="0"/>
        <w:jc w:val="left"/>
        <w:rPr>
          <w:rFonts w:ascii="Times New Roman;Times;serif" w:hAnsi="Times New Roman;Times;serif"/>
          <w:sz w:val="20"/>
        </w:rPr>
      </w:pPr>
      <w:bookmarkStart w:id="528" w:name="_38e3edb3_b144_43a0_bb92_cdc04ab4d40b"/>
      <w:bookmarkEnd w:id="528"/>
      <w:r>
        <w:rPr>
          <w:rFonts w:ascii="Times New Roman;Times;serif" w:hAnsi="Times New Roman;Times;serif"/>
          <w:sz w:val="20"/>
        </w:rPr>
        <w:t>*Amounts less than US$0.5.</w:t>
      </w:r>
    </w:p>
    <w:p>
      <w:pPr>
        <w:pStyle w:val="TextBody"/>
        <w:bidi w:val="0"/>
        <w:spacing w:lineRule="auto" w:line="307" w:before="0" w:after="160"/>
        <w:ind w:left="0" w:right="0" w:hanging="0"/>
        <w:jc w:val="left"/>
        <w:rPr/>
      </w:pPr>
      <w:r>
        <w:rPr/>
        <w:t>​</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F-5</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0"/>
        <w:ind w:left="0" w:right="0" w:hanging="0"/>
        <w:jc w:val="center"/>
        <w:rPr>
          <w:rFonts w:ascii="Times New Roman;Times;serif" w:hAnsi="Times New Roman;Times;serif"/>
          <w:b/>
          <w:sz w:val="20"/>
        </w:rPr>
      </w:pPr>
      <w:bookmarkStart w:id="529" w:name="_8a5d3027_9155_4cd7_8ff0_55492918a9c0"/>
      <w:bookmarkEnd w:id="529"/>
      <w:r>
        <w:rPr>
          <w:rFonts w:ascii="Times New Roman;Times;serif" w:hAnsi="Times New Roman;Times;serif"/>
          <w:b/>
          <w:sz w:val="20"/>
        </w:rPr>
        <w:t>LOTUS TECHNOLOGY INC.</w:t>
      </w:r>
    </w:p>
    <w:p>
      <w:pPr>
        <w:pStyle w:val="TextBody"/>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UNAUDITED CONDENSED CONSOLIDATED STATEMENTS OF CHANGES IN SHAREHOLDERS’ DEFICIT</w:t>
      </w:r>
    </w:p>
    <w:p>
      <w:pPr>
        <w:pStyle w:val="TextBody"/>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(Continued)</w:t>
      </w:r>
    </w:p>
    <w:p>
      <w:pPr>
        <w:pStyle w:val="TextBody"/>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(All amounts in thousands, except for share and per share data)</w:t>
      </w:r>
    </w:p>
    <w:p>
      <w:pPr>
        <w:pStyle w:val="TextBody"/>
        <w:bidi w:val="0"/>
        <w:spacing w:lineRule="auto" w:line="307" w:before="0" w:after="160"/>
        <w:ind w:left="0" w:right="0" w:hanging="0"/>
        <w:jc w:val="center"/>
        <w:rPr/>
      </w:pPr>
      <w:r>
        <w:rPr/>
        <w:t>​</w:t>
      </w:r>
    </w:p>
    <w:p>
      <w:pPr>
        <w:pStyle w:val="Normal"/>
        <w:bidi w:val="0"/>
        <w:spacing w:before="0" w:after="0"/>
        <w:jc w:val="left"/>
        <w:rPr>
          <w:sz w:val="4"/>
          <w:szCs w:val="4"/>
        </w:rPr>
      </w:pPr>
      <w:r>
        <w:rPr>
          <w:sz w:val="4"/>
          <w:szCs w:val="4"/>
        </w:rPr>
      </w:r>
      <w:bookmarkStart w:id="530" w:name="Tc_1JaeVe3GMEOoF_faqMovmg_19_0"/>
      <w:bookmarkStart w:id="531" w:name="Tc_3MkQH8dWRUOYd-s7w9Q12A_17_14"/>
      <w:bookmarkStart w:id="532" w:name="Tc_v8NwtEgsqUGLxRp99Z5Oww_17_12"/>
      <w:bookmarkStart w:id="533" w:name="Tc_9AOymcvcMUiy7H_t4rvS5w_17_10"/>
      <w:bookmarkStart w:id="534" w:name="Tc_k5JF2nbLNkCYffFanL8urA_17_8"/>
      <w:bookmarkStart w:id="535" w:name="Tc_UB-gtQzwlUWLgFoNWhc86A_17_6"/>
      <w:bookmarkStart w:id="536" w:name="Tc_4RRAN_GZ2kO131JwkeeWQA_17_4"/>
      <w:bookmarkStart w:id="537" w:name="Tc_wqIppnkHSkajXIuAO4MAjw_17_0"/>
      <w:bookmarkStart w:id="538" w:name="Tc_3fwXKAiO2Ee0aYTcnB8NIg_16_16"/>
      <w:bookmarkStart w:id="539" w:name="Tc_ZUHwNX1Sm0GfEMCQeVZL9A_16_12"/>
      <w:bookmarkStart w:id="540" w:name="Tc_pfD9apEH80SJqqeALpHBgA_16_10"/>
      <w:bookmarkStart w:id="541" w:name="Tc_MMFoXAUStkCPULAyDAJo5Q_16_6"/>
      <w:bookmarkStart w:id="542" w:name="Tc_xSYzbSTVWkG6r8F_UqP4iQ_16_4"/>
      <w:bookmarkStart w:id="543" w:name="Tc_FoE5uqsnp0CXYeqzk-tWUw_16_0"/>
      <w:bookmarkStart w:id="544" w:name="Tc_QGmR-f0AgE-Y2bw5NLqu3A_15_16"/>
      <w:bookmarkStart w:id="545" w:name="Tc_ADPZj1mTdEO7zH7xEfCR7w_15_12"/>
      <w:bookmarkStart w:id="546" w:name="Tc_SS1i9ieGzEuN_1sO8iz-fw_15_10"/>
      <w:bookmarkStart w:id="547" w:name="Tc_LhWcR8-SCEqd6bKH6LK-9g_15_6"/>
      <w:bookmarkStart w:id="548" w:name="Tc_st8_cquEpEaXg4p5iaaWfA_15_0"/>
      <w:bookmarkStart w:id="549" w:name="Tc_HZfSlFWNzEqWWZ_EvxnaWg_14_16"/>
      <w:bookmarkStart w:id="550" w:name="Tc_yF2rDlKZ0k6pEpMrC5LiqQ_14_12"/>
      <w:bookmarkStart w:id="551" w:name="Tc_l-8D6M951kuVDRepyl0ezg_14_10"/>
      <w:bookmarkStart w:id="552" w:name="Tc_nooFA4IBk02pedGBvpqOLw_14_6"/>
      <w:bookmarkStart w:id="553" w:name="Tc_wpgKgxhGG0SPI18ggCb4yA_14_4"/>
      <w:bookmarkStart w:id="554" w:name="Tc_N1AekhSN8kOxyNNrGsBxLQ_14_2"/>
      <w:bookmarkStart w:id="555" w:name="Tc_gxgfNhG5VUOJiUO7GcWDNw_14_0"/>
      <w:bookmarkStart w:id="556" w:name="Tc_Jaz7vXPhg0qZO9faz9EsFQ_12_8"/>
      <w:bookmarkStart w:id="557" w:name="Tc_pdiiEnVwA0-uLX54f8KhOQ_12_6"/>
      <w:bookmarkStart w:id="558" w:name="Tc_Jrtj42SycEOqnTrQC0m7-g_12_4"/>
      <w:bookmarkStart w:id="559" w:name="Tc_mgyArKmP8Eq_LdYyEGrejg_12_0"/>
      <w:bookmarkStart w:id="560" w:name="Tc_Ylk3TJawRkGdEgouCqzQxg_11_16"/>
      <w:bookmarkStart w:id="561" w:name="Tc_wdGfdRq9SkO0m4fD3hgpyw_11_12"/>
      <w:bookmarkStart w:id="562" w:name="Tc_rzlEwH14f0mLEuvFzn56Jg_11_8"/>
      <w:bookmarkStart w:id="563" w:name="Tc_vD1GPCENjE63jdG27a-fjQ_11_6"/>
      <w:bookmarkStart w:id="564" w:name="Tc_i8KPeOXU7EqWoMSUts4GbA_11_4"/>
      <w:bookmarkStart w:id="565" w:name="Tc_FYDi0ljIQ0iRnBppELyFBw_11_0"/>
      <w:bookmarkStart w:id="566" w:name="Tc_T60Jv-UuMUmTfXwi0WSfOA_10_16"/>
      <w:bookmarkStart w:id="567" w:name="Tc_nmPlxbsCNECALvZxQXIazA_10_12"/>
      <w:bookmarkStart w:id="568" w:name="Tc_K2IXxNOFZUenG_ffp_eZOg_10_8"/>
      <w:bookmarkStart w:id="569" w:name="Tc_v38KK0U2wUqbXHFjeiDm3w_10_6"/>
      <w:bookmarkStart w:id="570" w:name="Tc_WBjjJqu150m2lx6L65Doog_10_4"/>
      <w:bookmarkStart w:id="571" w:name="Tc_MTb8RrH8X0K19zdR9WJj_A_10_0"/>
      <w:bookmarkStart w:id="572" w:name="Tc_B1sEAFE3UkaEzqxLIalUQQ_9_10"/>
      <w:bookmarkStart w:id="573" w:name="Tc_65LtswbjPkGXUfIBbvMfBw_9_8"/>
      <w:bookmarkStart w:id="574" w:name="Tc_9Ilhax6-Hkes0iX6rA4u-A_9_6"/>
      <w:bookmarkStart w:id="575" w:name="Tc_T9Qamw7xb0GOesRIx3Z5yQ_9_4"/>
      <w:bookmarkStart w:id="576" w:name="Tc_1DDk0EX7HEe4W2V0CA8ckw_9_0"/>
      <w:bookmarkStart w:id="577" w:name="Tc_Y0v0gwjQgEKCd31NYms3aQ_8_0"/>
      <w:bookmarkStart w:id="578" w:name="Tc_3T214-Nkn0u3sChudqGpwA_7_18"/>
      <w:bookmarkStart w:id="579" w:name="Tc_5I0in_Hjlki-xQQpus65FQ_7_16"/>
      <w:bookmarkStart w:id="580" w:name="Tc_u8d_dArFlUS07Va-z6si4w_7_14"/>
      <w:bookmarkStart w:id="581" w:name="Tc_2ByMaLxFqE-vB2YhyDlpmA_7_12"/>
      <w:bookmarkStart w:id="582" w:name="Tc_U6HN49mHJUqzdrQcNessRg_7_10"/>
      <w:bookmarkStart w:id="583" w:name="Tc_aloDjm8UmUy814TGCcku-Q_7_8"/>
      <w:bookmarkStart w:id="584" w:name="Tc_3PTLu7SKPk68Tl9rXiA2cg_7_6"/>
      <w:bookmarkStart w:id="585" w:name="Tc_b3m6BLc6fEa4cEHWbbE6PA_7_4"/>
      <w:bookmarkStart w:id="586" w:name="Tc_f4zgTUgGN0yaysSxfgPpZg_6_18"/>
      <w:bookmarkStart w:id="587" w:name="Tc_z9b9EIsnDUKO_GiHbdN4uQ_6_16"/>
      <w:bookmarkStart w:id="588" w:name="Tc_tvHhRwdKLkqWNje0kLgR3g_6_14"/>
      <w:bookmarkStart w:id="589" w:name="Tc_VSr6PUY6Zky7fXxOdaVmQg_6_12"/>
      <w:bookmarkStart w:id="590" w:name="Tc_VzAU7WmZqEuwQe_vBg-3kQ_6_10"/>
      <w:bookmarkStart w:id="591" w:name="Tc_Xl-DkK9tzkmGhdIp9AHmeg_6_8"/>
      <w:bookmarkStart w:id="592" w:name="Tc_lMcZlxJxb0SmIEp1R0WDbA_6_4"/>
      <w:bookmarkStart w:id="593" w:name="Tc_mrpxzJ2mREOj78Z67J1YWA_6_2"/>
      <w:bookmarkStart w:id="594" w:name="Tc_qLMn4H6vnkqNXdrR7fXS_w_5_18"/>
      <w:bookmarkStart w:id="595" w:name="Tc_HIFdhATxhE-L7uyBWhEu0A_5_16"/>
      <w:bookmarkStart w:id="596" w:name="Tc_cTkAzxSONkGqU54U_Lg4Vw_5_14"/>
      <w:bookmarkStart w:id="597" w:name="Tc_wzXet-tE6E-j1voCLGtM0Q_5_12"/>
      <w:bookmarkStart w:id="598" w:name="Tc_osQDpteEPEye9dNxifjvJw_5_10"/>
      <w:bookmarkStart w:id="599" w:name="Tc_OulHARiTKkKK9q_GbZ5Jeg_5_8"/>
      <w:bookmarkStart w:id="600" w:name="Tc_bqGtSwdqqEyHtERTeaqEkw_4_18"/>
      <w:bookmarkStart w:id="601" w:name="Tc_2x57A0UrS02a_RCe6-A2oQ_4_14"/>
      <w:bookmarkStart w:id="602" w:name="Tc_oyHpF337QUuuR3zqv50UBQ_4_10"/>
      <w:bookmarkStart w:id="603" w:name="Tc_GbG3H8zKYkqBP917iIg0zQ_4_8"/>
      <w:bookmarkStart w:id="604" w:name="Tc_xIaHOwkAA0yzTMJlYXQdaQ_3_14"/>
      <w:bookmarkStart w:id="605" w:name="Tc_2F7vUdgTAUmPuPT0lSWM1A_3_10"/>
      <w:bookmarkStart w:id="606" w:name="Tc_5skwO8BLJ0KMUyjfJuJk0Q_2_14"/>
      <w:bookmarkStart w:id="607" w:name="Tc_5q_jGuO880-xeb0zf7SIEg_1_14"/>
      <w:bookmarkStart w:id="608" w:name="_b3422657_da95_4e39_a058_a2855dda3a7d"/>
      <w:bookmarkStart w:id="609" w:name="Tc_1JaeVe3GMEOoF_faqMovmg_19_0"/>
      <w:bookmarkStart w:id="610" w:name="Tc_3MkQH8dWRUOYd-s7w9Q12A_17_14"/>
      <w:bookmarkStart w:id="611" w:name="Tc_v8NwtEgsqUGLxRp99Z5Oww_17_12"/>
      <w:bookmarkStart w:id="612" w:name="Tc_9AOymcvcMUiy7H_t4rvS5w_17_10"/>
      <w:bookmarkStart w:id="613" w:name="Tc_k5JF2nbLNkCYffFanL8urA_17_8"/>
      <w:bookmarkStart w:id="614" w:name="Tc_UB-gtQzwlUWLgFoNWhc86A_17_6"/>
      <w:bookmarkStart w:id="615" w:name="Tc_4RRAN_GZ2kO131JwkeeWQA_17_4"/>
      <w:bookmarkStart w:id="616" w:name="Tc_wqIppnkHSkajXIuAO4MAjw_17_0"/>
      <w:bookmarkStart w:id="617" w:name="Tc_3fwXKAiO2Ee0aYTcnB8NIg_16_16"/>
      <w:bookmarkStart w:id="618" w:name="Tc_ZUHwNX1Sm0GfEMCQeVZL9A_16_12"/>
      <w:bookmarkStart w:id="619" w:name="Tc_pfD9apEH80SJqqeALpHBgA_16_10"/>
      <w:bookmarkStart w:id="620" w:name="Tc_MMFoXAUStkCPULAyDAJo5Q_16_6"/>
      <w:bookmarkStart w:id="621" w:name="Tc_xSYzbSTVWkG6r8F_UqP4iQ_16_4"/>
      <w:bookmarkStart w:id="622" w:name="Tc_FoE5uqsnp0CXYeqzk-tWUw_16_0"/>
      <w:bookmarkStart w:id="623" w:name="Tc_QGmR-f0AgE-Y2bw5NLqu3A_15_16"/>
      <w:bookmarkStart w:id="624" w:name="Tc_ADPZj1mTdEO7zH7xEfCR7w_15_12"/>
      <w:bookmarkStart w:id="625" w:name="Tc_SS1i9ieGzEuN_1sO8iz-fw_15_10"/>
      <w:bookmarkStart w:id="626" w:name="Tc_LhWcR8-SCEqd6bKH6LK-9g_15_6"/>
      <w:bookmarkStart w:id="627" w:name="Tc_st8_cquEpEaXg4p5iaaWfA_15_0"/>
      <w:bookmarkStart w:id="628" w:name="Tc_HZfSlFWNzEqWWZ_EvxnaWg_14_16"/>
      <w:bookmarkStart w:id="629" w:name="Tc_yF2rDlKZ0k6pEpMrC5LiqQ_14_12"/>
      <w:bookmarkStart w:id="630" w:name="Tc_l-8D6M951kuVDRepyl0ezg_14_10"/>
      <w:bookmarkStart w:id="631" w:name="Tc_nooFA4IBk02pedGBvpqOLw_14_6"/>
      <w:bookmarkStart w:id="632" w:name="Tc_wpgKgxhGG0SPI18ggCb4yA_14_4"/>
      <w:bookmarkStart w:id="633" w:name="Tc_N1AekhSN8kOxyNNrGsBxLQ_14_2"/>
      <w:bookmarkStart w:id="634" w:name="Tc_gxgfNhG5VUOJiUO7GcWDNw_14_0"/>
      <w:bookmarkStart w:id="635" w:name="Tc_Jaz7vXPhg0qZO9faz9EsFQ_12_8"/>
      <w:bookmarkStart w:id="636" w:name="Tc_pdiiEnVwA0-uLX54f8KhOQ_12_6"/>
      <w:bookmarkStart w:id="637" w:name="Tc_Jrtj42SycEOqnTrQC0m7-g_12_4"/>
      <w:bookmarkStart w:id="638" w:name="Tc_mgyArKmP8Eq_LdYyEGrejg_12_0"/>
      <w:bookmarkStart w:id="639" w:name="Tc_Ylk3TJawRkGdEgouCqzQxg_11_16"/>
      <w:bookmarkStart w:id="640" w:name="Tc_wdGfdRq9SkO0m4fD3hgpyw_11_12"/>
      <w:bookmarkStart w:id="641" w:name="Tc_rzlEwH14f0mLEuvFzn56Jg_11_8"/>
      <w:bookmarkStart w:id="642" w:name="Tc_vD1GPCENjE63jdG27a-fjQ_11_6"/>
      <w:bookmarkStart w:id="643" w:name="Tc_i8KPeOXU7EqWoMSUts4GbA_11_4"/>
      <w:bookmarkStart w:id="644" w:name="Tc_FYDi0ljIQ0iRnBppELyFBw_11_0"/>
      <w:bookmarkStart w:id="645" w:name="Tc_T60Jv-UuMUmTfXwi0WSfOA_10_16"/>
      <w:bookmarkStart w:id="646" w:name="Tc_nmPlxbsCNECALvZxQXIazA_10_12"/>
      <w:bookmarkStart w:id="647" w:name="Tc_K2IXxNOFZUenG_ffp_eZOg_10_8"/>
      <w:bookmarkStart w:id="648" w:name="Tc_v38KK0U2wUqbXHFjeiDm3w_10_6"/>
      <w:bookmarkStart w:id="649" w:name="Tc_WBjjJqu150m2lx6L65Doog_10_4"/>
      <w:bookmarkStart w:id="650" w:name="Tc_MTb8RrH8X0K19zdR9WJj_A_10_0"/>
      <w:bookmarkStart w:id="651" w:name="Tc_B1sEAFE3UkaEzqxLIalUQQ_9_10"/>
      <w:bookmarkStart w:id="652" w:name="Tc_65LtswbjPkGXUfIBbvMfBw_9_8"/>
      <w:bookmarkStart w:id="653" w:name="Tc_9Ilhax6-Hkes0iX6rA4u-A_9_6"/>
      <w:bookmarkStart w:id="654" w:name="Tc_T9Qamw7xb0GOesRIx3Z5yQ_9_4"/>
      <w:bookmarkStart w:id="655" w:name="Tc_1DDk0EX7HEe4W2V0CA8ckw_9_0"/>
      <w:bookmarkStart w:id="656" w:name="Tc_Y0v0gwjQgEKCd31NYms3aQ_8_0"/>
      <w:bookmarkStart w:id="657" w:name="Tc_3T214-Nkn0u3sChudqGpwA_7_18"/>
      <w:bookmarkStart w:id="658" w:name="Tc_5I0in_Hjlki-xQQpus65FQ_7_16"/>
      <w:bookmarkStart w:id="659" w:name="Tc_u8d_dArFlUS07Va-z6si4w_7_14"/>
      <w:bookmarkStart w:id="660" w:name="Tc_2ByMaLxFqE-vB2YhyDlpmA_7_12"/>
      <w:bookmarkStart w:id="661" w:name="Tc_U6HN49mHJUqzdrQcNessRg_7_10"/>
      <w:bookmarkStart w:id="662" w:name="Tc_aloDjm8UmUy814TGCcku-Q_7_8"/>
      <w:bookmarkStart w:id="663" w:name="Tc_3PTLu7SKPk68Tl9rXiA2cg_7_6"/>
      <w:bookmarkStart w:id="664" w:name="Tc_b3m6BLc6fEa4cEHWbbE6PA_7_4"/>
      <w:bookmarkStart w:id="665" w:name="Tc_f4zgTUgGN0yaysSxfgPpZg_6_18"/>
      <w:bookmarkStart w:id="666" w:name="Tc_z9b9EIsnDUKO_GiHbdN4uQ_6_16"/>
      <w:bookmarkStart w:id="667" w:name="Tc_tvHhRwdKLkqWNje0kLgR3g_6_14"/>
      <w:bookmarkStart w:id="668" w:name="Tc_VSr6PUY6Zky7fXxOdaVmQg_6_12"/>
      <w:bookmarkStart w:id="669" w:name="Tc_VzAU7WmZqEuwQe_vBg-3kQ_6_10"/>
      <w:bookmarkStart w:id="670" w:name="Tc_Xl-DkK9tzkmGhdIp9AHmeg_6_8"/>
      <w:bookmarkStart w:id="671" w:name="Tc_lMcZlxJxb0SmIEp1R0WDbA_6_4"/>
      <w:bookmarkStart w:id="672" w:name="Tc_mrpxzJ2mREOj78Z67J1YWA_6_2"/>
      <w:bookmarkStart w:id="673" w:name="Tc_qLMn4H6vnkqNXdrR7fXS_w_5_18"/>
      <w:bookmarkStart w:id="674" w:name="Tc_HIFdhATxhE-L7uyBWhEu0A_5_16"/>
      <w:bookmarkStart w:id="675" w:name="Tc_cTkAzxSONkGqU54U_Lg4Vw_5_14"/>
      <w:bookmarkStart w:id="676" w:name="Tc_wzXet-tE6E-j1voCLGtM0Q_5_12"/>
      <w:bookmarkStart w:id="677" w:name="Tc_osQDpteEPEye9dNxifjvJw_5_10"/>
      <w:bookmarkStart w:id="678" w:name="Tc_OulHARiTKkKK9q_GbZ5Jeg_5_8"/>
      <w:bookmarkStart w:id="679" w:name="Tc_bqGtSwdqqEyHtERTeaqEkw_4_18"/>
      <w:bookmarkStart w:id="680" w:name="Tc_2x57A0UrS02a_RCe6-A2oQ_4_14"/>
      <w:bookmarkStart w:id="681" w:name="Tc_oyHpF337QUuuR3zqv50UBQ_4_10"/>
      <w:bookmarkStart w:id="682" w:name="Tc_GbG3H8zKYkqBP917iIg0zQ_4_8"/>
      <w:bookmarkStart w:id="683" w:name="Tc_xIaHOwkAA0yzTMJlYXQdaQ_3_14"/>
      <w:bookmarkStart w:id="684" w:name="Tc_2F7vUdgTAUmPuPT0lSWM1A_3_10"/>
      <w:bookmarkStart w:id="685" w:name="Tc_5skwO8BLJ0KMUyjfJuJk0Q_2_14"/>
      <w:bookmarkStart w:id="686" w:name="Tc_5q_jGuO880-xeb0zf7SIEg_1_14"/>
      <w:bookmarkStart w:id="687" w:name="_b3422657_da95_4e39_a058_a2855dda3a7d"/>
      <w:bookmarkEnd w:id="609"/>
      <w:bookmarkEnd w:id="610"/>
      <w:bookmarkEnd w:id="611"/>
      <w:bookmarkEnd w:id="612"/>
      <w:bookmarkEnd w:id="613"/>
      <w:bookmarkEnd w:id="614"/>
      <w:bookmarkEnd w:id="615"/>
      <w:bookmarkEnd w:id="616"/>
      <w:bookmarkEnd w:id="617"/>
      <w:bookmarkEnd w:id="618"/>
      <w:bookmarkEnd w:id="619"/>
      <w:bookmarkEnd w:id="620"/>
      <w:bookmarkEnd w:id="621"/>
      <w:bookmarkEnd w:id="622"/>
      <w:bookmarkEnd w:id="623"/>
      <w:bookmarkEnd w:id="624"/>
      <w:bookmarkEnd w:id="625"/>
      <w:bookmarkEnd w:id="626"/>
      <w:bookmarkEnd w:id="627"/>
      <w:bookmarkEnd w:id="628"/>
      <w:bookmarkEnd w:id="629"/>
      <w:bookmarkEnd w:id="630"/>
      <w:bookmarkEnd w:id="631"/>
      <w:bookmarkEnd w:id="632"/>
      <w:bookmarkEnd w:id="633"/>
      <w:bookmarkEnd w:id="634"/>
      <w:bookmarkEnd w:id="635"/>
      <w:bookmarkEnd w:id="636"/>
      <w:bookmarkEnd w:id="637"/>
      <w:bookmarkEnd w:id="638"/>
      <w:bookmarkEnd w:id="639"/>
      <w:bookmarkEnd w:id="640"/>
      <w:bookmarkEnd w:id="641"/>
      <w:bookmarkEnd w:id="642"/>
      <w:bookmarkEnd w:id="643"/>
      <w:bookmarkEnd w:id="644"/>
      <w:bookmarkEnd w:id="645"/>
      <w:bookmarkEnd w:id="646"/>
      <w:bookmarkEnd w:id="647"/>
      <w:bookmarkEnd w:id="648"/>
      <w:bookmarkEnd w:id="649"/>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bookmarkEnd w:id="668"/>
      <w:bookmarkEnd w:id="669"/>
      <w:bookmarkEnd w:id="670"/>
      <w:bookmarkEnd w:id="671"/>
      <w:bookmarkEnd w:id="672"/>
      <w:bookmarkEnd w:id="673"/>
      <w:bookmarkEnd w:id="674"/>
      <w:bookmarkEnd w:id="675"/>
      <w:bookmarkEnd w:id="676"/>
      <w:bookmarkEnd w:id="677"/>
      <w:bookmarkEnd w:id="678"/>
      <w:bookmarkEnd w:id="679"/>
      <w:bookmarkEnd w:id="680"/>
      <w:bookmarkEnd w:id="681"/>
      <w:bookmarkEnd w:id="682"/>
      <w:bookmarkEnd w:id="683"/>
      <w:bookmarkEnd w:id="684"/>
      <w:bookmarkEnd w:id="685"/>
      <w:bookmarkEnd w:id="686"/>
      <w:bookmarkEnd w:id="687"/>
    </w:p>
    <w:tbl>
      <w:tblPr>
        <w:tblW w:w="10504" w:type="dxa"/>
        <w:jc w:val="left"/>
        <w:tblInd w:w="0" w:type="dxa"/>
        <w:tblLayout w:type="fixed"/>
        <w:tblCellMar>
          <w:top w:w="0" w:type="dxa"/>
          <w:left w:w="0" w:type="dxa"/>
          <w:bottom w:w="0" w:type="dxa"/>
          <w:right w:w="0" w:type="dxa"/>
        </w:tblCellMar>
      </w:tblPr>
      <w:tblGrid>
        <w:gridCol w:w="1066"/>
        <w:gridCol w:w="346"/>
        <w:gridCol w:w="361"/>
        <w:gridCol w:w="346"/>
        <w:gridCol w:w="706"/>
        <w:gridCol w:w="346"/>
        <w:gridCol w:w="346"/>
        <w:gridCol w:w="346"/>
        <w:gridCol w:w="631"/>
        <w:gridCol w:w="346"/>
        <w:gridCol w:w="916"/>
        <w:gridCol w:w="346"/>
        <w:gridCol w:w="826"/>
        <w:gridCol w:w="346"/>
        <w:gridCol w:w="856"/>
        <w:gridCol w:w="346"/>
        <w:gridCol w:w="871"/>
        <w:gridCol w:w="346"/>
        <w:gridCol w:w="811"/>
      </w:tblGrid>
      <w:tr>
        <w:trPr/>
        <w:tc>
          <w:tcPr>
            <w:tcW w:w="1066" w:type="dxa"/>
            <w:tcBorders/>
            <w:vAlign w:val="center"/>
          </w:tcPr>
          <w:p>
            <w:pPr>
              <w:pStyle w:val="TableContents"/>
              <w:bidi w:val="0"/>
              <w:spacing w:lineRule="auto" w:line="307" w:before="0" w:after="160"/>
              <w:ind w:left="0" w:right="0" w:hanging="0"/>
              <w:jc w:val="left"/>
              <w:rPr/>
            </w:pPr>
            <w:r>
              <w:rPr/>
              <w:t>​</w: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219710" cy="175260"/>
                      <wp:effectExtent l="0" t="0" r="0" b="0"/>
                      <wp:wrapNone/>
                      <wp:docPr id="98" name="Frame9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229235" cy="175260"/>
                      <wp:effectExtent l="0" t="0" r="0" b="0"/>
                      <wp:wrapNone/>
                      <wp:docPr id="99" name="Frame99"/>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219710" cy="175260"/>
                      <wp:effectExtent l="0" t="0" r="0" b="0"/>
                      <wp:wrapNone/>
                      <wp:docPr id="100" name="Frame10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7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448310" cy="175260"/>
                      <wp:effectExtent l="0" t="0" r="0" b="0"/>
                      <wp:wrapNone/>
                      <wp:docPr id="101" name="Frame101"/>
                      <a:graphic xmlns:a="http://schemas.openxmlformats.org/drawingml/2006/main">
                        <a:graphicData uri="http://schemas.microsoft.com/office/word/2010/wordprocessingShape">
                          <wps:wsp>
                            <wps:cNvSpPr txBox="1"/>
                            <wps:spPr>
                              <a:xfrm>
                                <a:off x="0" y="0"/>
                                <a:ext cx="448310"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219710" cy="175260"/>
                      <wp:effectExtent l="0" t="0" r="0" b="0"/>
                      <wp:wrapNone/>
                      <wp:docPr id="102" name="Frame10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219710" cy="175260"/>
                      <wp:effectExtent l="0" t="0" r="0" b="0"/>
                      <wp:wrapNone/>
                      <wp:docPr id="103" name="Frame10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219710" cy="175260"/>
                      <wp:effectExtent l="0" t="0" r="0" b="0"/>
                      <wp:wrapNone/>
                      <wp:docPr id="104" name="Frame10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6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400685" cy="175260"/>
                      <wp:effectExtent l="0" t="0" r="0" b="0"/>
                      <wp:wrapNone/>
                      <wp:docPr id="105" name="Frame105"/>
                      <a:graphic xmlns:a="http://schemas.openxmlformats.org/drawingml/2006/main">
                        <a:graphicData uri="http://schemas.microsoft.com/office/word/2010/wordprocessingShape">
                          <wps:wsp>
                            <wps:cNvSpPr txBox="1"/>
                            <wps:spPr>
                              <a:xfrm>
                                <a:off x="0" y="0"/>
                                <a:ext cx="400685"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219710" cy="175260"/>
                      <wp:effectExtent l="0" t="0" r="0" b="0"/>
                      <wp:wrapNone/>
                      <wp:docPr id="106" name="Frame10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9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581660" cy="175260"/>
                      <wp:effectExtent l="0" t="0" r="0" b="0"/>
                      <wp:wrapNone/>
                      <wp:docPr id="107" name="Frame107"/>
                      <a:graphic xmlns:a="http://schemas.openxmlformats.org/drawingml/2006/main">
                        <a:graphicData uri="http://schemas.microsoft.com/office/word/2010/wordprocessingShape">
                          <wps:wsp>
                            <wps:cNvSpPr txBox="1"/>
                            <wps:spPr>
                              <a:xfrm>
                                <a:off x="0" y="0"/>
                                <a:ext cx="581660"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219710" cy="175260"/>
                      <wp:effectExtent l="0" t="0" r="0" b="0"/>
                      <wp:wrapNone/>
                      <wp:docPr id="108" name="Frame10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8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524510" cy="175260"/>
                      <wp:effectExtent l="0" t="0" r="0" b="0"/>
                      <wp:wrapNone/>
                      <wp:docPr id="109" name="Frame109"/>
                      <a:graphic xmlns:a="http://schemas.openxmlformats.org/drawingml/2006/main">
                        <a:graphicData uri="http://schemas.microsoft.com/office/word/2010/wordprocessingShape">
                          <wps:wsp>
                            <wps:cNvSpPr txBox="1"/>
                            <wps:spPr>
                              <a:xfrm>
                                <a:off x="0" y="0"/>
                                <a:ext cx="524510"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219710" cy="175260"/>
                      <wp:effectExtent l="0" t="0" r="0" b="0"/>
                      <wp:wrapNone/>
                      <wp:docPr id="110" name="Frame11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8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543560" cy="175260"/>
                      <wp:effectExtent l="0" t="0" r="0" b="0"/>
                      <wp:wrapNone/>
                      <wp:docPr id="111" name="Frame111"/>
                      <a:graphic xmlns:a="http://schemas.openxmlformats.org/drawingml/2006/main">
                        <a:graphicData uri="http://schemas.microsoft.com/office/word/2010/wordprocessingShape">
                          <wps:wsp>
                            <wps:cNvSpPr txBox="1"/>
                            <wps:spPr>
                              <a:xfrm>
                                <a:off x="0" y="0"/>
                                <a:ext cx="543560"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219710" cy="175260"/>
                      <wp:effectExtent l="0" t="0" r="0" b="0"/>
                      <wp:wrapNone/>
                      <wp:docPr id="112" name="Frame11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8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553085" cy="175260"/>
                      <wp:effectExtent l="0" t="0" r="0" b="0"/>
                      <wp:wrapNone/>
                      <wp:docPr id="113" name="Frame113"/>
                      <a:graphic xmlns:a="http://schemas.openxmlformats.org/drawingml/2006/main">
                        <a:graphicData uri="http://schemas.microsoft.com/office/word/2010/wordprocessingShape">
                          <wps:wsp>
                            <wps:cNvSpPr txBox="1"/>
                            <wps:spPr>
                              <a:xfrm>
                                <a:off x="0" y="0"/>
                                <a:ext cx="553085"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219710" cy="175260"/>
                      <wp:effectExtent l="0" t="0" r="0" b="0"/>
                      <wp:wrapNone/>
                      <wp:docPr id="114" name="Frame11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8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514985" cy="175260"/>
                      <wp:effectExtent l="0" t="0" r="0" b="0"/>
                      <wp:wrapNone/>
                      <wp:docPr id="115" name="Frame115"/>
                      <a:graphic xmlns:a="http://schemas.openxmlformats.org/drawingml/2006/main">
                        <a:graphicData uri="http://schemas.microsoft.com/office/word/2010/wordprocessingShape">
                          <wps:wsp>
                            <wps:cNvSpPr txBox="1"/>
                            <wps:spPr>
                              <a:xfrm>
                                <a:off x="0" y="0"/>
                                <a:ext cx="514985"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r>
      <w:tr>
        <w:trPr/>
        <w:tc>
          <w:tcPr>
            <w:tcW w:w="1066" w:type="dxa"/>
            <w:tcBorders/>
            <w:vAlign w:val="center"/>
          </w:tcPr>
          <w:p>
            <w:pPr>
              <w:pStyle w:val="TableContents"/>
              <w:bidi w:val="0"/>
              <w:spacing w:lineRule="auto" w:line="307" w:before="0" w:after="160"/>
              <w:ind w:left="0" w:right="0" w:hanging="0"/>
              <w:jc w:val="left"/>
              <w:rPr/>
            </w:pPr>
            <w:r>
              <w:rPr/>
              <w:t>​</w:t>
            </w:r>
          </w:p>
        </w:tc>
        <w:tc>
          <w:tcPr>
            <w:tcW w:w="346" w:type="dxa"/>
            <w:tcBorders/>
            <w:vAlign w:val="center"/>
          </w:tcPr>
          <w:p>
            <w:pPr>
              <w:pStyle w:val="TableContents"/>
              <w:bidi w:val="0"/>
              <w:spacing w:lineRule="auto" w:line="307" w:before="0" w:after="160"/>
              <w:ind w:left="0" w:right="0" w:hanging="0"/>
              <w:jc w:val="left"/>
              <w:rPr/>
            </w:pPr>
            <w:r>
              <w:rPr/>
              <w:t>​</w:t>
            </w:r>
          </w:p>
        </w:tc>
        <w:tc>
          <w:tcPr>
            <w:tcW w:w="361" w:type="dxa"/>
            <w:tcBorders/>
            <w:vAlign w:val="center"/>
          </w:tcPr>
          <w:p>
            <w:pPr>
              <w:pStyle w:val="TableContents"/>
              <w:bidi w:val="0"/>
              <w:spacing w:lineRule="auto" w:line="307" w:before="0" w:after="160"/>
              <w:ind w:left="0" w:right="0" w:hanging="0"/>
              <w:jc w:val="center"/>
              <w:rPr/>
            </w:pPr>
            <w:r>
              <w:rPr/>
              <w:t>​</w:t>
            </w:r>
          </w:p>
        </w:tc>
        <w:tc>
          <w:tcPr>
            <w:tcW w:w="346" w:type="dxa"/>
            <w:tcBorders/>
            <w:vAlign w:val="center"/>
          </w:tcPr>
          <w:p>
            <w:pPr>
              <w:pStyle w:val="TableContents"/>
              <w:bidi w:val="0"/>
              <w:spacing w:lineRule="auto" w:line="307" w:before="0" w:after="160"/>
              <w:ind w:left="0" w:right="0" w:hanging="0"/>
              <w:jc w:val="left"/>
              <w:rPr/>
            </w:pPr>
            <w:r>
              <w:rPr/>
              <w:t>​</w:t>
            </w:r>
          </w:p>
        </w:tc>
        <w:tc>
          <w:tcPr>
            <w:tcW w:w="706" w:type="dxa"/>
            <w:tcBorders/>
            <w:vAlign w:val="center"/>
          </w:tcPr>
          <w:p>
            <w:pPr>
              <w:pStyle w:val="TableContents"/>
              <w:bidi w:val="0"/>
              <w:spacing w:lineRule="auto" w:line="307" w:before="0" w:after="160"/>
              <w:ind w:left="0" w:right="0" w:hanging="0"/>
              <w:jc w:val="center"/>
              <w:rPr/>
            </w:pPr>
            <w:r>
              <w:rPr/>
              <w:t>​</w:t>
            </w:r>
          </w:p>
        </w:tc>
        <w:tc>
          <w:tcPr>
            <w:tcW w:w="346" w:type="dxa"/>
            <w:tcBorders/>
            <w:vAlign w:val="center"/>
          </w:tcPr>
          <w:p>
            <w:pPr>
              <w:pStyle w:val="TableContents"/>
              <w:bidi w:val="0"/>
              <w:spacing w:lineRule="auto" w:line="307" w:before="0" w:after="160"/>
              <w:ind w:left="0" w:right="0" w:hanging="0"/>
              <w:jc w:val="left"/>
              <w:rPr/>
            </w:pPr>
            <w:r>
              <w:rPr/>
              <w:t>​</w:t>
            </w:r>
          </w:p>
        </w:tc>
        <w:tc>
          <w:tcPr>
            <w:tcW w:w="346" w:type="dxa"/>
            <w:tcBorders/>
            <w:vAlign w:val="center"/>
          </w:tcPr>
          <w:p>
            <w:pPr>
              <w:pStyle w:val="TableContents"/>
              <w:bidi w:val="0"/>
              <w:spacing w:lineRule="auto" w:line="307" w:before="0" w:after="160"/>
              <w:ind w:left="0" w:right="0" w:hanging="0"/>
              <w:jc w:val="center"/>
              <w:rPr/>
            </w:pPr>
            <w:r>
              <w:rPr/>
              <w:t>​</w:t>
            </w:r>
          </w:p>
        </w:tc>
        <w:tc>
          <w:tcPr>
            <w:tcW w:w="346" w:type="dxa"/>
            <w:tcBorders/>
            <w:vAlign w:val="center"/>
          </w:tcPr>
          <w:p>
            <w:pPr>
              <w:pStyle w:val="TableContents"/>
              <w:bidi w:val="0"/>
              <w:spacing w:lineRule="auto" w:line="307" w:before="0" w:after="160"/>
              <w:ind w:left="0" w:right="0" w:hanging="0"/>
              <w:jc w:val="left"/>
              <w:rPr/>
            </w:pPr>
            <w:r>
              <w:rPr/>
              <w:t>​</w:t>
            </w:r>
          </w:p>
        </w:tc>
        <w:tc>
          <w:tcPr>
            <w:tcW w:w="631" w:type="dxa"/>
            <w:tcBorders/>
            <w:vAlign w:val="center"/>
          </w:tcPr>
          <w:p>
            <w:pPr>
              <w:pStyle w:val="TableContents"/>
              <w:bidi w:val="0"/>
              <w:spacing w:lineRule="auto" w:line="307" w:before="0" w:after="160"/>
              <w:ind w:left="0" w:right="0" w:hanging="0"/>
              <w:jc w:val="center"/>
              <w:rPr/>
            </w:pPr>
            <w:r>
              <w:rPr/>
              <w:t>​</w:t>
            </w:r>
          </w:p>
        </w:tc>
        <w:tc>
          <w:tcPr>
            <w:tcW w:w="346" w:type="dxa"/>
            <w:tcBorders/>
            <w:vAlign w:val="center"/>
          </w:tcPr>
          <w:p>
            <w:pPr>
              <w:pStyle w:val="TableContents"/>
              <w:bidi w:val="0"/>
              <w:spacing w:lineRule="auto" w:line="307" w:before="0" w:after="160"/>
              <w:ind w:left="0" w:right="0" w:hanging="0"/>
              <w:jc w:val="left"/>
              <w:rPr/>
            </w:pPr>
            <w:r>
              <w:rPr/>
              <w:t>​</w:t>
            </w:r>
          </w:p>
        </w:tc>
        <w:tc>
          <w:tcPr>
            <w:tcW w:w="916" w:type="dxa"/>
            <w:tcBorders/>
            <w:vAlign w:val="center"/>
          </w:tcPr>
          <w:p>
            <w:pPr>
              <w:pStyle w:val="TableContents"/>
              <w:bidi w:val="0"/>
              <w:spacing w:lineRule="auto" w:line="307" w:before="0" w:after="160"/>
              <w:ind w:left="0" w:right="0" w:hanging="0"/>
              <w:jc w:val="center"/>
              <w:rPr/>
            </w:pPr>
            <w:r>
              <w:rPr/>
              <w:t>​</w:t>
            </w:r>
          </w:p>
        </w:tc>
        <w:tc>
          <w:tcPr>
            <w:tcW w:w="346" w:type="dxa"/>
            <w:tcBorders/>
            <w:vAlign w:val="center"/>
          </w:tcPr>
          <w:p>
            <w:pPr>
              <w:pStyle w:val="TableContents"/>
              <w:bidi w:val="0"/>
              <w:spacing w:lineRule="auto" w:line="307" w:before="0" w:after="160"/>
              <w:ind w:left="0" w:right="0" w:hanging="0"/>
              <w:jc w:val="left"/>
              <w:rPr/>
            </w:pPr>
            <w:r>
              <w:rPr/>
              <w:t>​</w:t>
            </w:r>
          </w:p>
        </w:tc>
        <w:tc>
          <w:tcPr>
            <w:tcW w:w="826" w:type="dxa"/>
            <w:tcBorders/>
            <w:vAlign w:val="center"/>
          </w:tcPr>
          <w:p>
            <w:pPr>
              <w:pStyle w:val="TableContents"/>
              <w:bidi w:val="0"/>
              <w:spacing w:lineRule="auto" w:line="307" w:before="0" w:after="160"/>
              <w:ind w:left="0" w:right="0" w:hanging="0"/>
              <w:jc w:val="center"/>
              <w:rPr/>
            </w:pPr>
            <w:r>
              <w:rPr/>
              <w:t>​</w:t>
            </w:r>
          </w:p>
        </w:tc>
        <w:tc>
          <w:tcPr>
            <w:tcW w:w="346" w:type="dxa"/>
            <w:tcBorders/>
            <w:vAlign w:val="center"/>
          </w:tcPr>
          <w:p>
            <w:pPr>
              <w:pStyle w:val="TableContents"/>
              <w:bidi w:val="0"/>
              <w:spacing w:lineRule="auto" w:line="307" w:before="0" w:after="160"/>
              <w:ind w:left="0" w:right="0" w:hanging="0"/>
              <w:jc w:val="left"/>
              <w:rPr/>
            </w:pPr>
            <w:r>
              <w:rPr/>
              <w:t>​</w:t>
            </w:r>
          </w:p>
        </w:tc>
        <w:tc>
          <w:tcPr>
            <w:tcW w:w="856" w:type="dxa"/>
            <w:tcBorders/>
            <w:vAlign w:val="center"/>
          </w:tcPr>
          <w:p>
            <w:pPr>
              <w:pStyle w:val="TableContents"/>
              <w:bidi w:val="0"/>
              <w:spacing w:lineRule="auto" w:line="307" w:before="0" w:after="1"/>
              <w:ind w:left="0" w:right="0" w:hanging="0"/>
              <w:jc w:val="right"/>
              <w:rPr>
                <w:rFonts w:ascii="Times New Roman;Times;serif" w:hAnsi="Times New Roman;Times;serif"/>
                <w:b/>
                <w:sz w:val="12"/>
              </w:rPr>
            </w:pPr>
            <w:r>
              <w:rPr>
                <w:rFonts w:ascii="Times New Roman;Times;serif" w:hAnsi="Times New Roman;Times;serif"/>
                <w:b/>
                <w:sz w:val="12"/>
              </w:rPr>
              <w:t>Total</w:t>
            </w:r>
          </w:p>
        </w:tc>
        <w:tc>
          <w:tcPr>
            <w:tcW w:w="346" w:type="dxa"/>
            <w:tcBorders/>
            <w:vAlign w:val="center"/>
          </w:tcPr>
          <w:p>
            <w:pPr>
              <w:pStyle w:val="TableContents"/>
              <w:bidi w:val="0"/>
              <w:spacing w:lineRule="auto" w:line="307" w:before="0" w:after="160"/>
              <w:ind w:left="0" w:right="0" w:hanging="0"/>
              <w:jc w:val="left"/>
              <w:rPr/>
            </w:pPr>
            <w:r>
              <w:rPr/>
              <w:t>​</w:t>
            </w:r>
          </w:p>
        </w:tc>
        <w:tc>
          <w:tcPr>
            <w:tcW w:w="871" w:type="dxa"/>
            <w:tcBorders/>
            <w:vAlign w:val="center"/>
          </w:tcPr>
          <w:p>
            <w:pPr>
              <w:pStyle w:val="TableContents"/>
              <w:bidi w:val="0"/>
              <w:spacing w:lineRule="auto" w:line="307" w:before="0" w:after="160"/>
              <w:ind w:left="0" w:right="0" w:hanging="0"/>
              <w:jc w:val="center"/>
              <w:rPr/>
            </w:pPr>
            <w:r>
              <w:rPr/>
              <w:t>​</w:t>
            </w:r>
          </w:p>
        </w:tc>
        <w:tc>
          <w:tcPr>
            <w:tcW w:w="346" w:type="dxa"/>
            <w:tcBorders/>
            <w:vAlign w:val="center"/>
          </w:tcPr>
          <w:p>
            <w:pPr>
              <w:pStyle w:val="TableContents"/>
              <w:bidi w:val="0"/>
              <w:spacing w:lineRule="auto" w:line="307" w:before="0" w:after="160"/>
              <w:ind w:left="0" w:right="0" w:hanging="0"/>
              <w:jc w:val="left"/>
              <w:rPr/>
            </w:pPr>
            <w:r>
              <w:rPr/>
              <w:t>​</w:t>
            </w:r>
          </w:p>
        </w:tc>
        <w:tc>
          <w:tcPr>
            <w:tcW w:w="811" w:type="dxa"/>
            <w:tcBorders/>
            <w:vAlign w:val="center"/>
          </w:tcPr>
          <w:p>
            <w:pPr>
              <w:pStyle w:val="TableContents"/>
              <w:bidi w:val="0"/>
              <w:spacing w:lineRule="auto" w:line="307" w:before="0" w:after="160"/>
              <w:ind w:left="0" w:right="0" w:hanging="0"/>
              <w:jc w:val="center"/>
              <w:rPr/>
            </w:pPr>
            <w:r>
              <w:rPr/>
              <w:t>​</w:t>
            </w:r>
          </w:p>
        </w:tc>
      </w:tr>
      <w:tr>
        <w:trPr/>
        <w:tc>
          <w:tcPr>
            <w:tcW w:w="1066" w:type="dxa"/>
            <w:tcBorders/>
            <w:vAlign w:val="center"/>
          </w:tcPr>
          <w:p>
            <w:pPr>
              <w:pStyle w:val="TableContents"/>
              <w:bidi w:val="0"/>
              <w:spacing w:lineRule="auto" w:line="307" w:before="0" w:after="160"/>
              <w:ind w:left="0" w:right="0" w:hanging="0"/>
              <w:jc w:val="left"/>
              <w:rPr/>
            </w:pPr>
            <w:r>
              <w:rPr/>
              <w:t>​</w:t>
            </w:r>
          </w:p>
        </w:tc>
        <w:tc>
          <w:tcPr>
            <w:tcW w:w="346" w:type="dxa"/>
            <w:tcBorders/>
            <w:vAlign w:val="center"/>
          </w:tcPr>
          <w:p>
            <w:pPr>
              <w:pStyle w:val="TableContents"/>
              <w:bidi w:val="0"/>
              <w:spacing w:lineRule="auto" w:line="307" w:before="0" w:after="160"/>
              <w:ind w:left="0" w:right="0" w:hanging="0"/>
              <w:jc w:val="left"/>
              <w:rPr/>
            </w:pPr>
            <w:r>
              <w:rPr/>
              <w:t>​</w:t>
            </w:r>
          </w:p>
        </w:tc>
        <w:tc>
          <w:tcPr>
            <w:tcW w:w="361" w:type="dxa"/>
            <w:tcBorders/>
            <w:vAlign w:val="center"/>
          </w:tcPr>
          <w:p>
            <w:pPr>
              <w:pStyle w:val="TableContents"/>
              <w:bidi w:val="0"/>
              <w:spacing w:lineRule="auto" w:line="307" w:before="0" w:after="160"/>
              <w:ind w:left="0" w:right="0" w:hanging="0"/>
              <w:jc w:val="center"/>
              <w:rPr/>
            </w:pPr>
            <w:r>
              <w:rPr/>
              <w:t>​</w:t>
            </w:r>
          </w:p>
        </w:tc>
        <w:tc>
          <w:tcPr>
            <w:tcW w:w="346" w:type="dxa"/>
            <w:tcBorders/>
            <w:vAlign w:val="center"/>
          </w:tcPr>
          <w:p>
            <w:pPr>
              <w:pStyle w:val="TableContents"/>
              <w:bidi w:val="0"/>
              <w:spacing w:lineRule="auto" w:line="307" w:before="0" w:after="160"/>
              <w:ind w:left="0" w:right="0" w:hanging="0"/>
              <w:jc w:val="left"/>
              <w:rPr/>
            </w:pPr>
            <w:r>
              <w:rPr/>
              <w:t>​</w:t>
            </w:r>
          </w:p>
        </w:tc>
        <w:tc>
          <w:tcPr>
            <w:tcW w:w="706" w:type="dxa"/>
            <w:tcBorders/>
            <w:vAlign w:val="center"/>
          </w:tcPr>
          <w:p>
            <w:pPr>
              <w:pStyle w:val="TableContents"/>
              <w:bidi w:val="0"/>
              <w:spacing w:lineRule="auto" w:line="307" w:before="0" w:after="160"/>
              <w:ind w:left="0" w:right="0" w:hanging="0"/>
              <w:jc w:val="center"/>
              <w:rPr/>
            </w:pPr>
            <w:r>
              <w:rPr/>
              <w:t>​</w:t>
            </w:r>
          </w:p>
        </w:tc>
        <w:tc>
          <w:tcPr>
            <w:tcW w:w="346" w:type="dxa"/>
            <w:tcBorders/>
            <w:vAlign w:val="center"/>
          </w:tcPr>
          <w:p>
            <w:pPr>
              <w:pStyle w:val="TableContents"/>
              <w:bidi w:val="0"/>
              <w:spacing w:lineRule="auto" w:line="307" w:before="0" w:after="160"/>
              <w:ind w:left="0" w:right="0" w:hanging="0"/>
              <w:jc w:val="left"/>
              <w:rPr/>
            </w:pPr>
            <w:r>
              <w:rPr/>
              <w:t>​</w:t>
            </w:r>
          </w:p>
        </w:tc>
        <w:tc>
          <w:tcPr>
            <w:tcW w:w="346" w:type="dxa"/>
            <w:tcBorders/>
            <w:vAlign w:val="center"/>
          </w:tcPr>
          <w:p>
            <w:pPr>
              <w:pStyle w:val="TableContents"/>
              <w:bidi w:val="0"/>
              <w:spacing w:lineRule="auto" w:line="307" w:before="0" w:after="160"/>
              <w:ind w:left="0" w:right="0" w:hanging="0"/>
              <w:jc w:val="center"/>
              <w:rPr/>
            </w:pPr>
            <w:r>
              <w:rPr/>
              <w:t>​</w:t>
            </w:r>
          </w:p>
        </w:tc>
        <w:tc>
          <w:tcPr>
            <w:tcW w:w="346" w:type="dxa"/>
            <w:tcBorders/>
            <w:vAlign w:val="center"/>
          </w:tcPr>
          <w:p>
            <w:pPr>
              <w:pStyle w:val="TableContents"/>
              <w:bidi w:val="0"/>
              <w:spacing w:lineRule="auto" w:line="307" w:before="0" w:after="160"/>
              <w:ind w:left="0" w:right="0" w:hanging="0"/>
              <w:jc w:val="left"/>
              <w:rPr/>
            </w:pPr>
            <w:r>
              <w:rPr/>
              <w:t>​</w:t>
            </w:r>
          </w:p>
        </w:tc>
        <w:tc>
          <w:tcPr>
            <w:tcW w:w="631" w:type="dxa"/>
            <w:tcBorders/>
            <w:vAlign w:val="center"/>
          </w:tcPr>
          <w:p>
            <w:pPr>
              <w:pStyle w:val="TableContents"/>
              <w:bidi w:val="0"/>
              <w:spacing w:lineRule="auto" w:line="307" w:before="0" w:after="160"/>
              <w:ind w:left="0" w:right="0" w:hanging="0"/>
              <w:jc w:val="center"/>
              <w:rPr/>
            </w:pPr>
            <w:r>
              <w:rPr/>
              <w:t>​</w:t>
            </w:r>
          </w:p>
        </w:tc>
        <w:tc>
          <w:tcPr>
            <w:tcW w:w="346" w:type="dxa"/>
            <w:tcBorders/>
            <w:vAlign w:val="center"/>
          </w:tcPr>
          <w:p>
            <w:pPr>
              <w:pStyle w:val="TableContents"/>
              <w:bidi w:val="0"/>
              <w:spacing w:lineRule="auto" w:line="307" w:before="0" w:after="160"/>
              <w:ind w:left="0" w:right="0" w:hanging="0"/>
              <w:jc w:val="left"/>
              <w:rPr/>
            </w:pPr>
            <w:r>
              <w:rPr/>
              <w:t>​</w:t>
            </w:r>
          </w:p>
        </w:tc>
        <w:tc>
          <w:tcPr>
            <w:tcW w:w="916" w:type="dxa"/>
            <w:tcBorders/>
            <w:vAlign w:val="center"/>
          </w:tcPr>
          <w:p>
            <w:pPr>
              <w:pStyle w:val="TableContents"/>
              <w:bidi w:val="0"/>
              <w:spacing w:lineRule="auto" w:line="307" w:before="0" w:after="160"/>
              <w:ind w:left="0" w:right="0" w:hanging="0"/>
              <w:jc w:val="center"/>
              <w:rPr/>
            </w:pPr>
            <w:r>
              <w:rPr/>
              <w:t>​</w:t>
            </w:r>
          </w:p>
        </w:tc>
        <w:tc>
          <w:tcPr>
            <w:tcW w:w="346" w:type="dxa"/>
            <w:tcBorders/>
            <w:vAlign w:val="center"/>
          </w:tcPr>
          <w:p>
            <w:pPr>
              <w:pStyle w:val="TableContents"/>
              <w:bidi w:val="0"/>
              <w:spacing w:lineRule="auto" w:line="307" w:before="0" w:after="160"/>
              <w:ind w:left="0" w:right="0" w:hanging="0"/>
              <w:jc w:val="left"/>
              <w:rPr/>
            </w:pPr>
            <w:r>
              <w:rPr/>
              <w:t>​</w:t>
            </w:r>
          </w:p>
        </w:tc>
        <w:tc>
          <w:tcPr>
            <w:tcW w:w="826" w:type="dxa"/>
            <w:tcBorders/>
            <w:vAlign w:val="center"/>
          </w:tcPr>
          <w:p>
            <w:pPr>
              <w:pStyle w:val="TableContents"/>
              <w:bidi w:val="0"/>
              <w:spacing w:lineRule="auto" w:line="307" w:before="0" w:after="160"/>
              <w:ind w:left="0" w:right="0" w:hanging="0"/>
              <w:jc w:val="center"/>
              <w:rPr/>
            </w:pPr>
            <w:r>
              <w:rPr/>
              <w:t>​</w:t>
            </w:r>
          </w:p>
        </w:tc>
        <w:tc>
          <w:tcPr>
            <w:tcW w:w="346" w:type="dxa"/>
            <w:tcBorders/>
            <w:vAlign w:val="center"/>
          </w:tcPr>
          <w:p>
            <w:pPr>
              <w:pStyle w:val="TableContents"/>
              <w:bidi w:val="0"/>
              <w:spacing w:lineRule="auto" w:line="307" w:before="0" w:after="160"/>
              <w:ind w:left="0" w:right="0" w:hanging="0"/>
              <w:jc w:val="left"/>
              <w:rPr/>
            </w:pPr>
            <w:r>
              <w:rPr/>
              <w:t>​</w:t>
            </w:r>
          </w:p>
        </w:tc>
        <w:tc>
          <w:tcPr>
            <w:tcW w:w="856" w:type="dxa"/>
            <w:tcBorders/>
            <w:vAlign w:val="center"/>
          </w:tcPr>
          <w:p>
            <w:pPr>
              <w:pStyle w:val="TableContents"/>
              <w:bidi w:val="0"/>
              <w:spacing w:lineRule="auto" w:line="307" w:before="0" w:after="1"/>
              <w:ind w:left="0" w:right="0" w:hanging="0"/>
              <w:jc w:val="right"/>
              <w:rPr/>
            </w:pPr>
            <w:r>
              <w:rPr/>
              <w:t> </w:t>
            </w:r>
            <w:r>
              <w:rPr>
                <w:rFonts w:ascii="Times New Roman;Times;serif" w:hAnsi="Times New Roman;Times;serif"/>
                <w:b/>
                <w:sz w:val="12"/>
              </w:rPr>
              <w:t>shareholders’</w:t>
            </w:r>
          </w:p>
        </w:tc>
        <w:tc>
          <w:tcPr>
            <w:tcW w:w="346" w:type="dxa"/>
            <w:tcBorders/>
            <w:vAlign w:val="center"/>
          </w:tcPr>
          <w:p>
            <w:pPr>
              <w:pStyle w:val="TableContents"/>
              <w:bidi w:val="0"/>
              <w:spacing w:lineRule="auto" w:line="307" w:before="0" w:after="160"/>
              <w:ind w:left="0" w:right="0" w:hanging="0"/>
              <w:jc w:val="left"/>
              <w:rPr/>
            </w:pPr>
            <w:r>
              <w:rPr/>
              <w:t>​</w:t>
            </w:r>
          </w:p>
        </w:tc>
        <w:tc>
          <w:tcPr>
            <w:tcW w:w="871" w:type="dxa"/>
            <w:tcBorders/>
            <w:vAlign w:val="center"/>
          </w:tcPr>
          <w:p>
            <w:pPr>
              <w:pStyle w:val="TableContents"/>
              <w:bidi w:val="0"/>
              <w:spacing w:lineRule="auto" w:line="307" w:before="0" w:after="160"/>
              <w:ind w:left="0" w:right="0" w:hanging="0"/>
              <w:jc w:val="center"/>
              <w:rPr/>
            </w:pPr>
            <w:r>
              <w:rPr/>
              <w:t>​</w:t>
            </w:r>
          </w:p>
        </w:tc>
        <w:tc>
          <w:tcPr>
            <w:tcW w:w="346" w:type="dxa"/>
            <w:tcBorders/>
            <w:vAlign w:val="center"/>
          </w:tcPr>
          <w:p>
            <w:pPr>
              <w:pStyle w:val="TableContents"/>
              <w:bidi w:val="0"/>
              <w:spacing w:lineRule="auto" w:line="307" w:before="0" w:after="160"/>
              <w:ind w:left="0" w:right="0" w:hanging="0"/>
              <w:jc w:val="left"/>
              <w:rPr/>
            </w:pPr>
            <w:r>
              <w:rPr/>
              <w:t>​</w:t>
            </w:r>
          </w:p>
        </w:tc>
        <w:tc>
          <w:tcPr>
            <w:tcW w:w="811" w:type="dxa"/>
            <w:tcBorders/>
            <w:vAlign w:val="center"/>
          </w:tcPr>
          <w:p>
            <w:pPr>
              <w:pStyle w:val="TableContents"/>
              <w:bidi w:val="0"/>
              <w:spacing w:lineRule="auto" w:line="307" w:before="0" w:after="160"/>
              <w:ind w:left="0" w:right="0" w:hanging="0"/>
              <w:jc w:val="center"/>
              <w:rPr/>
            </w:pPr>
            <w:r>
              <w:rPr/>
              <w:t>​</w:t>
            </w:r>
          </w:p>
        </w:tc>
      </w:tr>
      <w:tr>
        <w:trPr/>
        <w:tc>
          <w:tcPr>
            <w:tcW w:w="1066" w:type="dxa"/>
            <w:tcBorders/>
            <w:vAlign w:val="center"/>
          </w:tcPr>
          <w:p>
            <w:pPr>
              <w:pStyle w:val="TableContents"/>
              <w:bidi w:val="0"/>
              <w:spacing w:lineRule="auto" w:line="307" w:before="0" w:after="160"/>
              <w:ind w:left="0" w:right="0" w:hanging="0"/>
              <w:jc w:val="left"/>
              <w:rPr/>
            </w:pPr>
            <w:r>
              <w:rPr/>
              <w:t>​</w:t>
            </w:r>
          </w:p>
        </w:tc>
        <w:tc>
          <w:tcPr>
            <w:tcW w:w="346" w:type="dxa"/>
            <w:tcBorders/>
            <w:vAlign w:val="center"/>
          </w:tcPr>
          <w:p>
            <w:pPr>
              <w:pStyle w:val="TableContents"/>
              <w:bidi w:val="0"/>
              <w:spacing w:lineRule="auto" w:line="307" w:before="0" w:after="160"/>
              <w:ind w:left="0" w:right="0" w:hanging="0"/>
              <w:jc w:val="left"/>
              <w:rPr/>
            </w:pPr>
            <w:r>
              <w:rPr/>
              <w:t>​</w:t>
            </w:r>
          </w:p>
        </w:tc>
        <w:tc>
          <w:tcPr>
            <w:tcW w:w="361" w:type="dxa"/>
            <w:tcBorders/>
            <w:vAlign w:val="center"/>
          </w:tcPr>
          <w:p>
            <w:pPr>
              <w:pStyle w:val="TableContents"/>
              <w:bidi w:val="0"/>
              <w:spacing w:lineRule="auto" w:line="307" w:before="0" w:after="160"/>
              <w:ind w:left="0" w:right="0" w:hanging="0"/>
              <w:jc w:val="center"/>
              <w:rPr/>
            </w:pPr>
            <w:r>
              <w:rPr/>
              <w:t>​</w:t>
            </w:r>
          </w:p>
        </w:tc>
        <w:tc>
          <w:tcPr>
            <w:tcW w:w="346" w:type="dxa"/>
            <w:tcBorders/>
            <w:vAlign w:val="center"/>
          </w:tcPr>
          <w:p>
            <w:pPr>
              <w:pStyle w:val="TableContents"/>
              <w:bidi w:val="0"/>
              <w:spacing w:lineRule="auto" w:line="307" w:before="0" w:after="160"/>
              <w:ind w:left="0" w:right="0" w:hanging="0"/>
              <w:jc w:val="left"/>
              <w:rPr/>
            </w:pPr>
            <w:r>
              <w:rPr/>
              <w:t>​</w:t>
            </w:r>
          </w:p>
        </w:tc>
        <w:tc>
          <w:tcPr>
            <w:tcW w:w="706" w:type="dxa"/>
            <w:tcBorders/>
            <w:vAlign w:val="center"/>
          </w:tcPr>
          <w:p>
            <w:pPr>
              <w:pStyle w:val="TableContents"/>
              <w:bidi w:val="0"/>
              <w:spacing w:lineRule="auto" w:line="307" w:before="0" w:after="160"/>
              <w:ind w:left="0" w:right="0" w:hanging="0"/>
              <w:jc w:val="center"/>
              <w:rPr/>
            </w:pPr>
            <w:r>
              <w:rPr/>
              <w:t>​</w:t>
            </w:r>
          </w:p>
        </w:tc>
        <w:tc>
          <w:tcPr>
            <w:tcW w:w="346" w:type="dxa"/>
            <w:tcBorders/>
            <w:vAlign w:val="center"/>
          </w:tcPr>
          <w:p>
            <w:pPr>
              <w:pStyle w:val="TableContents"/>
              <w:bidi w:val="0"/>
              <w:spacing w:lineRule="auto" w:line="307" w:before="0" w:after="160"/>
              <w:ind w:left="0" w:right="0" w:hanging="0"/>
              <w:jc w:val="left"/>
              <w:rPr/>
            </w:pPr>
            <w:r>
              <w:rPr/>
              <w:t>​</w:t>
            </w:r>
          </w:p>
        </w:tc>
        <w:tc>
          <w:tcPr>
            <w:tcW w:w="346" w:type="dxa"/>
            <w:tcBorders/>
            <w:vAlign w:val="center"/>
          </w:tcPr>
          <w:p>
            <w:pPr>
              <w:pStyle w:val="TableContents"/>
              <w:bidi w:val="0"/>
              <w:spacing w:lineRule="auto" w:line="307" w:before="0" w:after="160"/>
              <w:ind w:left="0" w:right="0" w:hanging="0"/>
              <w:jc w:val="center"/>
              <w:rPr/>
            </w:pPr>
            <w:r>
              <w:rPr/>
              <w:t>​</w:t>
            </w:r>
          </w:p>
        </w:tc>
        <w:tc>
          <w:tcPr>
            <w:tcW w:w="346" w:type="dxa"/>
            <w:tcBorders/>
            <w:vAlign w:val="center"/>
          </w:tcPr>
          <w:p>
            <w:pPr>
              <w:pStyle w:val="TableContents"/>
              <w:bidi w:val="0"/>
              <w:spacing w:lineRule="auto" w:line="307" w:before="0" w:after="160"/>
              <w:ind w:left="0" w:right="0" w:hanging="0"/>
              <w:jc w:val="left"/>
              <w:rPr/>
            </w:pPr>
            <w:r>
              <w:rPr/>
              <w:t>​</w:t>
            </w:r>
          </w:p>
        </w:tc>
        <w:tc>
          <w:tcPr>
            <w:tcW w:w="631" w:type="dxa"/>
            <w:tcBorders/>
            <w:vAlign w:val="center"/>
          </w:tcPr>
          <w:p>
            <w:pPr>
              <w:pStyle w:val="TableContents"/>
              <w:bidi w:val="0"/>
              <w:spacing w:lineRule="auto" w:line="307" w:before="0" w:after="160"/>
              <w:ind w:left="0" w:right="0" w:hanging="0"/>
              <w:jc w:val="right"/>
              <w:rPr/>
            </w:pPr>
            <w:r>
              <w:rPr/>
              <w:t>​</w:t>
            </w:r>
          </w:p>
        </w:tc>
        <w:tc>
          <w:tcPr>
            <w:tcW w:w="346" w:type="dxa"/>
            <w:tcBorders/>
            <w:vAlign w:val="center"/>
          </w:tcPr>
          <w:p>
            <w:pPr>
              <w:pStyle w:val="TableContents"/>
              <w:bidi w:val="0"/>
              <w:spacing w:lineRule="auto" w:line="307" w:before="0" w:after="160"/>
              <w:ind w:left="0" w:right="0" w:hanging="0"/>
              <w:jc w:val="left"/>
              <w:rPr/>
            </w:pPr>
            <w:r>
              <w:rPr/>
              <w:t>​</w:t>
            </w:r>
          </w:p>
        </w:tc>
        <w:tc>
          <w:tcPr>
            <w:tcW w:w="916" w:type="dxa"/>
            <w:tcBorders/>
            <w:vAlign w:val="center"/>
          </w:tcPr>
          <w:p>
            <w:pPr>
              <w:pStyle w:val="TableContents"/>
              <w:bidi w:val="0"/>
              <w:spacing w:lineRule="auto" w:line="307" w:before="0" w:after="1"/>
              <w:ind w:left="0" w:right="0" w:hanging="0"/>
              <w:jc w:val="right"/>
              <w:rPr>
                <w:rFonts w:ascii="Times New Roman;Times;serif" w:hAnsi="Times New Roman;Times;serif"/>
                <w:b/>
                <w:sz w:val="12"/>
              </w:rPr>
            </w:pPr>
            <w:r>
              <w:rPr>
                <w:rFonts w:ascii="Times New Roman;Times;serif" w:hAnsi="Times New Roman;Times;serif"/>
                <w:b/>
                <w:sz w:val="12"/>
              </w:rPr>
              <w:t>Accumulated</w:t>
            </w:r>
          </w:p>
        </w:tc>
        <w:tc>
          <w:tcPr>
            <w:tcW w:w="346" w:type="dxa"/>
            <w:tcBorders/>
            <w:vAlign w:val="center"/>
          </w:tcPr>
          <w:p>
            <w:pPr>
              <w:pStyle w:val="TableContents"/>
              <w:bidi w:val="0"/>
              <w:spacing w:lineRule="auto" w:line="307" w:before="0" w:after="160"/>
              <w:ind w:left="0" w:right="0" w:hanging="0"/>
              <w:jc w:val="left"/>
              <w:rPr/>
            </w:pPr>
            <w:r>
              <w:rPr/>
              <w:t>​</w:t>
            </w:r>
          </w:p>
        </w:tc>
        <w:tc>
          <w:tcPr>
            <w:tcW w:w="826" w:type="dxa"/>
            <w:tcBorders/>
            <w:vAlign w:val="center"/>
          </w:tcPr>
          <w:p>
            <w:pPr>
              <w:pStyle w:val="TableContents"/>
              <w:bidi w:val="0"/>
              <w:spacing w:lineRule="auto" w:line="307" w:before="0" w:after="160"/>
              <w:ind w:left="0" w:right="0" w:hanging="0"/>
              <w:jc w:val="center"/>
              <w:rPr/>
            </w:pPr>
            <w:r>
              <w:rPr/>
              <w:t>​</w:t>
            </w:r>
          </w:p>
        </w:tc>
        <w:tc>
          <w:tcPr>
            <w:tcW w:w="346" w:type="dxa"/>
            <w:tcBorders/>
            <w:vAlign w:val="center"/>
          </w:tcPr>
          <w:p>
            <w:pPr>
              <w:pStyle w:val="TableContents"/>
              <w:bidi w:val="0"/>
              <w:spacing w:lineRule="auto" w:line="307" w:before="0" w:after="160"/>
              <w:ind w:left="0" w:right="0" w:hanging="0"/>
              <w:jc w:val="left"/>
              <w:rPr/>
            </w:pPr>
            <w:r>
              <w:rPr/>
              <w:t>​</w:t>
            </w:r>
          </w:p>
        </w:tc>
        <w:tc>
          <w:tcPr>
            <w:tcW w:w="856" w:type="dxa"/>
            <w:tcBorders/>
            <w:vAlign w:val="center"/>
          </w:tcPr>
          <w:p>
            <w:pPr>
              <w:pStyle w:val="TableContents"/>
              <w:bidi w:val="0"/>
              <w:spacing w:lineRule="auto" w:line="307" w:before="0" w:after="1"/>
              <w:ind w:left="0" w:right="0" w:hanging="0"/>
              <w:jc w:val="right"/>
              <w:rPr>
                <w:rFonts w:ascii="Times New Roman;Times;serif" w:hAnsi="Times New Roman;Times;serif"/>
                <w:b/>
                <w:sz w:val="12"/>
              </w:rPr>
            </w:pPr>
            <w:r>
              <w:rPr>
                <w:rFonts w:ascii="Times New Roman;Times;serif" w:hAnsi="Times New Roman;Times;serif"/>
                <w:b/>
                <w:sz w:val="12"/>
              </w:rPr>
              <w:t>deficit</w:t>
            </w:r>
          </w:p>
        </w:tc>
        <w:tc>
          <w:tcPr>
            <w:tcW w:w="346" w:type="dxa"/>
            <w:tcBorders/>
            <w:vAlign w:val="center"/>
          </w:tcPr>
          <w:p>
            <w:pPr>
              <w:pStyle w:val="TableContents"/>
              <w:bidi w:val="0"/>
              <w:spacing w:lineRule="auto" w:line="307" w:before="0" w:after="160"/>
              <w:ind w:left="0" w:right="0" w:hanging="0"/>
              <w:jc w:val="left"/>
              <w:rPr/>
            </w:pPr>
            <w:r>
              <w:rPr/>
              <w:t>​</w:t>
            </w:r>
          </w:p>
        </w:tc>
        <w:tc>
          <w:tcPr>
            <w:tcW w:w="871" w:type="dxa"/>
            <w:tcBorders/>
            <w:vAlign w:val="center"/>
          </w:tcPr>
          <w:p>
            <w:pPr>
              <w:pStyle w:val="TableContents"/>
              <w:bidi w:val="0"/>
              <w:spacing w:lineRule="auto" w:line="307" w:before="0" w:after="160"/>
              <w:ind w:left="0" w:right="0" w:hanging="0"/>
              <w:jc w:val="center"/>
              <w:rPr/>
            </w:pPr>
            <w:r>
              <w:rPr/>
              <w:t>​</w:t>
            </w:r>
          </w:p>
        </w:tc>
        <w:tc>
          <w:tcPr>
            <w:tcW w:w="346" w:type="dxa"/>
            <w:tcBorders/>
            <w:vAlign w:val="center"/>
          </w:tcPr>
          <w:p>
            <w:pPr>
              <w:pStyle w:val="TableContents"/>
              <w:bidi w:val="0"/>
              <w:spacing w:lineRule="auto" w:line="307" w:before="0" w:after="160"/>
              <w:ind w:left="0" w:right="0" w:hanging="0"/>
              <w:jc w:val="left"/>
              <w:rPr/>
            </w:pPr>
            <w:r>
              <w:rPr/>
              <w:t>​</w:t>
            </w:r>
          </w:p>
        </w:tc>
        <w:tc>
          <w:tcPr>
            <w:tcW w:w="811" w:type="dxa"/>
            <w:tcBorders/>
            <w:vAlign w:val="center"/>
          </w:tcPr>
          <w:p>
            <w:pPr>
              <w:pStyle w:val="TableContents"/>
              <w:bidi w:val="0"/>
              <w:spacing w:lineRule="auto" w:line="307" w:before="0" w:after="160"/>
              <w:ind w:left="0" w:right="0" w:hanging="0"/>
              <w:jc w:val="center"/>
              <w:rPr/>
            </w:pPr>
            <w:r>
              <w:rPr/>
              <w:t>​</w:t>
            </w:r>
          </w:p>
        </w:tc>
      </w:tr>
      <w:tr>
        <w:trPr/>
        <w:tc>
          <w:tcPr>
            <w:tcW w:w="1066" w:type="dxa"/>
            <w:tcBorders/>
            <w:vAlign w:val="center"/>
          </w:tcPr>
          <w:p>
            <w:pPr>
              <w:pStyle w:val="TableContents"/>
              <w:bidi w:val="0"/>
              <w:spacing w:lineRule="auto" w:line="307" w:before="0" w:after="160"/>
              <w:ind w:left="0" w:right="0" w:hanging="0"/>
              <w:jc w:val="left"/>
              <w:rPr/>
            </w:pPr>
            <w:r>
              <w:rPr/>
              <w:t>​</w:t>
            </w:r>
          </w:p>
        </w:tc>
        <w:tc>
          <w:tcPr>
            <w:tcW w:w="346" w:type="dxa"/>
            <w:tcBorders/>
            <w:vAlign w:val="center"/>
          </w:tcPr>
          <w:p>
            <w:pPr>
              <w:pStyle w:val="TableContents"/>
              <w:bidi w:val="0"/>
              <w:spacing w:lineRule="auto" w:line="307" w:before="0" w:after="160"/>
              <w:ind w:left="0" w:right="0" w:hanging="0"/>
              <w:jc w:val="left"/>
              <w:rPr/>
            </w:pPr>
            <w:r>
              <w:rPr/>
              <w:t>​</w:t>
            </w:r>
          </w:p>
        </w:tc>
        <w:tc>
          <w:tcPr>
            <w:tcW w:w="361" w:type="dxa"/>
            <w:tcBorders/>
            <w:vAlign w:val="center"/>
          </w:tcPr>
          <w:p>
            <w:pPr>
              <w:pStyle w:val="TableContents"/>
              <w:bidi w:val="0"/>
              <w:spacing w:lineRule="auto" w:line="307" w:before="0" w:after="160"/>
              <w:ind w:left="0" w:right="0" w:hanging="0"/>
              <w:jc w:val="center"/>
              <w:rPr/>
            </w:pPr>
            <w:r>
              <w:rPr/>
              <w:t>​</w:t>
            </w:r>
          </w:p>
        </w:tc>
        <w:tc>
          <w:tcPr>
            <w:tcW w:w="346" w:type="dxa"/>
            <w:tcBorders/>
            <w:vAlign w:val="center"/>
          </w:tcPr>
          <w:p>
            <w:pPr>
              <w:pStyle w:val="TableContents"/>
              <w:bidi w:val="0"/>
              <w:spacing w:lineRule="auto" w:line="307" w:before="0" w:after="160"/>
              <w:ind w:left="0" w:right="0" w:hanging="0"/>
              <w:jc w:val="left"/>
              <w:rPr/>
            </w:pPr>
            <w:r>
              <w:rPr/>
              <w:t>​</w:t>
            </w:r>
          </w:p>
        </w:tc>
        <w:tc>
          <w:tcPr>
            <w:tcW w:w="706" w:type="dxa"/>
            <w:tcBorders/>
            <w:vAlign w:val="center"/>
          </w:tcPr>
          <w:p>
            <w:pPr>
              <w:pStyle w:val="TableContents"/>
              <w:bidi w:val="0"/>
              <w:spacing w:lineRule="auto" w:line="307" w:before="0" w:after="160"/>
              <w:ind w:left="0" w:right="0" w:hanging="0"/>
              <w:jc w:val="center"/>
              <w:rPr/>
            </w:pPr>
            <w:r>
              <w:rPr/>
              <w:t>​</w:t>
            </w:r>
          </w:p>
        </w:tc>
        <w:tc>
          <w:tcPr>
            <w:tcW w:w="346" w:type="dxa"/>
            <w:tcBorders/>
            <w:vAlign w:val="center"/>
          </w:tcPr>
          <w:p>
            <w:pPr>
              <w:pStyle w:val="TableContents"/>
              <w:bidi w:val="0"/>
              <w:spacing w:lineRule="auto" w:line="307" w:before="0" w:after="160"/>
              <w:ind w:left="0" w:right="0" w:hanging="0"/>
              <w:jc w:val="left"/>
              <w:rPr/>
            </w:pPr>
            <w:r>
              <w:rPr/>
              <w:t>​</w:t>
            </w:r>
          </w:p>
        </w:tc>
        <w:tc>
          <w:tcPr>
            <w:tcW w:w="346" w:type="dxa"/>
            <w:tcBorders/>
            <w:vAlign w:val="center"/>
          </w:tcPr>
          <w:p>
            <w:pPr>
              <w:pStyle w:val="TableContents"/>
              <w:bidi w:val="0"/>
              <w:spacing w:lineRule="auto" w:line="307" w:before="0" w:after="160"/>
              <w:ind w:left="0" w:right="0" w:hanging="0"/>
              <w:jc w:val="center"/>
              <w:rPr/>
            </w:pPr>
            <w:r>
              <w:rPr/>
              <w:t>​</w:t>
            </w:r>
          </w:p>
        </w:tc>
        <w:tc>
          <w:tcPr>
            <w:tcW w:w="346" w:type="dxa"/>
            <w:tcBorders/>
            <w:vAlign w:val="center"/>
          </w:tcPr>
          <w:p>
            <w:pPr>
              <w:pStyle w:val="TableContents"/>
              <w:bidi w:val="0"/>
              <w:spacing w:lineRule="auto" w:line="307" w:before="0" w:after="160"/>
              <w:ind w:left="0" w:right="0" w:hanging="0"/>
              <w:jc w:val="left"/>
              <w:rPr/>
            </w:pPr>
            <w:r>
              <w:rPr/>
              <w:t>​</w:t>
            </w:r>
          </w:p>
        </w:tc>
        <w:tc>
          <w:tcPr>
            <w:tcW w:w="631" w:type="dxa"/>
            <w:tcBorders/>
            <w:vAlign w:val="center"/>
          </w:tcPr>
          <w:p>
            <w:pPr>
              <w:pStyle w:val="TableContents"/>
              <w:bidi w:val="0"/>
              <w:spacing w:lineRule="auto" w:line="307" w:before="0" w:after="1"/>
              <w:ind w:left="0" w:right="0" w:hanging="0"/>
              <w:jc w:val="right"/>
              <w:rPr>
                <w:rFonts w:ascii="Times New Roman;Times;serif" w:hAnsi="Times New Roman;Times;serif"/>
                <w:b/>
                <w:sz w:val="12"/>
              </w:rPr>
            </w:pPr>
            <w:r>
              <w:rPr>
                <w:rFonts w:ascii="Times New Roman;Times;serif" w:hAnsi="Times New Roman;Times;serif"/>
                <w:b/>
                <w:sz w:val="12"/>
              </w:rPr>
              <w:t>Additional</w:t>
            </w:r>
          </w:p>
        </w:tc>
        <w:tc>
          <w:tcPr>
            <w:tcW w:w="346" w:type="dxa"/>
            <w:tcBorders/>
            <w:vAlign w:val="center"/>
          </w:tcPr>
          <w:p>
            <w:pPr>
              <w:pStyle w:val="TableContents"/>
              <w:bidi w:val="0"/>
              <w:spacing w:lineRule="auto" w:line="307" w:before="0" w:after="160"/>
              <w:ind w:left="0" w:right="0" w:hanging="0"/>
              <w:jc w:val="left"/>
              <w:rPr/>
            </w:pPr>
            <w:r>
              <w:rPr/>
              <w:t>​</w:t>
            </w:r>
          </w:p>
        </w:tc>
        <w:tc>
          <w:tcPr>
            <w:tcW w:w="916" w:type="dxa"/>
            <w:tcBorders/>
            <w:vAlign w:val="center"/>
          </w:tcPr>
          <w:p>
            <w:pPr>
              <w:pStyle w:val="TableContents"/>
              <w:bidi w:val="0"/>
              <w:spacing w:lineRule="auto" w:line="307" w:before="0" w:after="1"/>
              <w:ind w:left="0" w:right="0" w:hanging="0"/>
              <w:jc w:val="right"/>
              <w:rPr>
                <w:rFonts w:ascii="Times New Roman;Times;serif" w:hAnsi="Times New Roman;Times;serif"/>
                <w:b/>
                <w:sz w:val="12"/>
              </w:rPr>
            </w:pPr>
            <w:r>
              <w:rPr>
                <w:rFonts w:ascii="Times New Roman;Times;serif" w:hAnsi="Times New Roman;Times;serif"/>
                <w:b/>
                <w:sz w:val="12"/>
              </w:rPr>
              <w:t>other</w:t>
            </w:r>
          </w:p>
        </w:tc>
        <w:tc>
          <w:tcPr>
            <w:tcW w:w="346" w:type="dxa"/>
            <w:tcBorders/>
            <w:vAlign w:val="center"/>
          </w:tcPr>
          <w:p>
            <w:pPr>
              <w:pStyle w:val="TableContents"/>
              <w:bidi w:val="0"/>
              <w:spacing w:lineRule="auto" w:line="307" w:before="0" w:after="160"/>
              <w:ind w:left="0" w:right="0" w:hanging="0"/>
              <w:jc w:val="left"/>
              <w:rPr/>
            </w:pPr>
            <w:r>
              <w:rPr/>
              <w:t>​</w:t>
            </w:r>
          </w:p>
        </w:tc>
        <w:tc>
          <w:tcPr>
            <w:tcW w:w="826" w:type="dxa"/>
            <w:tcBorders/>
            <w:vAlign w:val="center"/>
          </w:tcPr>
          <w:p>
            <w:pPr>
              <w:pStyle w:val="TableContents"/>
              <w:bidi w:val="0"/>
              <w:spacing w:lineRule="auto" w:line="307" w:before="0" w:after="160"/>
              <w:ind w:left="0" w:right="0" w:hanging="0"/>
              <w:jc w:val="center"/>
              <w:rPr/>
            </w:pPr>
            <w:r>
              <w:rPr/>
              <w:t>​</w:t>
            </w:r>
          </w:p>
        </w:tc>
        <w:tc>
          <w:tcPr>
            <w:tcW w:w="346" w:type="dxa"/>
            <w:tcBorders/>
            <w:vAlign w:val="center"/>
          </w:tcPr>
          <w:p>
            <w:pPr>
              <w:pStyle w:val="TableContents"/>
              <w:bidi w:val="0"/>
              <w:spacing w:lineRule="auto" w:line="307" w:before="0" w:after="160"/>
              <w:ind w:left="0" w:right="0" w:hanging="0"/>
              <w:jc w:val="left"/>
              <w:rPr/>
            </w:pPr>
            <w:r>
              <w:rPr/>
              <w:t>​</w:t>
            </w:r>
          </w:p>
        </w:tc>
        <w:tc>
          <w:tcPr>
            <w:tcW w:w="856" w:type="dxa"/>
            <w:tcBorders/>
            <w:vAlign w:val="center"/>
          </w:tcPr>
          <w:p>
            <w:pPr>
              <w:pStyle w:val="TableContents"/>
              <w:bidi w:val="0"/>
              <w:spacing w:lineRule="auto" w:line="307" w:before="0" w:after="1"/>
              <w:ind w:left="0" w:right="0" w:hanging="0"/>
              <w:jc w:val="right"/>
              <w:rPr>
                <w:rFonts w:ascii="Times New Roman;Times;serif" w:hAnsi="Times New Roman;Times;serif"/>
                <w:b/>
                <w:sz w:val="12"/>
              </w:rPr>
            </w:pPr>
            <w:r>
              <w:rPr>
                <w:rFonts w:ascii="Times New Roman;Times;serif" w:hAnsi="Times New Roman;Times;serif"/>
                <w:b/>
                <w:sz w:val="12"/>
              </w:rPr>
              <w:t>attributable to</w:t>
            </w:r>
          </w:p>
        </w:tc>
        <w:tc>
          <w:tcPr>
            <w:tcW w:w="346" w:type="dxa"/>
            <w:tcBorders/>
            <w:vAlign w:val="center"/>
          </w:tcPr>
          <w:p>
            <w:pPr>
              <w:pStyle w:val="TableContents"/>
              <w:bidi w:val="0"/>
              <w:spacing w:lineRule="auto" w:line="307" w:before="0" w:after="160"/>
              <w:ind w:left="0" w:right="0" w:hanging="0"/>
              <w:jc w:val="left"/>
              <w:rPr/>
            </w:pPr>
            <w:r>
              <w:rPr/>
              <w:t>​</w:t>
            </w:r>
          </w:p>
        </w:tc>
        <w:tc>
          <w:tcPr>
            <w:tcW w:w="871" w:type="dxa"/>
            <w:tcBorders/>
            <w:vAlign w:val="center"/>
          </w:tcPr>
          <w:p>
            <w:pPr>
              <w:pStyle w:val="TableContents"/>
              <w:bidi w:val="0"/>
              <w:spacing w:lineRule="auto" w:line="307" w:before="0" w:after="160"/>
              <w:ind w:left="0" w:right="0" w:hanging="0"/>
              <w:jc w:val="center"/>
              <w:rPr/>
            </w:pPr>
            <w:r>
              <w:rPr/>
              <w:t>​</w:t>
            </w:r>
          </w:p>
        </w:tc>
        <w:tc>
          <w:tcPr>
            <w:tcW w:w="346" w:type="dxa"/>
            <w:tcBorders/>
            <w:vAlign w:val="center"/>
          </w:tcPr>
          <w:p>
            <w:pPr>
              <w:pStyle w:val="TableContents"/>
              <w:bidi w:val="0"/>
              <w:spacing w:lineRule="auto" w:line="307" w:before="0" w:after="160"/>
              <w:ind w:left="0" w:right="0" w:hanging="0"/>
              <w:jc w:val="left"/>
              <w:rPr/>
            </w:pPr>
            <w:r>
              <w:rPr/>
              <w:t>​</w:t>
            </w:r>
          </w:p>
        </w:tc>
        <w:tc>
          <w:tcPr>
            <w:tcW w:w="811" w:type="dxa"/>
            <w:tcBorders/>
            <w:vAlign w:val="center"/>
          </w:tcPr>
          <w:p>
            <w:pPr>
              <w:pStyle w:val="TableContents"/>
              <w:bidi w:val="0"/>
              <w:spacing w:lineRule="auto" w:line="307" w:before="0" w:after="1"/>
              <w:ind w:left="0" w:right="0" w:hanging="0"/>
              <w:jc w:val="right"/>
              <w:rPr>
                <w:rFonts w:ascii="Times New Roman;Times;serif" w:hAnsi="Times New Roman;Times;serif"/>
                <w:b/>
                <w:sz w:val="12"/>
              </w:rPr>
            </w:pPr>
            <w:r>
              <w:rPr>
                <w:rFonts w:ascii="Times New Roman;Times;serif" w:hAnsi="Times New Roman;Times;serif"/>
                <w:b/>
                <w:sz w:val="12"/>
              </w:rPr>
              <w:t>Total </w:t>
            </w:r>
          </w:p>
        </w:tc>
      </w:tr>
      <w:tr>
        <w:trPr/>
        <w:tc>
          <w:tcPr>
            <w:tcW w:w="1066" w:type="dxa"/>
            <w:tcBorders/>
            <w:vAlign w:val="center"/>
          </w:tcPr>
          <w:p>
            <w:pPr>
              <w:pStyle w:val="TableContents"/>
              <w:bidi w:val="0"/>
              <w:spacing w:lineRule="auto" w:line="307" w:before="0" w:after="160"/>
              <w:ind w:left="0" w:right="0" w:hanging="0"/>
              <w:jc w:val="left"/>
              <w:rPr/>
            </w:pPr>
            <w:r>
              <w:rPr/>
              <w:t>​</w:t>
            </w:r>
          </w:p>
        </w:tc>
        <w:tc>
          <w:tcPr>
            <w:tcW w:w="346" w:type="dxa"/>
            <w:tcBorders/>
            <w:vAlign w:val="center"/>
          </w:tcPr>
          <w:p>
            <w:pPr>
              <w:pStyle w:val="TableContents"/>
              <w:bidi w:val="0"/>
              <w:spacing w:lineRule="auto" w:line="307" w:before="0" w:after="160"/>
              <w:ind w:left="0" w:right="0" w:hanging="0"/>
              <w:jc w:val="left"/>
              <w:rPr/>
            </w:pPr>
            <w:r>
              <w:rPr/>
              <w:t>​</w:t>
            </w:r>
          </w:p>
        </w:tc>
        <w:tc>
          <w:tcPr>
            <w:tcW w:w="361" w:type="dxa"/>
            <w:tcBorders/>
            <w:vAlign w:val="center"/>
          </w:tcPr>
          <w:p>
            <w:pPr>
              <w:pStyle w:val="TableContents"/>
              <w:bidi w:val="0"/>
              <w:spacing w:lineRule="auto" w:line="307" w:before="0" w:after="160"/>
              <w:ind w:left="0" w:right="0" w:hanging="0"/>
              <w:jc w:val="center"/>
              <w:rPr/>
            </w:pPr>
            <w:r>
              <w:rPr/>
              <w:t>​</w:t>
            </w:r>
          </w:p>
        </w:tc>
        <w:tc>
          <w:tcPr>
            <w:tcW w:w="346" w:type="dxa"/>
            <w:tcBorders/>
            <w:vAlign w:val="center"/>
          </w:tcPr>
          <w:p>
            <w:pPr>
              <w:pStyle w:val="TableContents"/>
              <w:bidi w:val="0"/>
              <w:spacing w:lineRule="auto" w:line="307" w:before="0" w:after="160"/>
              <w:ind w:left="0" w:right="0" w:hanging="0"/>
              <w:jc w:val="left"/>
              <w:rPr/>
            </w:pPr>
            <w:r>
              <w:rPr/>
              <w:t>​</w:t>
            </w:r>
          </w:p>
        </w:tc>
        <w:tc>
          <w:tcPr>
            <w:tcW w:w="706" w:type="dxa"/>
            <w:tcBorders/>
            <w:vAlign w:val="center"/>
          </w:tcPr>
          <w:p>
            <w:pPr>
              <w:pStyle w:val="TableContents"/>
              <w:bidi w:val="0"/>
              <w:spacing w:lineRule="auto" w:line="307" w:before="0" w:after="160"/>
              <w:ind w:left="0" w:right="0" w:hanging="0"/>
              <w:jc w:val="center"/>
              <w:rPr/>
            </w:pPr>
            <w:r>
              <w:rPr/>
              <w:t>​</w:t>
            </w:r>
          </w:p>
        </w:tc>
        <w:tc>
          <w:tcPr>
            <w:tcW w:w="346" w:type="dxa"/>
            <w:tcBorders/>
            <w:vAlign w:val="center"/>
          </w:tcPr>
          <w:p>
            <w:pPr>
              <w:pStyle w:val="TableContents"/>
              <w:bidi w:val="0"/>
              <w:spacing w:lineRule="auto" w:line="307" w:before="0" w:after="160"/>
              <w:ind w:left="0" w:right="0" w:hanging="0"/>
              <w:jc w:val="left"/>
              <w:rPr/>
            </w:pPr>
            <w:r>
              <w:rPr/>
              <w:t>​</w:t>
            </w:r>
          </w:p>
        </w:tc>
        <w:tc>
          <w:tcPr>
            <w:tcW w:w="346" w:type="dxa"/>
            <w:tcBorders/>
            <w:vAlign w:val="center"/>
          </w:tcPr>
          <w:p>
            <w:pPr>
              <w:pStyle w:val="TableContents"/>
              <w:bidi w:val="0"/>
              <w:spacing w:lineRule="auto" w:line="307" w:before="0" w:after="160"/>
              <w:ind w:left="0" w:right="0" w:hanging="0"/>
              <w:jc w:val="center"/>
              <w:rPr/>
            </w:pPr>
            <w:r>
              <w:rPr/>
              <w:t>​</w:t>
            </w:r>
          </w:p>
        </w:tc>
        <w:tc>
          <w:tcPr>
            <w:tcW w:w="346" w:type="dxa"/>
            <w:tcBorders/>
            <w:vAlign w:val="center"/>
          </w:tcPr>
          <w:p>
            <w:pPr>
              <w:pStyle w:val="TableContents"/>
              <w:bidi w:val="0"/>
              <w:spacing w:lineRule="auto" w:line="307" w:before="0" w:after="160"/>
              <w:ind w:left="0" w:right="0" w:hanging="0"/>
              <w:jc w:val="left"/>
              <w:rPr/>
            </w:pPr>
            <w:r>
              <w:rPr/>
              <w:t>​</w:t>
            </w:r>
          </w:p>
        </w:tc>
        <w:tc>
          <w:tcPr>
            <w:tcW w:w="631" w:type="dxa"/>
            <w:tcBorders/>
            <w:vAlign w:val="center"/>
          </w:tcPr>
          <w:p>
            <w:pPr>
              <w:pStyle w:val="TableContents"/>
              <w:bidi w:val="0"/>
              <w:spacing w:lineRule="auto" w:line="307" w:before="0" w:after="1"/>
              <w:ind w:left="0" w:right="0" w:hanging="0"/>
              <w:jc w:val="right"/>
              <w:rPr>
                <w:rFonts w:ascii="Times New Roman;Times;serif" w:hAnsi="Times New Roman;Times;serif"/>
                <w:b/>
                <w:sz w:val="12"/>
              </w:rPr>
            </w:pPr>
            <w:r>
              <w:rPr>
                <w:rFonts w:ascii="Times New Roman;Times;serif" w:hAnsi="Times New Roman;Times;serif"/>
                <w:b/>
                <w:sz w:val="12"/>
              </w:rPr>
              <w:t>paid-in</w:t>
            </w:r>
          </w:p>
        </w:tc>
        <w:tc>
          <w:tcPr>
            <w:tcW w:w="346" w:type="dxa"/>
            <w:tcBorders/>
            <w:vAlign w:val="center"/>
          </w:tcPr>
          <w:p>
            <w:pPr>
              <w:pStyle w:val="TableContents"/>
              <w:bidi w:val="0"/>
              <w:spacing w:lineRule="auto" w:line="307" w:before="0" w:after="160"/>
              <w:ind w:left="0" w:right="0" w:hanging="0"/>
              <w:jc w:val="left"/>
              <w:rPr/>
            </w:pPr>
            <w:r>
              <w:rPr/>
              <w:t>​</w:t>
            </w:r>
          </w:p>
        </w:tc>
        <w:tc>
          <w:tcPr>
            <w:tcW w:w="916" w:type="dxa"/>
            <w:tcBorders/>
            <w:vAlign w:val="center"/>
          </w:tcPr>
          <w:p>
            <w:pPr>
              <w:pStyle w:val="TableContents"/>
              <w:bidi w:val="0"/>
              <w:spacing w:lineRule="auto" w:line="307" w:before="0" w:after="1"/>
              <w:ind w:left="0" w:right="0" w:hanging="0"/>
              <w:jc w:val="right"/>
              <w:rPr>
                <w:rFonts w:ascii="Times New Roman;Times;serif" w:hAnsi="Times New Roman;Times;serif"/>
                <w:b/>
                <w:sz w:val="12"/>
              </w:rPr>
            </w:pPr>
            <w:r>
              <w:rPr>
                <w:rFonts w:ascii="Times New Roman;Times;serif" w:hAnsi="Times New Roman;Times;serif"/>
                <w:b/>
                <w:sz w:val="12"/>
              </w:rPr>
              <w:t>comprehensive </w:t>
            </w:r>
          </w:p>
        </w:tc>
        <w:tc>
          <w:tcPr>
            <w:tcW w:w="346" w:type="dxa"/>
            <w:tcBorders/>
            <w:vAlign w:val="center"/>
          </w:tcPr>
          <w:p>
            <w:pPr>
              <w:pStyle w:val="TableContents"/>
              <w:bidi w:val="0"/>
              <w:spacing w:lineRule="auto" w:line="307" w:before="0" w:after="160"/>
              <w:ind w:left="0" w:right="0" w:hanging="0"/>
              <w:jc w:val="left"/>
              <w:rPr/>
            </w:pPr>
            <w:r>
              <w:rPr/>
              <w:t>​</w:t>
            </w:r>
          </w:p>
        </w:tc>
        <w:tc>
          <w:tcPr>
            <w:tcW w:w="826" w:type="dxa"/>
            <w:tcBorders/>
            <w:vAlign w:val="center"/>
          </w:tcPr>
          <w:p>
            <w:pPr>
              <w:pStyle w:val="TableContents"/>
              <w:bidi w:val="0"/>
              <w:spacing w:lineRule="auto" w:line="307" w:before="0" w:after="1"/>
              <w:ind w:left="0" w:right="0" w:hanging="0"/>
              <w:jc w:val="right"/>
              <w:rPr>
                <w:rFonts w:ascii="Times New Roman;Times;serif" w:hAnsi="Times New Roman;Times;serif"/>
                <w:b/>
                <w:sz w:val="12"/>
              </w:rPr>
            </w:pPr>
            <w:r>
              <w:rPr>
                <w:rFonts w:ascii="Times New Roman;Times;serif" w:hAnsi="Times New Roman;Times;serif"/>
                <w:b/>
                <w:sz w:val="12"/>
              </w:rPr>
              <w:t>Accumulated </w:t>
            </w:r>
          </w:p>
        </w:tc>
        <w:tc>
          <w:tcPr>
            <w:tcW w:w="346" w:type="dxa"/>
            <w:tcBorders/>
            <w:vAlign w:val="center"/>
          </w:tcPr>
          <w:p>
            <w:pPr>
              <w:pStyle w:val="TableContents"/>
              <w:bidi w:val="0"/>
              <w:spacing w:lineRule="auto" w:line="307" w:before="0" w:after="160"/>
              <w:ind w:left="0" w:right="0" w:hanging="0"/>
              <w:jc w:val="left"/>
              <w:rPr/>
            </w:pPr>
            <w:r>
              <w:rPr/>
              <w:t>​</w:t>
            </w:r>
          </w:p>
        </w:tc>
        <w:tc>
          <w:tcPr>
            <w:tcW w:w="856" w:type="dxa"/>
            <w:tcBorders/>
            <w:vAlign w:val="center"/>
          </w:tcPr>
          <w:p>
            <w:pPr>
              <w:pStyle w:val="TableContents"/>
              <w:bidi w:val="0"/>
              <w:spacing w:lineRule="auto" w:line="307" w:before="0" w:after="1"/>
              <w:ind w:left="0" w:right="0" w:hanging="0"/>
              <w:jc w:val="right"/>
              <w:rPr>
                <w:rFonts w:ascii="Times New Roman;Times;serif" w:hAnsi="Times New Roman;Times;serif"/>
                <w:b/>
                <w:sz w:val="12"/>
              </w:rPr>
            </w:pPr>
            <w:r>
              <w:rPr>
                <w:rFonts w:ascii="Times New Roman;Times;serif" w:hAnsi="Times New Roman;Times;serif"/>
                <w:b/>
                <w:sz w:val="12"/>
              </w:rPr>
              <w:t>ordinary</w:t>
            </w:r>
          </w:p>
        </w:tc>
        <w:tc>
          <w:tcPr>
            <w:tcW w:w="346" w:type="dxa"/>
            <w:tcBorders/>
            <w:vAlign w:val="center"/>
          </w:tcPr>
          <w:p>
            <w:pPr>
              <w:pStyle w:val="TableContents"/>
              <w:bidi w:val="0"/>
              <w:spacing w:lineRule="auto" w:line="307" w:before="0" w:after="160"/>
              <w:ind w:left="0" w:right="0" w:hanging="0"/>
              <w:jc w:val="left"/>
              <w:rPr/>
            </w:pPr>
            <w:r>
              <w:rPr/>
              <w:t>​</w:t>
            </w:r>
          </w:p>
        </w:tc>
        <w:tc>
          <w:tcPr>
            <w:tcW w:w="871" w:type="dxa"/>
            <w:tcBorders/>
            <w:vAlign w:val="center"/>
          </w:tcPr>
          <w:p>
            <w:pPr>
              <w:pStyle w:val="TableContents"/>
              <w:bidi w:val="0"/>
              <w:spacing w:lineRule="auto" w:line="307" w:before="0" w:after="1"/>
              <w:ind w:left="0" w:right="0" w:hanging="0"/>
              <w:jc w:val="right"/>
              <w:rPr>
                <w:rFonts w:ascii="Times New Roman;Times;serif" w:hAnsi="Times New Roman;Times;serif"/>
                <w:b/>
                <w:sz w:val="12"/>
              </w:rPr>
            </w:pPr>
            <w:r>
              <w:rPr>
                <w:rFonts w:ascii="Times New Roman;Times;serif" w:hAnsi="Times New Roman;Times;serif"/>
                <w:b/>
                <w:sz w:val="12"/>
              </w:rPr>
              <w:t>Noncontrolling</w:t>
            </w:r>
          </w:p>
        </w:tc>
        <w:tc>
          <w:tcPr>
            <w:tcW w:w="346" w:type="dxa"/>
            <w:tcBorders/>
            <w:vAlign w:val="center"/>
          </w:tcPr>
          <w:p>
            <w:pPr>
              <w:pStyle w:val="TableContents"/>
              <w:bidi w:val="0"/>
              <w:spacing w:lineRule="auto" w:line="307" w:before="0" w:after="160"/>
              <w:ind w:left="0" w:right="0" w:hanging="0"/>
              <w:jc w:val="left"/>
              <w:rPr/>
            </w:pPr>
            <w:r>
              <w:rPr/>
              <w:t>​</w:t>
            </w:r>
          </w:p>
        </w:tc>
        <w:tc>
          <w:tcPr>
            <w:tcW w:w="811" w:type="dxa"/>
            <w:tcBorders/>
            <w:vAlign w:val="center"/>
          </w:tcPr>
          <w:p>
            <w:pPr>
              <w:pStyle w:val="TableContents"/>
              <w:bidi w:val="0"/>
              <w:spacing w:lineRule="auto" w:line="307" w:before="0" w:after="1"/>
              <w:ind w:left="0" w:right="0" w:hanging="0"/>
              <w:jc w:val="right"/>
              <w:rPr>
                <w:rFonts w:ascii="Times New Roman;Times;serif" w:hAnsi="Times New Roman;Times;serif"/>
                <w:b/>
                <w:sz w:val="12"/>
              </w:rPr>
            </w:pPr>
            <w:r>
              <w:rPr>
                <w:rFonts w:ascii="Times New Roman;Times;serif" w:hAnsi="Times New Roman;Times;serif"/>
                <w:b/>
                <w:sz w:val="12"/>
              </w:rPr>
              <w:t>shareholders’</w:t>
            </w:r>
          </w:p>
        </w:tc>
      </w:tr>
      <w:tr>
        <w:trPr/>
        <w:tc>
          <w:tcPr>
            <w:tcW w:w="1066" w:type="dxa"/>
            <w:tcBorders/>
            <w:vAlign w:val="center"/>
          </w:tcPr>
          <w:p>
            <w:pPr>
              <w:pStyle w:val="TableContents"/>
              <w:bidi w:val="0"/>
              <w:spacing w:lineRule="auto" w:line="307" w:before="0" w:after="160"/>
              <w:ind w:left="0" w:right="0" w:hanging="0"/>
              <w:jc w:val="left"/>
              <w:rPr/>
            </w:pPr>
            <w:r>
              <w:rPr/>
              <w:t>​</w:t>
            </w:r>
          </w:p>
        </w:tc>
        <w:tc>
          <w:tcPr>
            <w:tcW w:w="346" w:type="dxa"/>
            <w:tcBorders/>
            <w:vAlign w:val="center"/>
          </w:tcPr>
          <w:p>
            <w:pPr>
              <w:pStyle w:val="TableContents"/>
              <w:bidi w:val="0"/>
              <w:spacing w:lineRule="auto" w:line="307" w:before="0" w:after="1"/>
              <w:ind w:left="0" w:right="0" w:hanging="0"/>
              <w:jc w:val="left"/>
              <w:rPr/>
            </w:pPr>
            <w:r>
              <w:rPr/>
              <w:t>  ​ ​ ​</w:t>
            </w:r>
          </w:p>
        </w:tc>
        <w:tc>
          <w:tcPr>
            <w:tcW w:w="361" w:type="dxa"/>
            <w:tcBorders>
              <w:bottom w:val="single" w:sz="2" w:space="0" w:color="000000"/>
            </w:tcBorders>
            <w:tcMar>
              <w:bottom w:w="28" w:type="dxa"/>
            </w:tcMar>
            <w:vAlign w:val="center"/>
          </w:tcPr>
          <w:p>
            <w:pPr>
              <w:pStyle w:val="TableContents"/>
              <w:bidi w:val="0"/>
              <w:spacing w:lineRule="auto" w:line="307" w:before="0" w:after="1"/>
              <w:ind w:left="0" w:right="0" w:hanging="0"/>
              <w:jc w:val="center"/>
              <w:rPr>
                <w:rFonts w:ascii="Times New Roman;Times;serif" w:hAnsi="Times New Roman;Times;serif"/>
                <w:b/>
                <w:sz w:val="12"/>
              </w:rPr>
            </w:pPr>
            <w:r>
              <w:rPr>
                <w:rFonts w:ascii="Times New Roman;Times;serif" w:hAnsi="Times New Roman;Times;serif"/>
                <w:b/>
                <w:sz w:val="12"/>
              </w:rPr>
              <w:t>Note</w:t>
            </w:r>
          </w:p>
        </w:tc>
        <w:tc>
          <w:tcPr>
            <w:tcW w:w="346" w:type="dxa"/>
            <w:tcBorders/>
            <w:vAlign w:val="center"/>
          </w:tcPr>
          <w:p>
            <w:pPr>
              <w:pStyle w:val="TableContents"/>
              <w:bidi w:val="0"/>
              <w:spacing w:lineRule="auto" w:line="307" w:before="0" w:after="1"/>
              <w:ind w:left="0" w:right="0" w:hanging="0"/>
              <w:jc w:val="left"/>
              <w:rPr/>
            </w:pPr>
            <w:r>
              <w:rPr/>
              <w:t>  ​ ​ ​</w:t>
            </w:r>
          </w:p>
        </w:tc>
        <w:tc>
          <w:tcPr>
            <w:tcW w:w="1398" w:type="dxa"/>
            <w:gridSpan w:val="3"/>
            <w:tcBorders>
              <w:bottom w:val="single" w:sz="2" w:space="0" w:color="000000"/>
            </w:tcBorders>
            <w:tcMar>
              <w:bottom w:w="28" w:type="dxa"/>
            </w:tcMar>
            <w:vAlign w:val="center"/>
          </w:tcPr>
          <w:p>
            <w:pPr>
              <w:pStyle w:val="TableContents"/>
              <w:bidi w:val="0"/>
              <w:spacing w:lineRule="auto" w:line="307" w:before="0" w:after="1"/>
              <w:ind w:left="0" w:right="0" w:hanging="0"/>
              <w:jc w:val="center"/>
              <w:rPr>
                <w:rFonts w:ascii="Times New Roman;Times;serif" w:hAnsi="Times New Roman;Times;serif"/>
                <w:b/>
                <w:sz w:val="12"/>
              </w:rPr>
            </w:pPr>
            <w:r>
              <w:rPr>
                <w:rFonts w:ascii="Times New Roman;Times;serif" w:hAnsi="Times New Roman;Times;serif"/>
                <w:b/>
                <w:sz w:val="12"/>
              </w:rPr>
              <w:t>Ordinary shares</w:t>
            </w:r>
          </w:p>
        </w:tc>
        <w:tc>
          <w:tcPr>
            <w:tcW w:w="346" w:type="dxa"/>
            <w:tcBorders/>
            <w:vAlign w:val="center"/>
          </w:tcPr>
          <w:p>
            <w:pPr>
              <w:pStyle w:val="TableContents"/>
              <w:bidi w:val="0"/>
              <w:spacing w:lineRule="auto" w:line="307" w:before="0" w:after="1"/>
              <w:ind w:left="0" w:right="0" w:hanging="0"/>
              <w:jc w:val="left"/>
              <w:rPr/>
            </w:pPr>
            <w:r>
              <w:rPr/>
              <w:t>  ​ ​ ​</w:t>
            </w:r>
          </w:p>
        </w:tc>
        <w:tc>
          <w:tcPr>
            <w:tcW w:w="631" w:type="dxa"/>
            <w:tcBorders>
              <w:bottom w:val="single" w:sz="2" w:space="0" w:color="000000"/>
            </w:tcBorders>
            <w:tcMar>
              <w:bottom w:w="28" w:type="dxa"/>
            </w:tcMar>
            <w:vAlign w:val="center"/>
          </w:tcPr>
          <w:p>
            <w:pPr>
              <w:pStyle w:val="TableContents"/>
              <w:bidi w:val="0"/>
              <w:spacing w:lineRule="auto" w:line="307" w:before="0" w:after="1"/>
              <w:ind w:left="0" w:right="0" w:hanging="0"/>
              <w:jc w:val="right"/>
              <w:rPr/>
            </w:pPr>
            <w:r>
              <w:rPr/>
              <w:t> </w:t>
            </w:r>
            <w:r>
              <w:rPr>
                <w:rFonts w:ascii="Times New Roman;Times;serif" w:hAnsi="Times New Roman;Times;serif"/>
                <w:b/>
                <w:sz w:val="12"/>
              </w:rPr>
              <w:t>capital</w:t>
            </w:r>
          </w:p>
        </w:tc>
        <w:tc>
          <w:tcPr>
            <w:tcW w:w="346" w:type="dxa"/>
            <w:tcBorders/>
            <w:vAlign w:val="center"/>
          </w:tcPr>
          <w:p>
            <w:pPr>
              <w:pStyle w:val="TableContents"/>
              <w:bidi w:val="0"/>
              <w:spacing w:lineRule="auto" w:line="307" w:before="0" w:after="1"/>
              <w:ind w:left="0" w:right="0" w:hanging="0"/>
              <w:jc w:val="left"/>
              <w:rPr/>
            </w:pPr>
            <w:r>
              <w:rPr/>
              <w:t>  ​ ​ ​</w:t>
            </w:r>
          </w:p>
        </w:tc>
        <w:tc>
          <w:tcPr>
            <w:tcW w:w="916" w:type="dxa"/>
            <w:tcBorders>
              <w:bottom w:val="single" w:sz="2" w:space="0" w:color="000000"/>
            </w:tcBorders>
            <w:tcMar>
              <w:bottom w:w="28" w:type="dxa"/>
            </w:tcMar>
            <w:vAlign w:val="center"/>
          </w:tcPr>
          <w:p>
            <w:pPr>
              <w:pStyle w:val="TableContents"/>
              <w:bidi w:val="0"/>
              <w:spacing w:lineRule="auto" w:line="307" w:before="0" w:after="1"/>
              <w:ind w:left="0" w:right="0" w:hanging="0"/>
              <w:jc w:val="right"/>
              <w:rPr>
                <w:rFonts w:ascii="Times New Roman;Times;serif" w:hAnsi="Times New Roman;Times;serif"/>
                <w:b/>
                <w:sz w:val="12"/>
              </w:rPr>
            </w:pPr>
            <w:r>
              <w:rPr>
                <w:rFonts w:ascii="Times New Roman;Times;serif" w:hAnsi="Times New Roman;Times;serif"/>
                <w:b/>
                <w:sz w:val="12"/>
              </w:rPr>
              <w:t>income</w:t>
            </w:r>
          </w:p>
        </w:tc>
        <w:tc>
          <w:tcPr>
            <w:tcW w:w="346" w:type="dxa"/>
            <w:tcBorders/>
            <w:vAlign w:val="center"/>
          </w:tcPr>
          <w:p>
            <w:pPr>
              <w:pStyle w:val="TableContents"/>
              <w:bidi w:val="0"/>
              <w:spacing w:lineRule="auto" w:line="307" w:before="0" w:after="1"/>
              <w:ind w:left="0" w:right="0" w:hanging="0"/>
              <w:jc w:val="left"/>
              <w:rPr/>
            </w:pPr>
            <w:r>
              <w:rPr/>
              <w:t>  ​ ​ ​</w:t>
            </w:r>
          </w:p>
        </w:tc>
        <w:tc>
          <w:tcPr>
            <w:tcW w:w="826" w:type="dxa"/>
            <w:tcBorders>
              <w:bottom w:val="single" w:sz="2" w:space="0" w:color="000000"/>
            </w:tcBorders>
            <w:tcMar>
              <w:bottom w:w="28" w:type="dxa"/>
            </w:tcMar>
            <w:vAlign w:val="center"/>
          </w:tcPr>
          <w:p>
            <w:pPr>
              <w:pStyle w:val="TableContents"/>
              <w:bidi w:val="0"/>
              <w:spacing w:lineRule="auto" w:line="307" w:before="0" w:after="1"/>
              <w:ind w:left="0" w:right="0" w:hanging="0"/>
              <w:jc w:val="right"/>
              <w:rPr>
                <w:rFonts w:ascii="Times New Roman;Times;serif" w:hAnsi="Times New Roman;Times;serif"/>
                <w:b/>
                <w:sz w:val="12"/>
              </w:rPr>
            </w:pPr>
            <w:r>
              <w:rPr>
                <w:rFonts w:ascii="Times New Roman;Times;serif" w:hAnsi="Times New Roman;Times;serif"/>
                <w:b/>
                <w:sz w:val="12"/>
              </w:rPr>
              <w:t>deficit</w:t>
            </w:r>
          </w:p>
        </w:tc>
        <w:tc>
          <w:tcPr>
            <w:tcW w:w="346" w:type="dxa"/>
            <w:tcBorders/>
            <w:vAlign w:val="center"/>
          </w:tcPr>
          <w:p>
            <w:pPr>
              <w:pStyle w:val="TableContents"/>
              <w:bidi w:val="0"/>
              <w:spacing w:lineRule="auto" w:line="307" w:before="0" w:after="1"/>
              <w:ind w:left="0" w:right="0" w:hanging="0"/>
              <w:jc w:val="left"/>
              <w:rPr/>
            </w:pPr>
            <w:r>
              <w:rPr/>
              <w:t>  ​ ​ ​</w:t>
            </w:r>
          </w:p>
        </w:tc>
        <w:tc>
          <w:tcPr>
            <w:tcW w:w="856" w:type="dxa"/>
            <w:tcBorders>
              <w:bottom w:val="single" w:sz="2" w:space="0" w:color="000000"/>
            </w:tcBorders>
            <w:tcMar>
              <w:bottom w:w="28" w:type="dxa"/>
            </w:tcMar>
            <w:vAlign w:val="center"/>
          </w:tcPr>
          <w:p>
            <w:pPr>
              <w:pStyle w:val="TableContents"/>
              <w:bidi w:val="0"/>
              <w:spacing w:lineRule="auto" w:line="307" w:before="0" w:after="1"/>
              <w:ind w:left="0" w:right="0" w:hanging="0"/>
              <w:jc w:val="right"/>
              <w:rPr>
                <w:rFonts w:ascii="Times New Roman;Times;serif" w:hAnsi="Times New Roman;Times;serif"/>
                <w:b/>
                <w:sz w:val="12"/>
              </w:rPr>
            </w:pPr>
            <w:r>
              <w:rPr>
                <w:rFonts w:ascii="Times New Roman;Times;serif" w:hAnsi="Times New Roman;Times;serif"/>
                <w:b/>
                <w:sz w:val="12"/>
              </w:rPr>
              <w:t>shareholders</w:t>
            </w:r>
          </w:p>
        </w:tc>
        <w:tc>
          <w:tcPr>
            <w:tcW w:w="346" w:type="dxa"/>
            <w:tcBorders/>
            <w:vAlign w:val="center"/>
          </w:tcPr>
          <w:p>
            <w:pPr>
              <w:pStyle w:val="TableContents"/>
              <w:bidi w:val="0"/>
              <w:spacing w:lineRule="auto" w:line="307" w:before="0" w:after="1"/>
              <w:ind w:left="0" w:right="0" w:hanging="0"/>
              <w:jc w:val="left"/>
              <w:rPr/>
            </w:pPr>
            <w:r>
              <w:rPr/>
              <w:t>  ​ ​ ​</w:t>
            </w:r>
          </w:p>
        </w:tc>
        <w:tc>
          <w:tcPr>
            <w:tcW w:w="871" w:type="dxa"/>
            <w:tcBorders>
              <w:bottom w:val="single" w:sz="2" w:space="0" w:color="000000"/>
            </w:tcBorders>
            <w:tcMar>
              <w:bottom w:w="28" w:type="dxa"/>
            </w:tcMar>
            <w:vAlign w:val="center"/>
          </w:tcPr>
          <w:p>
            <w:pPr>
              <w:pStyle w:val="TableContents"/>
              <w:bidi w:val="0"/>
              <w:spacing w:lineRule="auto" w:line="307" w:before="0" w:after="1"/>
              <w:ind w:left="0" w:right="0" w:hanging="0"/>
              <w:jc w:val="right"/>
              <w:rPr/>
            </w:pPr>
            <w:r>
              <w:rPr/>
              <w:t> </w:t>
            </w:r>
            <w:r>
              <w:rPr>
                <w:rFonts w:ascii="Times New Roman;Times;serif" w:hAnsi="Times New Roman;Times;serif"/>
                <w:b/>
                <w:sz w:val="12"/>
              </w:rPr>
              <w:t>interests</w:t>
            </w:r>
          </w:p>
        </w:tc>
        <w:tc>
          <w:tcPr>
            <w:tcW w:w="346" w:type="dxa"/>
            <w:tcBorders/>
            <w:vAlign w:val="center"/>
          </w:tcPr>
          <w:p>
            <w:pPr>
              <w:pStyle w:val="TableContents"/>
              <w:bidi w:val="0"/>
              <w:spacing w:lineRule="auto" w:line="307" w:before="0" w:after="1"/>
              <w:ind w:left="0" w:right="0" w:hanging="0"/>
              <w:jc w:val="left"/>
              <w:rPr/>
            </w:pPr>
            <w:r>
              <w:rPr/>
              <w:t>  ​ ​ ​</w:t>
            </w:r>
          </w:p>
        </w:tc>
        <w:tc>
          <w:tcPr>
            <w:tcW w:w="811" w:type="dxa"/>
            <w:tcBorders>
              <w:bottom w:val="single" w:sz="2" w:space="0" w:color="000000"/>
            </w:tcBorders>
            <w:tcMar>
              <w:bottom w:w="28" w:type="dxa"/>
            </w:tcMar>
            <w:vAlign w:val="center"/>
          </w:tcPr>
          <w:p>
            <w:pPr>
              <w:pStyle w:val="TableContents"/>
              <w:bidi w:val="0"/>
              <w:spacing w:lineRule="auto" w:line="307" w:before="0" w:after="1"/>
              <w:ind w:left="0" w:right="0" w:hanging="0"/>
              <w:jc w:val="right"/>
              <w:rPr>
                <w:rFonts w:ascii="Times New Roman;Times;serif" w:hAnsi="Times New Roman;Times;serif"/>
                <w:b/>
                <w:sz w:val="12"/>
              </w:rPr>
            </w:pPr>
            <w:r>
              <w:rPr>
                <w:rFonts w:ascii="Times New Roman;Times;serif" w:hAnsi="Times New Roman;Times;serif"/>
                <w:b/>
                <w:sz w:val="12"/>
              </w:rPr>
              <w:t>deficit</w:t>
            </w:r>
          </w:p>
        </w:tc>
      </w:tr>
      <w:tr>
        <w:trPr/>
        <w:tc>
          <w:tcPr>
            <w:tcW w:w="1066" w:type="dxa"/>
            <w:tcBorders/>
            <w:vAlign w:val="center"/>
          </w:tcPr>
          <w:p>
            <w:pPr>
              <w:pStyle w:val="TableContents"/>
              <w:bidi w:val="0"/>
              <w:spacing w:lineRule="auto" w:line="307" w:before="0" w:after="160"/>
              <w:ind w:left="0" w:right="0" w:hanging="0"/>
              <w:jc w:val="left"/>
              <w:rPr/>
            </w:pPr>
            <w:r>
              <w:rPr/>
              <w:t>​</w:t>
            </w:r>
          </w:p>
        </w:tc>
        <w:tc>
          <w:tcPr>
            <w:tcW w:w="346" w:type="dxa"/>
            <w:tcBorders/>
            <w:vAlign w:val="center"/>
          </w:tcPr>
          <w:p>
            <w:pPr>
              <w:pStyle w:val="TableContents"/>
              <w:bidi w:val="0"/>
              <w:spacing w:lineRule="auto" w:line="307" w:before="0" w:after="160"/>
              <w:ind w:left="0" w:right="0" w:hanging="0"/>
              <w:jc w:val="left"/>
              <w:rPr/>
            </w:pPr>
            <w:r>
              <w:rPr/>
              <w:t>​</w:t>
            </w:r>
          </w:p>
        </w:tc>
        <w:tc>
          <w:tcPr>
            <w:tcW w:w="361" w:type="dxa"/>
            <w:tcBorders/>
            <w:vAlign w:val="center"/>
          </w:tcPr>
          <w:p>
            <w:pPr>
              <w:pStyle w:val="TableContents"/>
              <w:bidi w:val="0"/>
              <w:spacing w:lineRule="auto" w:line="307" w:before="0" w:after="160"/>
              <w:ind w:left="0" w:right="0" w:hanging="0"/>
              <w:jc w:val="center"/>
              <w:rPr/>
            </w:pPr>
            <w:r>
              <w:rPr/>
              <w:t>​</w:t>
            </w:r>
          </w:p>
        </w:tc>
        <w:tc>
          <w:tcPr>
            <w:tcW w:w="346" w:type="dxa"/>
            <w:tcBorders/>
            <w:vAlign w:val="center"/>
          </w:tcPr>
          <w:p>
            <w:pPr>
              <w:pStyle w:val="TableContents"/>
              <w:bidi w:val="0"/>
              <w:spacing w:lineRule="auto" w:line="307" w:before="0" w:after="160"/>
              <w:ind w:left="0" w:right="0" w:hanging="0"/>
              <w:jc w:val="left"/>
              <w:rPr/>
            </w:pPr>
            <w:r>
              <w:rPr/>
              <w:t>​</w:t>
            </w:r>
          </w:p>
        </w:tc>
        <w:tc>
          <w:tcPr>
            <w:tcW w:w="706" w:type="dxa"/>
            <w:tcBorders/>
            <w:vAlign w:val="center"/>
          </w:tcPr>
          <w:p>
            <w:pPr>
              <w:pStyle w:val="TableContents"/>
              <w:bidi w:val="0"/>
              <w:spacing w:lineRule="auto" w:line="307" w:before="0" w:after="1"/>
              <w:ind w:left="0" w:right="0" w:hanging="0"/>
              <w:jc w:val="right"/>
              <w:rPr>
                <w:rFonts w:ascii="Times New Roman;Times;serif" w:hAnsi="Times New Roman;Times;serif"/>
                <w:b/>
                <w:i/>
                <w:sz w:val="12"/>
              </w:rPr>
            </w:pPr>
            <w:r>
              <w:rPr>
                <w:rFonts w:ascii="Times New Roman;Times;serif" w:hAnsi="Times New Roman;Times;serif"/>
                <w:b/>
                <w:i/>
                <w:sz w:val="12"/>
              </w:rPr>
              <w:t>Number of shares</w:t>
            </w:r>
          </w:p>
        </w:tc>
        <w:tc>
          <w:tcPr>
            <w:tcW w:w="346" w:type="dxa"/>
            <w:tcBorders/>
            <w:vAlign w:val="center"/>
          </w:tcPr>
          <w:p>
            <w:pPr>
              <w:pStyle w:val="TableContents"/>
              <w:bidi w:val="0"/>
              <w:spacing w:lineRule="auto" w:line="307" w:before="0" w:after="1"/>
              <w:ind w:left="0" w:right="0" w:hanging="0"/>
              <w:jc w:val="left"/>
              <w:rPr/>
            </w:pPr>
            <w:r>
              <w:rPr/>
              <w:t>  ​ ​ ​</w:t>
            </w:r>
          </w:p>
        </w:tc>
        <w:tc>
          <w:tcPr>
            <w:tcW w:w="346" w:type="dxa"/>
            <w:tcBorders/>
            <w:vAlign w:val="center"/>
          </w:tcPr>
          <w:p>
            <w:pPr>
              <w:pStyle w:val="TableContents"/>
              <w:bidi w:val="0"/>
              <w:spacing w:lineRule="auto" w:line="307" w:before="0" w:after="1"/>
              <w:ind w:left="0" w:right="0" w:hanging="0"/>
              <w:jc w:val="right"/>
              <w:rPr>
                <w:rFonts w:ascii="Times New Roman;Times;serif" w:hAnsi="Times New Roman;Times;serif"/>
                <w:b/>
                <w:i/>
                <w:sz w:val="12"/>
              </w:rPr>
            </w:pPr>
            <w:r>
              <w:rPr>
                <w:rFonts w:ascii="Times New Roman;Times;serif" w:hAnsi="Times New Roman;Times;serif"/>
                <w:b/>
                <w:i/>
                <w:sz w:val="12"/>
              </w:rPr>
              <w:t>US$</w:t>
            </w:r>
          </w:p>
        </w:tc>
        <w:tc>
          <w:tcPr>
            <w:tcW w:w="346" w:type="dxa"/>
            <w:tcBorders/>
            <w:vAlign w:val="center"/>
          </w:tcPr>
          <w:p>
            <w:pPr>
              <w:pStyle w:val="TableContents"/>
              <w:bidi w:val="0"/>
              <w:spacing w:lineRule="auto" w:line="307" w:before="0" w:after="160"/>
              <w:ind w:left="0" w:right="0" w:hanging="0"/>
              <w:jc w:val="left"/>
              <w:rPr/>
            </w:pPr>
            <w:r>
              <w:rPr/>
              <w:t>​</w:t>
            </w:r>
          </w:p>
        </w:tc>
        <w:tc>
          <w:tcPr>
            <w:tcW w:w="631" w:type="dxa"/>
            <w:tcBorders/>
            <w:vAlign w:val="center"/>
          </w:tcPr>
          <w:p>
            <w:pPr>
              <w:pStyle w:val="TableContents"/>
              <w:bidi w:val="0"/>
              <w:spacing w:lineRule="auto" w:line="307" w:before="0" w:after="1"/>
              <w:ind w:left="0" w:right="0" w:hanging="0"/>
              <w:jc w:val="right"/>
              <w:rPr>
                <w:rFonts w:ascii="Times New Roman;Times;serif" w:hAnsi="Times New Roman;Times;serif"/>
                <w:b/>
                <w:i/>
                <w:sz w:val="12"/>
              </w:rPr>
            </w:pPr>
            <w:r>
              <w:rPr>
                <w:rFonts w:ascii="Times New Roman;Times;serif" w:hAnsi="Times New Roman;Times;serif"/>
                <w:b/>
                <w:i/>
                <w:sz w:val="12"/>
              </w:rPr>
              <w:t>US$</w:t>
            </w:r>
          </w:p>
        </w:tc>
        <w:tc>
          <w:tcPr>
            <w:tcW w:w="346" w:type="dxa"/>
            <w:tcBorders/>
            <w:vAlign w:val="center"/>
          </w:tcPr>
          <w:p>
            <w:pPr>
              <w:pStyle w:val="TableContents"/>
              <w:bidi w:val="0"/>
              <w:spacing w:lineRule="auto" w:line="307" w:before="0" w:after="160"/>
              <w:ind w:left="0" w:right="0" w:hanging="0"/>
              <w:jc w:val="left"/>
              <w:rPr/>
            </w:pPr>
            <w:r>
              <w:rPr/>
              <w:t>​</w:t>
            </w:r>
          </w:p>
        </w:tc>
        <w:tc>
          <w:tcPr>
            <w:tcW w:w="916" w:type="dxa"/>
            <w:tcBorders/>
            <w:vAlign w:val="center"/>
          </w:tcPr>
          <w:p>
            <w:pPr>
              <w:pStyle w:val="TableContents"/>
              <w:bidi w:val="0"/>
              <w:spacing w:lineRule="auto" w:line="307" w:before="0" w:after="1"/>
              <w:ind w:left="0" w:right="0" w:hanging="0"/>
              <w:jc w:val="right"/>
              <w:rPr>
                <w:rFonts w:ascii="Times New Roman;Times;serif" w:hAnsi="Times New Roman;Times;serif"/>
                <w:b/>
                <w:i/>
                <w:sz w:val="12"/>
              </w:rPr>
            </w:pPr>
            <w:r>
              <w:rPr>
                <w:rFonts w:ascii="Times New Roman;Times;serif" w:hAnsi="Times New Roman;Times;serif"/>
                <w:b/>
                <w:i/>
                <w:sz w:val="12"/>
              </w:rPr>
              <w:t>US$</w:t>
            </w:r>
          </w:p>
        </w:tc>
        <w:tc>
          <w:tcPr>
            <w:tcW w:w="346" w:type="dxa"/>
            <w:tcBorders/>
            <w:vAlign w:val="center"/>
          </w:tcPr>
          <w:p>
            <w:pPr>
              <w:pStyle w:val="TableContents"/>
              <w:bidi w:val="0"/>
              <w:spacing w:lineRule="auto" w:line="307" w:before="0" w:after="160"/>
              <w:ind w:left="0" w:right="0" w:hanging="0"/>
              <w:jc w:val="left"/>
              <w:rPr/>
            </w:pPr>
            <w:r>
              <w:rPr/>
              <w:t>​</w:t>
            </w:r>
          </w:p>
        </w:tc>
        <w:tc>
          <w:tcPr>
            <w:tcW w:w="826" w:type="dxa"/>
            <w:tcBorders/>
            <w:vAlign w:val="center"/>
          </w:tcPr>
          <w:p>
            <w:pPr>
              <w:pStyle w:val="TableContents"/>
              <w:bidi w:val="0"/>
              <w:spacing w:lineRule="auto" w:line="307" w:before="0" w:after="1"/>
              <w:ind w:left="0" w:right="0" w:hanging="0"/>
              <w:jc w:val="right"/>
              <w:rPr>
                <w:rFonts w:ascii="Times New Roman;Times;serif" w:hAnsi="Times New Roman;Times;serif"/>
                <w:b/>
                <w:i/>
                <w:sz w:val="12"/>
              </w:rPr>
            </w:pPr>
            <w:r>
              <w:rPr>
                <w:rFonts w:ascii="Times New Roman;Times;serif" w:hAnsi="Times New Roman;Times;serif"/>
                <w:b/>
                <w:i/>
                <w:sz w:val="12"/>
              </w:rPr>
              <w:t>US$</w:t>
            </w:r>
          </w:p>
        </w:tc>
        <w:tc>
          <w:tcPr>
            <w:tcW w:w="346" w:type="dxa"/>
            <w:tcBorders/>
            <w:vAlign w:val="center"/>
          </w:tcPr>
          <w:p>
            <w:pPr>
              <w:pStyle w:val="TableContents"/>
              <w:bidi w:val="0"/>
              <w:spacing w:lineRule="auto" w:line="307" w:before="0" w:after="160"/>
              <w:ind w:left="0" w:right="0" w:hanging="0"/>
              <w:jc w:val="left"/>
              <w:rPr/>
            </w:pPr>
            <w:r>
              <w:rPr/>
              <w:t>​</w:t>
            </w:r>
          </w:p>
        </w:tc>
        <w:tc>
          <w:tcPr>
            <w:tcW w:w="856" w:type="dxa"/>
            <w:tcBorders/>
            <w:vAlign w:val="center"/>
          </w:tcPr>
          <w:p>
            <w:pPr>
              <w:pStyle w:val="TableContents"/>
              <w:bidi w:val="0"/>
              <w:spacing w:lineRule="auto" w:line="307" w:before="0" w:after="1"/>
              <w:ind w:left="0" w:right="0" w:hanging="0"/>
              <w:jc w:val="right"/>
              <w:rPr>
                <w:rFonts w:ascii="Times New Roman;Times;serif" w:hAnsi="Times New Roman;Times;serif"/>
                <w:b/>
                <w:i/>
                <w:sz w:val="12"/>
              </w:rPr>
            </w:pPr>
            <w:r>
              <w:rPr>
                <w:rFonts w:ascii="Times New Roman;Times;serif" w:hAnsi="Times New Roman;Times;serif"/>
                <w:b/>
                <w:i/>
                <w:sz w:val="12"/>
              </w:rPr>
              <w:t>US$</w:t>
            </w:r>
          </w:p>
        </w:tc>
        <w:tc>
          <w:tcPr>
            <w:tcW w:w="346" w:type="dxa"/>
            <w:tcBorders/>
            <w:vAlign w:val="center"/>
          </w:tcPr>
          <w:p>
            <w:pPr>
              <w:pStyle w:val="TableContents"/>
              <w:bidi w:val="0"/>
              <w:spacing w:lineRule="auto" w:line="307" w:before="0" w:after="160"/>
              <w:ind w:left="0" w:right="0" w:hanging="0"/>
              <w:jc w:val="left"/>
              <w:rPr/>
            </w:pPr>
            <w:r>
              <w:rPr/>
              <w:t>​</w:t>
            </w:r>
          </w:p>
        </w:tc>
        <w:tc>
          <w:tcPr>
            <w:tcW w:w="871" w:type="dxa"/>
            <w:tcBorders/>
            <w:vAlign w:val="center"/>
          </w:tcPr>
          <w:p>
            <w:pPr>
              <w:pStyle w:val="TableContents"/>
              <w:bidi w:val="0"/>
              <w:spacing w:lineRule="auto" w:line="307" w:before="0" w:after="1"/>
              <w:ind w:left="0" w:right="0" w:hanging="0"/>
              <w:jc w:val="right"/>
              <w:rPr>
                <w:rFonts w:ascii="Times New Roman;Times;serif" w:hAnsi="Times New Roman;Times;serif"/>
                <w:b/>
                <w:i/>
                <w:sz w:val="12"/>
              </w:rPr>
            </w:pPr>
            <w:r>
              <w:rPr>
                <w:rFonts w:ascii="Times New Roman;Times;serif" w:hAnsi="Times New Roman;Times;serif"/>
                <w:b/>
                <w:i/>
                <w:sz w:val="12"/>
              </w:rPr>
              <w:t>US$</w:t>
            </w:r>
          </w:p>
        </w:tc>
        <w:tc>
          <w:tcPr>
            <w:tcW w:w="346" w:type="dxa"/>
            <w:tcBorders/>
            <w:vAlign w:val="center"/>
          </w:tcPr>
          <w:p>
            <w:pPr>
              <w:pStyle w:val="TableContents"/>
              <w:bidi w:val="0"/>
              <w:spacing w:lineRule="auto" w:line="307" w:before="0" w:after="160"/>
              <w:ind w:left="0" w:right="0" w:hanging="0"/>
              <w:jc w:val="left"/>
              <w:rPr/>
            </w:pPr>
            <w:r>
              <w:rPr/>
              <w:t>​</w:t>
            </w:r>
          </w:p>
        </w:tc>
        <w:tc>
          <w:tcPr>
            <w:tcW w:w="811" w:type="dxa"/>
            <w:tcBorders/>
            <w:vAlign w:val="center"/>
          </w:tcPr>
          <w:p>
            <w:pPr>
              <w:pStyle w:val="TableContents"/>
              <w:bidi w:val="0"/>
              <w:spacing w:lineRule="auto" w:line="307" w:before="0" w:after="1"/>
              <w:ind w:left="0" w:right="0" w:hanging="0"/>
              <w:jc w:val="right"/>
              <w:rPr>
                <w:rFonts w:ascii="Times New Roman;Times;serif" w:hAnsi="Times New Roman;Times;serif"/>
                <w:b/>
                <w:i/>
                <w:sz w:val="12"/>
              </w:rPr>
            </w:pPr>
            <w:r>
              <w:rPr>
                <w:rFonts w:ascii="Times New Roman;Times;serif" w:hAnsi="Times New Roman;Times;serif"/>
                <w:b/>
                <w:i/>
                <w:sz w:val="12"/>
              </w:rPr>
              <w:t>US$</w:t>
            </w:r>
          </w:p>
        </w:tc>
      </w:tr>
      <w:tr>
        <w:trPr/>
        <w:tc>
          <w:tcPr>
            <w:tcW w:w="1066" w:type="dxa"/>
            <w:tcBorders/>
            <w:shd w:fill="CCEEFF" w:val="clear"/>
            <w:vAlign w:val="center"/>
          </w:tcPr>
          <w:p>
            <w:pPr>
              <w:pStyle w:val="TableContents"/>
              <w:pBdr/>
              <w:bidi w:val="0"/>
              <w:spacing w:lineRule="auto" w:line="307" w:before="0" w:after="1"/>
              <w:ind w:left="0" w:right="0" w:hanging="0"/>
              <w:jc w:val="left"/>
              <w:rPr>
                <w:rFonts w:ascii="Times New Roman;Times;serif" w:hAnsi="Times New Roman;Times;serif"/>
                <w:b/>
                <w:sz w:val="12"/>
              </w:rPr>
            </w:pPr>
            <w:r>
              <w:rPr>
                <w:rFonts w:ascii="Times New Roman;Times;serif" w:hAnsi="Times New Roman;Times;serif"/>
                <w:b/>
                <w:sz w:val="12"/>
              </w:rPr>
              <w:t>Balance as of January 1, 2025</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361" w:type="dxa"/>
            <w:tcBorders/>
            <w:shd w:fill="CCEEFF" w:val="clear"/>
            <w:vAlign w:val="center"/>
          </w:tcPr>
          <w:p>
            <w:pPr>
              <w:pStyle w:val="TableContents"/>
              <w:bidi w:val="0"/>
              <w:spacing w:lineRule="auto" w:line="307" w:before="0" w:after="160"/>
              <w:ind w:left="0" w:right="0" w:hanging="0"/>
              <w:jc w:val="center"/>
              <w:rPr/>
            </w:pPr>
            <w:r>
              <w:rPr/>
              <w:t>​</w:t>
            </w:r>
          </w:p>
        </w:tc>
        <w:tc>
          <w:tcPr>
            <w:tcW w:w="346" w:type="dxa"/>
            <w:tcBorders/>
            <w:shd w:fill="CCEEFF" w:val="clear"/>
            <w:vAlign w:val="center"/>
          </w:tcPr>
          <w:p>
            <w:pPr>
              <w:pStyle w:val="TableContents"/>
              <w:bidi w:val="0"/>
              <w:spacing w:lineRule="auto" w:line="307" w:before="0" w:after="160"/>
              <w:ind w:left="0" w:right="0" w:hanging="0"/>
              <w:jc w:val="center"/>
              <w:rPr/>
            </w:pPr>
            <w:r>
              <w:rPr/>
              <w:t>​</w:t>
            </w:r>
          </w:p>
        </w:tc>
        <w:tc>
          <w:tcPr>
            <w:tcW w:w="706"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b/>
                <w:sz w:val="12"/>
              </w:rPr>
            </w:pPr>
            <w:r>
              <w:rPr>
                <w:rFonts w:ascii="Times New Roman;Times;serif" w:hAnsi="Times New Roman;Times;serif"/>
                <w:b/>
                <w:sz w:val="12"/>
              </w:rPr>
              <w:t>676,826,794</w:t>
            </w:r>
          </w:p>
        </w:tc>
        <w:tc>
          <w:tcPr>
            <w:tcW w:w="346" w:type="dxa"/>
            <w:tcBorders/>
            <w:shd w:fill="CCEEFF" w:val="clear"/>
            <w:vAlign w:val="center"/>
          </w:tcPr>
          <w:p>
            <w:pPr>
              <w:pStyle w:val="TableContents"/>
              <w:bidi w:val="0"/>
              <w:spacing w:lineRule="auto" w:line="307" w:before="0" w:after="160"/>
              <w:ind w:left="0" w:right="0" w:hanging="0"/>
              <w:jc w:val="right"/>
              <w:rPr/>
            </w:pPr>
            <w:r>
              <w:rPr/>
              <w:t>​</w:t>
            </w:r>
          </w:p>
        </w:tc>
        <w:tc>
          <w:tcPr>
            <w:tcW w:w="346"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b/>
                <w:sz w:val="12"/>
              </w:rPr>
            </w:pPr>
            <w:r>
              <w:rPr>
                <w:rFonts w:ascii="Times New Roman;Times;serif" w:hAnsi="Times New Roman;Times;serif"/>
                <w:b/>
                <w:sz w:val="12"/>
              </w:rPr>
              <w:t>7</w:t>
            </w:r>
          </w:p>
        </w:tc>
        <w:tc>
          <w:tcPr>
            <w:tcW w:w="346" w:type="dxa"/>
            <w:tcBorders/>
            <w:shd w:fill="CCEEFF" w:val="clear"/>
            <w:vAlign w:val="center"/>
          </w:tcPr>
          <w:p>
            <w:pPr>
              <w:pStyle w:val="TableContents"/>
              <w:bidi w:val="0"/>
              <w:spacing w:lineRule="auto" w:line="307" w:before="0" w:after="160"/>
              <w:ind w:left="0" w:right="0" w:hanging="0"/>
              <w:jc w:val="right"/>
              <w:rPr/>
            </w:pPr>
            <w:r>
              <w:rPr/>
              <w:t>​</w:t>
            </w:r>
          </w:p>
        </w:tc>
        <w:tc>
          <w:tcPr>
            <w:tcW w:w="631"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b/>
                <w:sz w:val="12"/>
              </w:rPr>
            </w:pPr>
            <w:r>
              <w:rPr>
                <w:rFonts w:ascii="Times New Roman;Times;serif" w:hAnsi="Times New Roman;Times;serif"/>
                <w:b/>
                <w:sz w:val="12"/>
              </w:rPr>
              <w:t>1,785,664</w:t>
            </w:r>
          </w:p>
        </w:tc>
        <w:tc>
          <w:tcPr>
            <w:tcW w:w="346" w:type="dxa"/>
            <w:tcBorders/>
            <w:shd w:fill="CCEEFF" w:val="clear"/>
            <w:vAlign w:val="center"/>
          </w:tcPr>
          <w:p>
            <w:pPr>
              <w:pStyle w:val="TableContents"/>
              <w:bidi w:val="0"/>
              <w:spacing w:lineRule="auto" w:line="307" w:before="0" w:after="160"/>
              <w:ind w:left="0" w:right="0" w:hanging="0"/>
              <w:jc w:val="right"/>
              <w:rPr/>
            </w:pPr>
            <w:r>
              <w:rPr/>
              <w:t>​</w:t>
            </w:r>
          </w:p>
        </w:tc>
        <w:tc>
          <w:tcPr>
            <w:tcW w:w="916"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b/>
                <w:sz w:val="12"/>
              </w:rPr>
            </w:pPr>
            <w:r>
              <w:rPr>
                <w:rFonts w:ascii="Times New Roman;Times;serif" w:hAnsi="Times New Roman;Times;serif"/>
                <w:b/>
                <w:sz w:val="12"/>
              </w:rPr>
              <w:t>55,165</w:t>
            </w:r>
          </w:p>
        </w:tc>
        <w:tc>
          <w:tcPr>
            <w:tcW w:w="346" w:type="dxa"/>
            <w:tcBorders/>
            <w:shd w:fill="CCEEFF" w:val="clear"/>
            <w:vAlign w:val="center"/>
          </w:tcPr>
          <w:p>
            <w:pPr>
              <w:pStyle w:val="TableContents"/>
              <w:bidi w:val="0"/>
              <w:spacing w:lineRule="auto" w:line="307" w:before="0" w:after="160"/>
              <w:ind w:left="0" w:right="0" w:hanging="0"/>
              <w:jc w:val="right"/>
              <w:rPr/>
            </w:pPr>
            <w:r>
              <w:rPr/>
              <w:t>​</w:t>
            </w:r>
          </w:p>
        </w:tc>
        <w:tc>
          <w:tcPr>
            <w:tcW w:w="826"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b/>
                <w:sz w:val="12"/>
              </w:rPr>
            </w:pPr>
            <w:r>
              <w:rPr>
                <w:rFonts w:ascii="Times New Roman;Times;serif" w:hAnsi="Times New Roman;Times;serif"/>
                <w:b/>
                <w:sz w:val="12"/>
              </w:rPr>
              <w:t>(2,693,698)</w:t>
            </w:r>
          </w:p>
        </w:tc>
        <w:tc>
          <w:tcPr>
            <w:tcW w:w="346" w:type="dxa"/>
            <w:tcBorders/>
            <w:shd w:fill="CCEEFF" w:val="clear"/>
            <w:vAlign w:val="center"/>
          </w:tcPr>
          <w:p>
            <w:pPr>
              <w:pStyle w:val="TableContents"/>
              <w:bidi w:val="0"/>
              <w:spacing w:lineRule="auto" w:line="307" w:before="0" w:after="160"/>
              <w:ind w:left="0" w:right="0" w:hanging="0"/>
              <w:jc w:val="right"/>
              <w:rPr/>
            </w:pPr>
            <w:r>
              <w:rPr/>
              <w:t>​</w:t>
            </w:r>
          </w:p>
        </w:tc>
        <w:tc>
          <w:tcPr>
            <w:tcW w:w="856"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b/>
                <w:sz w:val="12"/>
              </w:rPr>
            </w:pPr>
            <w:r>
              <w:rPr>
                <w:rFonts w:ascii="Times New Roman;Times;serif" w:hAnsi="Times New Roman;Times;serif"/>
                <w:b/>
                <w:sz w:val="12"/>
              </w:rPr>
              <w:t>(852,862)</w:t>
            </w:r>
          </w:p>
        </w:tc>
        <w:tc>
          <w:tcPr>
            <w:tcW w:w="346" w:type="dxa"/>
            <w:tcBorders/>
            <w:shd w:fill="CCEEFF" w:val="clear"/>
            <w:vAlign w:val="center"/>
          </w:tcPr>
          <w:p>
            <w:pPr>
              <w:pStyle w:val="TableContents"/>
              <w:bidi w:val="0"/>
              <w:spacing w:lineRule="auto" w:line="307" w:before="0" w:after="160"/>
              <w:ind w:left="0" w:right="0" w:hanging="0"/>
              <w:jc w:val="right"/>
              <w:rPr/>
            </w:pPr>
            <w:r>
              <w:rPr/>
              <w:t>​</w:t>
            </w:r>
          </w:p>
        </w:tc>
        <w:tc>
          <w:tcPr>
            <w:tcW w:w="871"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b/>
                <w:sz w:val="12"/>
              </w:rPr>
            </w:pPr>
            <w:r>
              <w:rPr>
                <w:rFonts w:ascii="Times New Roman;Times;serif" w:hAnsi="Times New Roman;Times;serif"/>
                <w:b/>
                <w:sz w:val="12"/>
              </w:rPr>
              <w:t>(7,364)</w:t>
            </w:r>
          </w:p>
        </w:tc>
        <w:tc>
          <w:tcPr>
            <w:tcW w:w="346" w:type="dxa"/>
            <w:tcBorders/>
            <w:shd w:fill="CCEEFF" w:val="clear"/>
            <w:vAlign w:val="center"/>
          </w:tcPr>
          <w:p>
            <w:pPr>
              <w:pStyle w:val="TableContents"/>
              <w:bidi w:val="0"/>
              <w:spacing w:lineRule="auto" w:line="307" w:before="0" w:after="160"/>
              <w:ind w:left="0" w:right="0" w:hanging="0"/>
              <w:jc w:val="right"/>
              <w:rPr/>
            </w:pPr>
            <w:r>
              <w:rPr/>
              <w:t>​</w:t>
            </w:r>
          </w:p>
        </w:tc>
        <w:tc>
          <w:tcPr>
            <w:tcW w:w="811"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b/>
                <w:sz w:val="12"/>
              </w:rPr>
            </w:pPr>
            <w:r>
              <w:rPr>
                <w:rFonts w:ascii="Times New Roman;Times;serif" w:hAnsi="Times New Roman;Times;serif"/>
                <w:b/>
                <w:sz w:val="12"/>
              </w:rPr>
              <w:t>(860,226)</w:t>
            </w:r>
          </w:p>
        </w:tc>
      </w:tr>
      <w:tr>
        <w:trPr/>
        <w:tc>
          <w:tcPr>
            <w:tcW w:w="1066" w:type="dxa"/>
            <w:tcBorders/>
            <w:vAlign w:val="center"/>
          </w:tcPr>
          <w:p>
            <w:pPr>
              <w:pStyle w:val="TableContents"/>
              <w:pBdr/>
              <w:bidi w:val="0"/>
              <w:spacing w:lineRule="auto" w:line="307" w:before="0" w:after="1"/>
              <w:ind w:left="0" w:right="0" w:hanging="0"/>
              <w:jc w:val="left"/>
              <w:rPr>
                <w:rFonts w:ascii="Times New Roman;Times;serif" w:hAnsi="Times New Roman;Times;serif"/>
                <w:sz w:val="12"/>
              </w:rPr>
            </w:pPr>
            <w:r>
              <w:rPr>
                <w:rFonts w:ascii="Times New Roman;Times;serif" w:hAnsi="Times New Roman;Times;serif"/>
                <w:sz w:val="12"/>
              </w:rPr>
              <w:t>Net loss</w:t>
            </w:r>
          </w:p>
        </w:tc>
        <w:tc>
          <w:tcPr>
            <w:tcW w:w="346" w:type="dxa"/>
            <w:tcBorders/>
            <w:vAlign w:val="center"/>
          </w:tcPr>
          <w:p>
            <w:pPr>
              <w:pStyle w:val="TableContents"/>
              <w:bidi w:val="0"/>
              <w:spacing w:lineRule="auto" w:line="307" w:before="0" w:after="160"/>
              <w:ind w:left="0" w:right="0" w:hanging="0"/>
              <w:jc w:val="left"/>
              <w:rPr/>
            </w:pPr>
            <w:r>
              <w:rPr/>
              <w:t>​</w:t>
            </w:r>
          </w:p>
        </w:tc>
        <w:tc>
          <w:tcPr>
            <w:tcW w:w="361" w:type="dxa"/>
            <w:tcBorders/>
            <w:vAlign w:val="center"/>
          </w:tcPr>
          <w:p>
            <w:pPr>
              <w:pStyle w:val="TableContents"/>
              <w:bidi w:val="0"/>
              <w:spacing w:lineRule="auto" w:line="307" w:before="0" w:after="160"/>
              <w:ind w:left="0" w:right="0" w:hanging="0"/>
              <w:jc w:val="center"/>
              <w:rPr/>
            </w:pPr>
            <w:r>
              <w:rPr/>
              <w:t>​</w:t>
            </w:r>
          </w:p>
        </w:tc>
        <w:tc>
          <w:tcPr>
            <w:tcW w:w="346" w:type="dxa"/>
            <w:tcBorders/>
            <w:vAlign w:val="center"/>
          </w:tcPr>
          <w:p>
            <w:pPr>
              <w:pStyle w:val="TableContents"/>
              <w:bidi w:val="0"/>
              <w:spacing w:lineRule="auto" w:line="307" w:before="0" w:after="160"/>
              <w:ind w:left="0" w:right="0" w:hanging="0"/>
              <w:jc w:val="center"/>
              <w:rPr/>
            </w:pPr>
            <w:r>
              <w:rPr/>
              <w:t>​</w:t>
            </w:r>
          </w:p>
        </w:tc>
        <w:tc>
          <w:tcPr>
            <w:tcW w:w="706" w:type="dxa"/>
            <w:tcBorders/>
            <w:vAlign w:val="center"/>
          </w:tcPr>
          <w:p>
            <w:pPr>
              <w:pStyle w:val="TableContents"/>
              <w:bidi w:val="0"/>
              <w:spacing w:lineRule="auto" w:line="307" w:before="0" w:after="1"/>
              <w:ind w:left="0" w:right="0" w:hanging="0"/>
              <w:jc w:val="right"/>
              <w:rPr/>
            </w:pPr>
            <w:r>
              <w:rPr/>
              <w:t>—</w:t>
            </w:r>
          </w:p>
        </w:tc>
        <w:tc>
          <w:tcPr>
            <w:tcW w:w="346" w:type="dxa"/>
            <w:tcBorders/>
            <w:vAlign w:val="center"/>
          </w:tcPr>
          <w:p>
            <w:pPr>
              <w:pStyle w:val="TableContents"/>
              <w:bidi w:val="0"/>
              <w:spacing w:lineRule="auto" w:line="307" w:before="0" w:after="160"/>
              <w:ind w:left="0" w:right="0" w:hanging="0"/>
              <w:jc w:val="left"/>
              <w:rPr/>
            </w:pPr>
            <w:r>
              <w:rPr/>
              <w:t>​</w:t>
            </w:r>
          </w:p>
        </w:tc>
        <w:tc>
          <w:tcPr>
            <w:tcW w:w="346" w:type="dxa"/>
            <w:tcBorders/>
            <w:vAlign w:val="center"/>
          </w:tcPr>
          <w:p>
            <w:pPr>
              <w:pStyle w:val="TableContents"/>
              <w:bidi w:val="0"/>
              <w:spacing w:lineRule="auto" w:line="307" w:before="0" w:after="1"/>
              <w:ind w:left="0" w:right="0" w:hanging="0"/>
              <w:jc w:val="right"/>
              <w:rPr/>
            </w:pPr>
            <w:r>
              <w:rPr/>
              <w:t>—</w:t>
            </w:r>
          </w:p>
        </w:tc>
        <w:tc>
          <w:tcPr>
            <w:tcW w:w="346" w:type="dxa"/>
            <w:tcBorders/>
            <w:vAlign w:val="center"/>
          </w:tcPr>
          <w:p>
            <w:pPr>
              <w:pStyle w:val="TableContents"/>
              <w:bidi w:val="0"/>
              <w:spacing w:lineRule="auto" w:line="307" w:before="0" w:after="160"/>
              <w:ind w:left="0" w:right="0" w:hanging="0"/>
              <w:jc w:val="left"/>
              <w:rPr/>
            </w:pPr>
            <w:r>
              <w:rPr/>
              <w:t>​</w:t>
            </w:r>
          </w:p>
        </w:tc>
        <w:tc>
          <w:tcPr>
            <w:tcW w:w="631" w:type="dxa"/>
            <w:tcBorders/>
            <w:vAlign w:val="center"/>
          </w:tcPr>
          <w:p>
            <w:pPr>
              <w:pStyle w:val="TableContents"/>
              <w:bidi w:val="0"/>
              <w:spacing w:lineRule="auto" w:line="307" w:before="0" w:after="1"/>
              <w:ind w:left="0" w:right="0" w:hanging="0"/>
              <w:jc w:val="right"/>
              <w:rPr/>
            </w:pPr>
            <w:r>
              <w:rPr/>
              <w:t>—</w:t>
            </w:r>
          </w:p>
        </w:tc>
        <w:tc>
          <w:tcPr>
            <w:tcW w:w="346" w:type="dxa"/>
            <w:tcBorders/>
            <w:vAlign w:val="center"/>
          </w:tcPr>
          <w:p>
            <w:pPr>
              <w:pStyle w:val="TableContents"/>
              <w:bidi w:val="0"/>
              <w:spacing w:lineRule="auto" w:line="307" w:before="0" w:after="160"/>
              <w:ind w:left="0" w:right="0" w:hanging="0"/>
              <w:jc w:val="left"/>
              <w:rPr/>
            </w:pPr>
            <w:r>
              <w:rPr/>
              <w:t>​</w:t>
            </w:r>
          </w:p>
        </w:tc>
        <w:tc>
          <w:tcPr>
            <w:tcW w:w="916" w:type="dxa"/>
            <w:tcBorders/>
            <w:vAlign w:val="center"/>
          </w:tcPr>
          <w:p>
            <w:pPr>
              <w:pStyle w:val="TableContents"/>
              <w:bidi w:val="0"/>
              <w:spacing w:lineRule="auto" w:line="307" w:before="0" w:after="1"/>
              <w:ind w:left="0" w:right="0" w:hanging="0"/>
              <w:jc w:val="right"/>
              <w:rPr/>
            </w:pPr>
            <w:r>
              <w:rPr/>
              <w:t>—</w:t>
            </w:r>
          </w:p>
        </w:tc>
        <w:tc>
          <w:tcPr>
            <w:tcW w:w="346" w:type="dxa"/>
            <w:tcBorders/>
            <w:vAlign w:val="center"/>
          </w:tcPr>
          <w:p>
            <w:pPr>
              <w:pStyle w:val="TableContents"/>
              <w:bidi w:val="0"/>
              <w:spacing w:lineRule="auto" w:line="307" w:before="0" w:after="160"/>
              <w:ind w:left="0" w:right="0" w:hanging="0"/>
              <w:jc w:val="left"/>
              <w:rPr/>
            </w:pPr>
            <w:r>
              <w:rPr/>
              <w:t>​</w:t>
            </w:r>
          </w:p>
        </w:tc>
        <w:tc>
          <w:tcPr>
            <w:tcW w:w="826" w:type="dxa"/>
            <w:tcBorders/>
            <w:vAlign w:val="center"/>
          </w:tcPr>
          <w:p>
            <w:pPr>
              <w:pStyle w:val="TableContents"/>
              <w:bidi w:val="0"/>
              <w:spacing w:lineRule="auto" w:line="307" w:before="0" w:after="1"/>
              <w:ind w:left="0" w:right="0" w:hanging="0"/>
              <w:jc w:val="right"/>
              <w:rPr>
                <w:rFonts w:ascii="Times New Roman;Times;serif" w:hAnsi="Times New Roman;Times;serif"/>
                <w:sz w:val="12"/>
              </w:rPr>
            </w:pPr>
            <w:r>
              <w:rPr>
                <w:rFonts w:ascii="Times New Roman;Times;serif" w:hAnsi="Times New Roman;Times;serif"/>
                <w:sz w:val="12"/>
              </w:rPr>
              <w:t>(313,038)</w:t>
            </w:r>
          </w:p>
        </w:tc>
        <w:tc>
          <w:tcPr>
            <w:tcW w:w="346" w:type="dxa"/>
            <w:tcBorders/>
            <w:vAlign w:val="center"/>
          </w:tcPr>
          <w:p>
            <w:pPr>
              <w:pStyle w:val="TableContents"/>
              <w:bidi w:val="0"/>
              <w:spacing w:lineRule="auto" w:line="307" w:before="0" w:after="160"/>
              <w:ind w:left="0" w:right="0" w:hanging="0"/>
              <w:jc w:val="left"/>
              <w:rPr/>
            </w:pPr>
            <w:r>
              <w:rPr/>
              <w:t>​</w:t>
            </w:r>
          </w:p>
        </w:tc>
        <w:tc>
          <w:tcPr>
            <w:tcW w:w="856" w:type="dxa"/>
            <w:tcBorders/>
            <w:vAlign w:val="center"/>
          </w:tcPr>
          <w:p>
            <w:pPr>
              <w:pStyle w:val="TableContents"/>
              <w:bidi w:val="0"/>
              <w:spacing w:lineRule="auto" w:line="307" w:before="0" w:after="1"/>
              <w:ind w:left="0" w:right="0" w:hanging="0"/>
              <w:jc w:val="right"/>
              <w:rPr>
                <w:rFonts w:ascii="Times New Roman;Times;serif" w:hAnsi="Times New Roman;Times;serif"/>
                <w:sz w:val="12"/>
              </w:rPr>
            </w:pPr>
            <w:r>
              <w:rPr>
                <w:rFonts w:ascii="Times New Roman;Times;serif" w:hAnsi="Times New Roman;Times;serif"/>
                <w:sz w:val="12"/>
              </w:rPr>
              <w:t>(313,038)</w:t>
            </w:r>
          </w:p>
        </w:tc>
        <w:tc>
          <w:tcPr>
            <w:tcW w:w="346" w:type="dxa"/>
            <w:tcBorders/>
            <w:vAlign w:val="center"/>
          </w:tcPr>
          <w:p>
            <w:pPr>
              <w:pStyle w:val="TableContents"/>
              <w:bidi w:val="0"/>
              <w:spacing w:lineRule="auto" w:line="307" w:before="0" w:after="160"/>
              <w:ind w:left="0" w:right="0" w:hanging="0"/>
              <w:jc w:val="left"/>
              <w:rPr/>
            </w:pPr>
            <w:r>
              <w:rPr/>
              <w:t>​</w:t>
            </w:r>
          </w:p>
        </w:tc>
        <w:tc>
          <w:tcPr>
            <w:tcW w:w="871" w:type="dxa"/>
            <w:tcBorders/>
            <w:vAlign w:val="center"/>
          </w:tcPr>
          <w:p>
            <w:pPr>
              <w:pStyle w:val="TableContents"/>
              <w:bidi w:val="0"/>
              <w:spacing w:lineRule="auto" w:line="307" w:before="0" w:after="1"/>
              <w:ind w:left="0" w:right="0" w:hanging="0"/>
              <w:jc w:val="right"/>
              <w:rPr>
                <w:rFonts w:ascii="Times New Roman;Times;serif" w:hAnsi="Times New Roman;Times;serif"/>
                <w:sz w:val="12"/>
              </w:rPr>
            </w:pPr>
            <w:r>
              <w:rPr>
                <w:rFonts w:ascii="Times New Roman;Times;serif" w:hAnsi="Times New Roman;Times;serif"/>
                <w:sz w:val="12"/>
              </w:rPr>
              <w:t>(2)</w:t>
            </w:r>
          </w:p>
        </w:tc>
        <w:tc>
          <w:tcPr>
            <w:tcW w:w="346" w:type="dxa"/>
            <w:tcBorders/>
            <w:vAlign w:val="center"/>
          </w:tcPr>
          <w:p>
            <w:pPr>
              <w:pStyle w:val="TableContents"/>
              <w:bidi w:val="0"/>
              <w:spacing w:lineRule="auto" w:line="307" w:before="0" w:after="160"/>
              <w:ind w:left="0" w:right="0" w:hanging="0"/>
              <w:jc w:val="left"/>
              <w:rPr/>
            </w:pPr>
            <w:r>
              <w:rPr/>
              <w:t>​</w:t>
            </w:r>
          </w:p>
        </w:tc>
        <w:tc>
          <w:tcPr>
            <w:tcW w:w="811" w:type="dxa"/>
            <w:tcBorders/>
            <w:vAlign w:val="center"/>
          </w:tcPr>
          <w:p>
            <w:pPr>
              <w:pStyle w:val="TableContents"/>
              <w:bidi w:val="0"/>
              <w:spacing w:lineRule="auto" w:line="307" w:before="0" w:after="1"/>
              <w:ind w:left="0" w:right="0" w:hanging="0"/>
              <w:jc w:val="right"/>
              <w:rPr>
                <w:rFonts w:ascii="Times New Roman;Times;serif" w:hAnsi="Times New Roman;Times;serif"/>
                <w:sz w:val="12"/>
              </w:rPr>
            </w:pPr>
            <w:r>
              <w:rPr>
                <w:rFonts w:ascii="Times New Roman;Times;serif" w:hAnsi="Times New Roman;Times;serif"/>
                <w:sz w:val="12"/>
              </w:rPr>
              <w:t>(313,040)</w:t>
            </w:r>
          </w:p>
        </w:tc>
      </w:tr>
      <w:tr>
        <w:trPr/>
        <w:tc>
          <w:tcPr>
            <w:tcW w:w="1066" w:type="dxa"/>
            <w:tcBorders/>
            <w:shd w:fill="CCEEFF" w:val="clear"/>
            <w:vAlign w:val="center"/>
          </w:tcPr>
          <w:p>
            <w:pPr>
              <w:pStyle w:val="TableContents"/>
              <w:pBdr/>
              <w:bidi w:val="0"/>
              <w:spacing w:lineRule="auto" w:line="307" w:before="0" w:after="1"/>
              <w:ind w:left="0" w:right="0" w:hanging="0"/>
              <w:jc w:val="left"/>
              <w:rPr>
                <w:rFonts w:ascii="Times New Roman;Times;serif" w:hAnsi="Times New Roman;Times;serif"/>
                <w:sz w:val="12"/>
              </w:rPr>
            </w:pPr>
            <w:r>
              <w:rPr>
                <w:rFonts w:ascii="Times New Roman;Times;serif" w:hAnsi="Times New Roman;Times;serif"/>
                <w:sz w:val="12"/>
              </w:rPr>
              <w:t>Fair value changes of liabilities due to instrument-specific credit risk, net of nil income taxes</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361" w:type="dxa"/>
            <w:tcBorders/>
            <w:shd w:fill="CCEEFF" w:val="clear"/>
            <w:vAlign w:val="center"/>
          </w:tcPr>
          <w:p>
            <w:pPr>
              <w:pStyle w:val="TableContents"/>
              <w:bidi w:val="0"/>
              <w:spacing w:lineRule="auto" w:line="307" w:before="0" w:after="160"/>
              <w:ind w:left="0" w:right="0" w:hanging="0"/>
              <w:jc w:val="center"/>
              <w:rPr/>
            </w:pPr>
            <w:r>
              <w:rPr/>
              <w:t>​</w:t>
            </w:r>
          </w:p>
        </w:tc>
        <w:tc>
          <w:tcPr>
            <w:tcW w:w="346" w:type="dxa"/>
            <w:tcBorders/>
            <w:shd w:fill="CCEEFF" w:val="clear"/>
            <w:vAlign w:val="center"/>
          </w:tcPr>
          <w:p>
            <w:pPr>
              <w:pStyle w:val="TableContents"/>
              <w:bidi w:val="0"/>
              <w:spacing w:lineRule="auto" w:line="307" w:before="0" w:after="160"/>
              <w:ind w:left="0" w:right="0" w:hanging="0"/>
              <w:jc w:val="center"/>
              <w:rPr/>
            </w:pPr>
            <w:r>
              <w:rPr/>
              <w:t>​</w:t>
            </w:r>
          </w:p>
        </w:tc>
        <w:tc>
          <w:tcPr>
            <w:tcW w:w="706" w:type="dxa"/>
            <w:tcBorders/>
            <w:shd w:fill="CCEEFF" w:val="clear"/>
            <w:vAlign w:val="center"/>
          </w:tcPr>
          <w:p>
            <w:pPr>
              <w:pStyle w:val="TableContents"/>
              <w:bidi w:val="0"/>
              <w:spacing w:lineRule="auto" w:line="307" w:before="0" w:after="1"/>
              <w:ind w:left="0" w:right="0" w:hanging="0"/>
              <w:jc w:val="right"/>
              <w:rPr/>
            </w:pPr>
            <w:r>
              <w:rPr/>
              <w:t>—</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346" w:type="dxa"/>
            <w:tcBorders/>
            <w:shd w:fill="CCEEFF" w:val="clear"/>
            <w:vAlign w:val="center"/>
          </w:tcPr>
          <w:p>
            <w:pPr>
              <w:pStyle w:val="TableContents"/>
              <w:bidi w:val="0"/>
              <w:spacing w:lineRule="auto" w:line="307" w:before="0" w:after="1"/>
              <w:ind w:left="0" w:right="0" w:hanging="0"/>
              <w:jc w:val="right"/>
              <w:rPr/>
            </w:pPr>
            <w:r>
              <w:rPr/>
              <w:t>—</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631" w:type="dxa"/>
            <w:tcBorders/>
            <w:shd w:fill="CCEEFF" w:val="clear"/>
            <w:vAlign w:val="center"/>
          </w:tcPr>
          <w:p>
            <w:pPr>
              <w:pStyle w:val="TableContents"/>
              <w:bidi w:val="0"/>
              <w:spacing w:lineRule="auto" w:line="307" w:before="0" w:after="1"/>
              <w:ind w:left="0" w:right="0" w:hanging="0"/>
              <w:jc w:val="right"/>
              <w:rPr/>
            </w:pPr>
            <w:r>
              <w:rPr/>
              <w:t>—</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916"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12"/>
              </w:rPr>
            </w:pPr>
            <w:r>
              <w:rPr>
                <w:rFonts w:ascii="Times New Roman;Times;serif" w:hAnsi="Times New Roman;Times;serif"/>
                <w:sz w:val="12"/>
              </w:rPr>
              <w:t>16,427</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826" w:type="dxa"/>
            <w:tcBorders/>
            <w:shd w:fill="CCEEFF" w:val="clear"/>
            <w:vAlign w:val="center"/>
          </w:tcPr>
          <w:p>
            <w:pPr>
              <w:pStyle w:val="TableContents"/>
              <w:bidi w:val="0"/>
              <w:spacing w:lineRule="auto" w:line="307" w:before="0" w:after="1"/>
              <w:ind w:left="0" w:right="0" w:hanging="0"/>
              <w:jc w:val="right"/>
              <w:rPr/>
            </w:pPr>
            <w:r>
              <w:rPr/>
              <w:t>—</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856"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12"/>
              </w:rPr>
            </w:pPr>
            <w:r>
              <w:rPr>
                <w:rFonts w:ascii="Times New Roman;Times;serif" w:hAnsi="Times New Roman;Times;serif"/>
                <w:sz w:val="12"/>
              </w:rPr>
              <w:t>16,427</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871" w:type="dxa"/>
            <w:tcBorders/>
            <w:shd w:fill="CCEEFF" w:val="clear"/>
            <w:vAlign w:val="center"/>
          </w:tcPr>
          <w:p>
            <w:pPr>
              <w:pStyle w:val="TableContents"/>
              <w:bidi w:val="0"/>
              <w:spacing w:lineRule="auto" w:line="307" w:before="0" w:after="1"/>
              <w:ind w:left="0" w:right="0" w:hanging="0"/>
              <w:jc w:val="right"/>
              <w:rPr/>
            </w:pPr>
            <w:r>
              <w:rPr/>
              <w:t>—</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811"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12"/>
              </w:rPr>
            </w:pPr>
            <w:r>
              <w:rPr>
                <w:rFonts w:ascii="Times New Roman;Times;serif" w:hAnsi="Times New Roman;Times;serif"/>
                <w:sz w:val="12"/>
              </w:rPr>
              <w:t>16,427</w:t>
            </w:r>
          </w:p>
        </w:tc>
      </w:tr>
      <w:tr>
        <w:trPr/>
        <w:tc>
          <w:tcPr>
            <w:tcW w:w="1066" w:type="dxa"/>
            <w:tcBorders/>
            <w:vAlign w:val="center"/>
          </w:tcPr>
          <w:p>
            <w:pPr>
              <w:pStyle w:val="TableContents"/>
              <w:pBdr/>
              <w:bidi w:val="0"/>
              <w:spacing w:lineRule="auto" w:line="307" w:before="0" w:after="1"/>
              <w:ind w:left="0" w:right="0" w:hanging="0"/>
              <w:jc w:val="left"/>
              <w:rPr>
                <w:rFonts w:ascii="Times New Roman;Times;serif" w:hAnsi="Times New Roman;Times;serif"/>
                <w:sz w:val="12"/>
              </w:rPr>
            </w:pPr>
            <w:r>
              <w:rPr>
                <w:rFonts w:ascii="Times New Roman;Times;serif" w:hAnsi="Times New Roman;Times;serif"/>
                <w:sz w:val="12"/>
              </w:rPr>
              <w:t>Foreign currency translation adjustment, net of nil income taxes</w:t>
            </w:r>
          </w:p>
        </w:tc>
        <w:tc>
          <w:tcPr>
            <w:tcW w:w="346" w:type="dxa"/>
            <w:tcBorders/>
            <w:vAlign w:val="center"/>
          </w:tcPr>
          <w:p>
            <w:pPr>
              <w:pStyle w:val="TableContents"/>
              <w:bidi w:val="0"/>
              <w:spacing w:lineRule="auto" w:line="307" w:before="0" w:after="160"/>
              <w:ind w:left="0" w:right="0" w:hanging="0"/>
              <w:jc w:val="left"/>
              <w:rPr/>
            </w:pPr>
            <w:r>
              <w:rPr/>
              <w:t>​</w:t>
            </w:r>
          </w:p>
        </w:tc>
        <w:tc>
          <w:tcPr>
            <w:tcW w:w="361" w:type="dxa"/>
            <w:tcBorders/>
            <w:vAlign w:val="center"/>
          </w:tcPr>
          <w:p>
            <w:pPr>
              <w:pStyle w:val="TableContents"/>
              <w:bidi w:val="0"/>
              <w:spacing w:lineRule="auto" w:line="307" w:before="0" w:after="160"/>
              <w:ind w:left="0" w:right="0" w:hanging="0"/>
              <w:jc w:val="center"/>
              <w:rPr/>
            </w:pPr>
            <w:r>
              <w:rPr/>
              <w:t>​</w:t>
            </w:r>
          </w:p>
        </w:tc>
        <w:tc>
          <w:tcPr>
            <w:tcW w:w="346" w:type="dxa"/>
            <w:tcBorders/>
            <w:vAlign w:val="center"/>
          </w:tcPr>
          <w:p>
            <w:pPr>
              <w:pStyle w:val="TableContents"/>
              <w:bidi w:val="0"/>
              <w:spacing w:lineRule="auto" w:line="307" w:before="0" w:after="160"/>
              <w:ind w:left="0" w:right="0" w:hanging="0"/>
              <w:jc w:val="center"/>
              <w:rPr/>
            </w:pPr>
            <w:r>
              <w:rPr/>
              <w:t>​</w:t>
            </w:r>
          </w:p>
        </w:tc>
        <w:tc>
          <w:tcPr>
            <w:tcW w:w="706" w:type="dxa"/>
            <w:tcBorders>
              <w:bottom w:val="single" w:sz="2" w:space="0" w:color="000000"/>
            </w:tcBorders>
            <w:tcMar>
              <w:bottom w:w="28" w:type="dxa"/>
            </w:tcMar>
            <w:vAlign w:val="center"/>
          </w:tcPr>
          <w:p>
            <w:pPr>
              <w:pStyle w:val="TableContents"/>
              <w:bidi w:val="0"/>
              <w:spacing w:lineRule="auto" w:line="307" w:before="0" w:after="1"/>
              <w:ind w:left="0" w:right="0" w:hanging="0"/>
              <w:jc w:val="right"/>
              <w:rPr/>
            </w:pPr>
            <w:r>
              <w:rPr/>
              <w:t>—</w:t>
            </w:r>
          </w:p>
        </w:tc>
        <w:tc>
          <w:tcPr>
            <w:tcW w:w="346" w:type="dxa"/>
            <w:tcBorders/>
            <w:vAlign w:val="center"/>
          </w:tcPr>
          <w:p>
            <w:pPr>
              <w:pStyle w:val="TableContents"/>
              <w:bidi w:val="0"/>
              <w:spacing w:lineRule="auto" w:line="307" w:before="0" w:after="160"/>
              <w:ind w:left="0" w:right="0" w:hanging="0"/>
              <w:jc w:val="left"/>
              <w:rPr/>
            </w:pPr>
            <w:r>
              <w:rPr/>
              <w:t>​</w:t>
            </w:r>
          </w:p>
        </w:tc>
        <w:tc>
          <w:tcPr>
            <w:tcW w:w="346" w:type="dxa"/>
            <w:tcBorders>
              <w:bottom w:val="single" w:sz="2" w:space="0" w:color="000000"/>
            </w:tcBorders>
            <w:tcMar>
              <w:bottom w:w="28" w:type="dxa"/>
            </w:tcMar>
            <w:vAlign w:val="center"/>
          </w:tcPr>
          <w:p>
            <w:pPr>
              <w:pStyle w:val="TableContents"/>
              <w:bidi w:val="0"/>
              <w:spacing w:lineRule="auto" w:line="307" w:before="0" w:after="1"/>
              <w:ind w:left="0" w:right="0" w:hanging="0"/>
              <w:jc w:val="right"/>
              <w:rPr/>
            </w:pPr>
            <w:r>
              <w:rPr/>
              <w:t>—</w:t>
            </w:r>
          </w:p>
        </w:tc>
        <w:tc>
          <w:tcPr>
            <w:tcW w:w="346" w:type="dxa"/>
            <w:tcBorders/>
            <w:vAlign w:val="center"/>
          </w:tcPr>
          <w:p>
            <w:pPr>
              <w:pStyle w:val="TableContents"/>
              <w:bidi w:val="0"/>
              <w:spacing w:lineRule="auto" w:line="307" w:before="0" w:after="160"/>
              <w:ind w:left="0" w:right="0" w:hanging="0"/>
              <w:jc w:val="left"/>
              <w:rPr/>
            </w:pPr>
            <w:r>
              <w:rPr/>
              <w:t>​</w:t>
            </w:r>
          </w:p>
        </w:tc>
        <w:tc>
          <w:tcPr>
            <w:tcW w:w="631" w:type="dxa"/>
            <w:tcBorders>
              <w:bottom w:val="single" w:sz="2" w:space="0" w:color="000000"/>
            </w:tcBorders>
            <w:tcMar>
              <w:bottom w:w="28" w:type="dxa"/>
            </w:tcMar>
            <w:vAlign w:val="center"/>
          </w:tcPr>
          <w:p>
            <w:pPr>
              <w:pStyle w:val="TableContents"/>
              <w:bidi w:val="0"/>
              <w:spacing w:lineRule="auto" w:line="307" w:before="0" w:after="1"/>
              <w:ind w:left="0" w:right="0" w:hanging="0"/>
              <w:jc w:val="right"/>
              <w:rPr/>
            </w:pPr>
            <w:r>
              <w:rPr/>
              <w:t>—</w:t>
            </w:r>
          </w:p>
        </w:tc>
        <w:tc>
          <w:tcPr>
            <w:tcW w:w="346" w:type="dxa"/>
            <w:tcBorders/>
            <w:vAlign w:val="center"/>
          </w:tcPr>
          <w:p>
            <w:pPr>
              <w:pStyle w:val="TableContents"/>
              <w:bidi w:val="0"/>
              <w:spacing w:lineRule="auto" w:line="307" w:before="0" w:after="160"/>
              <w:ind w:left="0" w:right="0" w:hanging="0"/>
              <w:jc w:val="left"/>
              <w:rPr/>
            </w:pPr>
            <w:r>
              <w:rPr/>
              <w:t>​</w:t>
            </w:r>
          </w:p>
        </w:tc>
        <w:tc>
          <w:tcPr>
            <w:tcW w:w="916" w:type="dxa"/>
            <w:tcBorders>
              <w:bottom w:val="single" w:sz="2" w:space="0" w:color="000000"/>
            </w:tcBorders>
            <w:tcMar>
              <w:bottom w:w="28" w:type="dxa"/>
            </w:tcMar>
            <w:vAlign w:val="center"/>
          </w:tcPr>
          <w:p>
            <w:pPr>
              <w:pStyle w:val="TableContents"/>
              <w:bidi w:val="0"/>
              <w:spacing w:lineRule="auto" w:line="307" w:before="0" w:after="1"/>
              <w:ind w:left="0" w:right="0" w:hanging="0"/>
              <w:jc w:val="right"/>
              <w:rPr>
                <w:rFonts w:ascii="Times New Roman;Times;serif" w:hAnsi="Times New Roman;Times;serif"/>
                <w:sz w:val="12"/>
              </w:rPr>
            </w:pPr>
            <w:r>
              <w:rPr>
                <w:rFonts w:ascii="Times New Roman;Times;serif" w:hAnsi="Times New Roman;Times;serif"/>
                <w:sz w:val="12"/>
              </w:rPr>
              <w:t>(6,332)</w:t>
            </w:r>
          </w:p>
        </w:tc>
        <w:tc>
          <w:tcPr>
            <w:tcW w:w="346" w:type="dxa"/>
            <w:tcBorders/>
            <w:vAlign w:val="center"/>
          </w:tcPr>
          <w:p>
            <w:pPr>
              <w:pStyle w:val="TableContents"/>
              <w:bidi w:val="0"/>
              <w:spacing w:lineRule="auto" w:line="307" w:before="0" w:after="160"/>
              <w:ind w:left="0" w:right="0" w:hanging="0"/>
              <w:jc w:val="left"/>
              <w:rPr/>
            </w:pPr>
            <w:r>
              <w:rPr/>
              <w:t>​</w:t>
            </w:r>
          </w:p>
        </w:tc>
        <w:tc>
          <w:tcPr>
            <w:tcW w:w="826" w:type="dxa"/>
            <w:tcBorders>
              <w:bottom w:val="single" w:sz="2" w:space="0" w:color="000000"/>
            </w:tcBorders>
            <w:tcMar>
              <w:bottom w:w="28" w:type="dxa"/>
            </w:tcMar>
            <w:vAlign w:val="center"/>
          </w:tcPr>
          <w:p>
            <w:pPr>
              <w:pStyle w:val="TableContents"/>
              <w:bidi w:val="0"/>
              <w:spacing w:lineRule="auto" w:line="307" w:before="0" w:after="1"/>
              <w:ind w:left="0" w:right="0" w:hanging="0"/>
              <w:jc w:val="right"/>
              <w:rPr/>
            </w:pPr>
            <w:r>
              <w:rPr/>
              <w:t>—</w:t>
            </w:r>
          </w:p>
        </w:tc>
        <w:tc>
          <w:tcPr>
            <w:tcW w:w="346" w:type="dxa"/>
            <w:tcBorders/>
            <w:vAlign w:val="center"/>
          </w:tcPr>
          <w:p>
            <w:pPr>
              <w:pStyle w:val="TableContents"/>
              <w:bidi w:val="0"/>
              <w:spacing w:lineRule="auto" w:line="307" w:before="0" w:after="160"/>
              <w:ind w:left="0" w:right="0" w:hanging="0"/>
              <w:jc w:val="left"/>
              <w:rPr/>
            </w:pPr>
            <w:r>
              <w:rPr/>
              <w:t>​</w:t>
            </w:r>
          </w:p>
        </w:tc>
        <w:tc>
          <w:tcPr>
            <w:tcW w:w="856" w:type="dxa"/>
            <w:tcBorders>
              <w:bottom w:val="single" w:sz="2" w:space="0" w:color="000000"/>
            </w:tcBorders>
            <w:tcMar>
              <w:bottom w:w="28" w:type="dxa"/>
            </w:tcMar>
            <w:vAlign w:val="center"/>
          </w:tcPr>
          <w:p>
            <w:pPr>
              <w:pStyle w:val="TableContents"/>
              <w:bidi w:val="0"/>
              <w:spacing w:lineRule="auto" w:line="307" w:before="0" w:after="1"/>
              <w:ind w:left="0" w:right="0" w:hanging="0"/>
              <w:jc w:val="right"/>
              <w:rPr>
                <w:rFonts w:ascii="Times New Roman;Times;serif" w:hAnsi="Times New Roman;Times;serif"/>
                <w:sz w:val="12"/>
              </w:rPr>
            </w:pPr>
            <w:r>
              <w:rPr>
                <w:rFonts w:ascii="Times New Roman;Times;serif" w:hAnsi="Times New Roman;Times;serif"/>
                <w:sz w:val="12"/>
              </w:rPr>
              <w:t>(6,332)</w:t>
            </w:r>
          </w:p>
        </w:tc>
        <w:tc>
          <w:tcPr>
            <w:tcW w:w="346" w:type="dxa"/>
            <w:tcBorders/>
            <w:vAlign w:val="center"/>
          </w:tcPr>
          <w:p>
            <w:pPr>
              <w:pStyle w:val="TableContents"/>
              <w:bidi w:val="0"/>
              <w:spacing w:lineRule="auto" w:line="307" w:before="0" w:after="160"/>
              <w:ind w:left="0" w:right="0" w:hanging="0"/>
              <w:jc w:val="left"/>
              <w:rPr/>
            </w:pPr>
            <w:r>
              <w:rPr/>
              <w:t>​</w:t>
            </w:r>
          </w:p>
        </w:tc>
        <w:tc>
          <w:tcPr>
            <w:tcW w:w="871" w:type="dxa"/>
            <w:tcBorders>
              <w:bottom w:val="single" w:sz="2" w:space="0" w:color="000000"/>
            </w:tcBorders>
            <w:tcMar>
              <w:bottom w:w="28" w:type="dxa"/>
            </w:tcMar>
            <w:vAlign w:val="center"/>
          </w:tcPr>
          <w:p>
            <w:pPr>
              <w:pStyle w:val="TableContents"/>
              <w:bidi w:val="0"/>
              <w:spacing w:lineRule="auto" w:line="307" w:before="0" w:after="1"/>
              <w:ind w:left="0" w:right="0" w:hanging="0"/>
              <w:jc w:val="right"/>
              <w:rPr/>
            </w:pPr>
            <w:r>
              <w:rPr/>
              <w:t>—</w:t>
            </w:r>
          </w:p>
        </w:tc>
        <w:tc>
          <w:tcPr>
            <w:tcW w:w="346" w:type="dxa"/>
            <w:tcBorders/>
            <w:vAlign w:val="center"/>
          </w:tcPr>
          <w:p>
            <w:pPr>
              <w:pStyle w:val="TableContents"/>
              <w:bidi w:val="0"/>
              <w:spacing w:lineRule="auto" w:line="307" w:before="0" w:after="160"/>
              <w:ind w:left="0" w:right="0" w:hanging="0"/>
              <w:jc w:val="left"/>
              <w:rPr/>
            </w:pPr>
            <w:r>
              <w:rPr/>
              <w:t>​</w:t>
            </w:r>
          </w:p>
        </w:tc>
        <w:tc>
          <w:tcPr>
            <w:tcW w:w="811" w:type="dxa"/>
            <w:tcBorders>
              <w:bottom w:val="single" w:sz="2" w:space="0" w:color="000000"/>
            </w:tcBorders>
            <w:tcMar>
              <w:bottom w:w="28" w:type="dxa"/>
            </w:tcMar>
            <w:vAlign w:val="center"/>
          </w:tcPr>
          <w:p>
            <w:pPr>
              <w:pStyle w:val="TableContents"/>
              <w:bidi w:val="0"/>
              <w:spacing w:lineRule="auto" w:line="307" w:before="0" w:after="1"/>
              <w:ind w:left="0" w:right="0" w:hanging="0"/>
              <w:jc w:val="right"/>
              <w:rPr>
                <w:rFonts w:ascii="Times New Roman;Times;serif" w:hAnsi="Times New Roman;Times;serif"/>
                <w:sz w:val="12"/>
              </w:rPr>
            </w:pPr>
            <w:r>
              <w:rPr>
                <w:rFonts w:ascii="Times New Roman;Times;serif" w:hAnsi="Times New Roman;Times;serif"/>
                <w:sz w:val="12"/>
              </w:rPr>
              <w:t>(6,332)</w:t>
            </w:r>
          </w:p>
        </w:tc>
      </w:tr>
      <w:tr>
        <w:trPr/>
        <w:tc>
          <w:tcPr>
            <w:tcW w:w="1066" w:type="dxa"/>
            <w:tcBorders/>
            <w:shd w:fill="CCEEFF" w:val="clear"/>
            <w:vAlign w:val="center"/>
          </w:tcPr>
          <w:p>
            <w:pPr>
              <w:pStyle w:val="TableContents"/>
              <w:pBdr/>
              <w:bidi w:val="0"/>
              <w:spacing w:lineRule="auto" w:line="307" w:before="0" w:after="1"/>
              <w:ind w:left="0" w:right="0" w:hanging="0"/>
              <w:jc w:val="left"/>
              <w:rPr>
                <w:rFonts w:ascii="Times New Roman;Times;serif" w:hAnsi="Times New Roman;Times;serif"/>
                <w:b/>
                <w:sz w:val="12"/>
              </w:rPr>
            </w:pPr>
            <w:r>
              <w:rPr>
                <w:rFonts w:ascii="Times New Roman;Times;serif" w:hAnsi="Times New Roman;Times;serif"/>
                <w:b/>
                <w:sz w:val="12"/>
              </w:rPr>
              <w:t>Total comprehensive loss</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361" w:type="dxa"/>
            <w:tcBorders/>
            <w:shd w:fill="CCEEFF" w:val="clear"/>
            <w:vAlign w:val="center"/>
          </w:tcPr>
          <w:p>
            <w:pPr>
              <w:pStyle w:val="TableContents"/>
              <w:bidi w:val="0"/>
              <w:spacing w:lineRule="auto" w:line="307" w:before="0" w:after="160"/>
              <w:ind w:left="0" w:right="0" w:hanging="0"/>
              <w:jc w:val="center"/>
              <w:rPr/>
            </w:pPr>
            <w:r>
              <w:rPr/>
              <w:t>​</w:t>
            </w:r>
          </w:p>
        </w:tc>
        <w:tc>
          <w:tcPr>
            <w:tcW w:w="346" w:type="dxa"/>
            <w:tcBorders/>
            <w:shd w:fill="CCEEFF" w:val="clear"/>
            <w:vAlign w:val="center"/>
          </w:tcPr>
          <w:p>
            <w:pPr>
              <w:pStyle w:val="TableContents"/>
              <w:bidi w:val="0"/>
              <w:spacing w:lineRule="auto" w:line="307" w:before="0" w:after="160"/>
              <w:ind w:left="0" w:right="0" w:hanging="0"/>
              <w:jc w:val="center"/>
              <w:rPr/>
            </w:pPr>
            <w:r>
              <w:rPr/>
              <w:t>​</w:t>
            </w:r>
          </w:p>
        </w:tc>
        <w:tc>
          <w:tcPr>
            <w:tcW w:w="706" w:type="dxa"/>
            <w:tcBorders>
              <w:bottom w:val="single" w:sz="2" w:space="0" w:color="000000"/>
            </w:tcBorders>
            <w:shd w:fill="CCEEFF" w:val="clear"/>
            <w:tcMar>
              <w:bottom w:w="28" w:type="dxa"/>
            </w:tcMar>
            <w:vAlign w:val="center"/>
          </w:tcPr>
          <w:p>
            <w:pPr>
              <w:pStyle w:val="TableContents"/>
              <w:bidi w:val="0"/>
              <w:spacing w:lineRule="auto" w:line="307" w:before="0" w:after="1"/>
              <w:ind w:left="0" w:right="0" w:hanging="0"/>
              <w:jc w:val="right"/>
              <w:rPr/>
            </w:pPr>
            <w:r>
              <w:rPr/>
              <w:t>—</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346" w:type="dxa"/>
            <w:tcBorders>
              <w:bottom w:val="single" w:sz="2" w:space="0" w:color="000000"/>
            </w:tcBorders>
            <w:shd w:fill="CCEEFF" w:val="clear"/>
            <w:tcMar>
              <w:bottom w:w="28" w:type="dxa"/>
            </w:tcMar>
            <w:vAlign w:val="center"/>
          </w:tcPr>
          <w:p>
            <w:pPr>
              <w:pStyle w:val="TableContents"/>
              <w:bidi w:val="0"/>
              <w:spacing w:lineRule="auto" w:line="307" w:before="0" w:after="1"/>
              <w:ind w:left="0" w:right="0" w:hanging="0"/>
              <w:jc w:val="right"/>
              <w:rPr/>
            </w:pPr>
            <w:r>
              <w:rPr/>
              <w:t>—</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631" w:type="dxa"/>
            <w:tcBorders>
              <w:bottom w:val="single" w:sz="2" w:space="0" w:color="000000"/>
            </w:tcBorders>
            <w:shd w:fill="CCEEFF" w:val="clear"/>
            <w:tcMar>
              <w:bottom w:w="28" w:type="dxa"/>
            </w:tcMar>
            <w:vAlign w:val="center"/>
          </w:tcPr>
          <w:p>
            <w:pPr>
              <w:pStyle w:val="TableContents"/>
              <w:bidi w:val="0"/>
              <w:spacing w:lineRule="auto" w:line="307" w:before="0" w:after="1"/>
              <w:ind w:left="0" w:right="0" w:hanging="0"/>
              <w:jc w:val="right"/>
              <w:rPr/>
            </w:pPr>
            <w:r>
              <w:rPr/>
              <w:t>—</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916" w:type="dxa"/>
            <w:tcBorders>
              <w:bottom w:val="single" w:sz="2" w:space="0" w:color="000000"/>
            </w:tcBorders>
            <w:shd w:fill="CCEEFF" w:val="clear"/>
            <w:tcMar>
              <w:bottom w:w="28" w:type="dxa"/>
            </w:tcMar>
            <w:vAlign w:val="center"/>
          </w:tcPr>
          <w:p>
            <w:pPr>
              <w:pStyle w:val="TableContents"/>
              <w:bidi w:val="0"/>
              <w:spacing w:lineRule="auto" w:line="307" w:before="0" w:after="1"/>
              <w:ind w:left="0" w:right="0" w:hanging="0"/>
              <w:jc w:val="right"/>
              <w:rPr>
                <w:rFonts w:ascii="Times New Roman;Times;serif" w:hAnsi="Times New Roman;Times;serif"/>
                <w:b/>
                <w:sz w:val="12"/>
              </w:rPr>
            </w:pPr>
            <w:r>
              <w:rPr>
                <w:rFonts w:ascii="Times New Roman;Times;serif" w:hAnsi="Times New Roman;Times;serif"/>
                <w:b/>
                <w:sz w:val="12"/>
              </w:rPr>
              <w:t>10,095</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826" w:type="dxa"/>
            <w:tcBorders>
              <w:bottom w:val="single" w:sz="2" w:space="0" w:color="000000"/>
            </w:tcBorders>
            <w:shd w:fill="CCEEFF" w:val="clear"/>
            <w:tcMar>
              <w:bottom w:w="28" w:type="dxa"/>
            </w:tcMar>
            <w:vAlign w:val="center"/>
          </w:tcPr>
          <w:p>
            <w:pPr>
              <w:pStyle w:val="TableContents"/>
              <w:bidi w:val="0"/>
              <w:spacing w:lineRule="auto" w:line="307" w:before="0" w:after="1"/>
              <w:ind w:left="0" w:right="0" w:hanging="0"/>
              <w:jc w:val="right"/>
              <w:rPr>
                <w:rFonts w:ascii="Times New Roman;Times;serif" w:hAnsi="Times New Roman;Times;serif"/>
                <w:b/>
                <w:sz w:val="12"/>
              </w:rPr>
            </w:pPr>
            <w:r>
              <w:rPr>
                <w:rFonts w:ascii="Times New Roman;Times;serif" w:hAnsi="Times New Roman;Times;serif"/>
                <w:b/>
                <w:sz w:val="12"/>
              </w:rPr>
              <w:t>(313,038)</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856" w:type="dxa"/>
            <w:tcBorders>
              <w:bottom w:val="single" w:sz="2" w:space="0" w:color="000000"/>
            </w:tcBorders>
            <w:shd w:fill="CCEEFF" w:val="clear"/>
            <w:tcMar>
              <w:bottom w:w="28" w:type="dxa"/>
            </w:tcMar>
            <w:vAlign w:val="center"/>
          </w:tcPr>
          <w:p>
            <w:pPr>
              <w:pStyle w:val="TableContents"/>
              <w:bidi w:val="0"/>
              <w:spacing w:lineRule="auto" w:line="307" w:before="0" w:after="1"/>
              <w:ind w:left="0" w:right="0" w:hanging="0"/>
              <w:jc w:val="right"/>
              <w:rPr>
                <w:rFonts w:ascii="Times New Roman;Times;serif" w:hAnsi="Times New Roman;Times;serif"/>
                <w:b/>
                <w:sz w:val="12"/>
              </w:rPr>
            </w:pPr>
            <w:r>
              <w:rPr>
                <w:rFonts w:ascii="Times New Roman;Times;serif" w:hAnsi="Times New Roman;Times;serif"/>
                <w:b/>
                <w:sz w:val="12"/>
              </w:rPr>
              <w:t>(302,943)</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871" w:type="dxa"/>
            <w:tcBorders>
              <w:bottom w:val="single" w:sz="2" w:space="0" w:color="000000"/>
            </w:tcBorders>
            <w:shd w:fill="CCEEFF" w:val="clear"/>
            <w:tcMar>
              <w:bottom w:w="28" w:type="dxa"/>
            </w:tcMar>
            <w:vAlign w:val="center"/>
          </w:tcPr>
          <w:p>
            <w:pPr>
              <w:pStyle w:val="TableContents"/>
              <w:bidi w:val="0"/>
              <w:spacing w:lineRule="auto" w:line="307" w:before="0" w:after="1"/>
              <w:ind w:left="0" w:right="0" w:hanging="0"/>
              <w:jc w:val="right"/>
              <w:rPr>
                <w:rFonts w:ascii="Times New Roman;Times;serif" w:hAnsi="Times New Roman;Times;serif"/>
                <w:b/>
                <w:sz w:val="12"/>
              </w:rPr>
            </w:pPr>
            <w:r>
              <w:rPr>
                <w:rFonts w:ascii="Times New Roman;Times;serif" w:hAnsi="Times New Roman;Times;serif"/>
                <w:b/>
                <w:sz w:val="12"/>
              </w:rPr>
              <w:t>(2)</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811" w:type="dxa"/>
            <w:tcBorders>
              <w:bottom w:val="single" w:sz="2" w:space="0" w:color="000000"/>
            </w:tcBorders>
            <w:shd w:fill="CCEEFF" w:val="clear"/>
            <w:tcMar>
              <w:bottom w:w="28" w:type="dxa"/>
            </w:tcMar>
            <w:vAlign w:val="center"/>
          </w:tcPr>
          <w:p>
            <w:pPr>
              <w:pStyle w:val="TableContents"/>
              <w:bidi w:val="0"/>
              <w:spacing w:lineRule="auto" w:line="307" w:before="0" w:after="1"/>
              <w:ind w:left="0" w:right="0" w:hanging="0"/>
              <w:jc w:val="right"/>
              <w:rPr>
                <w:rFonts w:ascii="Times New Roman;Times;serif" w:hAnsi="Times New Roman;Times;serif"/>
                <w:b/>
                <w:sz w:val="12"/>
              </w:rPr>
            </w:pPr>
            <w:r>
              <w:rPr>
                <w:rFonts w:ascii="Times New Roman;Times;serif" w:hAnsi="Times New Roman;Times;serif"/>
                <w:b/>
                <w:sz w:val="12"/>
              </w:rPr>
              <w:t>(302,945)</w:t>
            </w:r>
          </w:p>
        </w:tc>
      </w:tr>
      <w:tr>
        <w:trPr/>
        <w:tc>
          <w:tcPr>
            <w:tcW w:w="1066" w:type="dxa"/>
            <w:tcBorders/>
            <w:vAlign w:val="center"/>
          </w:tcPr>
          <w:p>
            <w:pPr>
              <w:pStyle w:val="TableContents"/>
              <w:bidi w:val="0"/>
              <w:spacing w:lineRule="auto" w:line="307" w:before="0" w:after="160"/>
              <w:ind w:left="0" w:right="0" w:hanging="0"/>
              <w:jc w:val="left"/>
              <w:rPr/>
            </w:pPr>
            <w:r>
              <w:rPr/>
              <w:t>​</w:t>
            </w:r>
          </w:p>
        </w:tc>
        <w:tc>
          <w:tcPr>
            <w:tcW w:w="346" w:type="dxa"/>
            <w:tcBorders/>
            <w:vAlign w:val="center"/>
          </w:tcPr>
          <w:p>
            <w:pPr>
              <w:pStyle w:val="TableContents"/>
              <w:bidi w:val="0"/>
              <w:spacing w:lineRule="auto" w:line="307" w:before="0" w:after="1"/>
              <w:ind w:left="0" w:right="0" w:hanging="0"/>
              <w:jc w:val="left"/>
              <w:rPr/>
            </w:pPr>
            <w:r>
              <w:rPr/>
              <w:t> </w:t>
            </w:r>
          </w:p>
        </w:tc>
        <w:tc>
          <w:tcPr>
            <w:tcW w:w="361" w:type="dxa"/>
            <w:tcBorders/>
            <w:vAlign w:val="center"/>
          </w:tcPr>
          <w:p>
            <w:pPr>
              <w:pStyle w:val="TableContents"/>
              <w:bidi w:val="0"/>
              <w:spacing w:lineRule="auto" w:line="307" w:before="0" w:after="160"/>
              <w:ind w:left="0" w:right="0" w:hanging="0"/>
              <w:jc w:val="center"/>
              <w:rPr/>
            </w:pPr>
            <w:r>
              <w:rPr/>
              <w:t>​</w:t>
            </w:r>
          </w:p>
        </w:tc>
        <w:tc>
          <w:tcPr>
            <w:tcW w:w="346" w:type="dxa"/>
            <w:tcBorders/>
            <w:vAlign w:val="center"/>
          </w:tcPr>
          <w:p>
            <w:pPr>
              <w:pStyle w:val="TableContents"/>
              <w:bidi w:val="0"/>
              <w:spacing w:lineRule="auto" w:line="307" w:before="0" w:after="160"/>
              <w:ind w:left="0" w:right="0" w:hanging="0"/>
              <w:jc w:val="center"/>
              <w:rPr/>
            </w:pPr>
            <w:r>
              <w:rPr/>
              <w:t>​</w:t>
            </w:r>
          </w:p>
        </w:tc>
        <w:tc>
          <w:tcPr>
            <w:tcW w:w="706" w:type="dxa"/>
            <w:tcBorders/>
            <w:vAlign w:val="center"/>
          </w:tcPr>
          <w:p>
            <w:pPr>
              <w:pStyle w:val="TableContents"/>
              <w:bidi w:val="0"/>
              <w:spacing w:lineRule="auto" w:line="307" w:before="0" w:after="160"/>
              <w:ind w:left="0" w:right="0" w:hanging="0"/>
              <w:jc w:val="right"/>
              <w:rPr/>
            </w:pPr>
            <w:r>
              <w:rPr/>
              <w:t>​</w:t>
            </w:r>
          </w:p>
        </w:tc>
        <w:tc>
          <w:tcPr>
            <w:tcW w:w="346" w:type="dxa"/>
            <w:tcBorders/>
            <w:vAlign w:val="center"/>
          </w:tcPr>
          <w:p>
            <w:pPr>
              <w:pStyle w:val="TableContents"/>
              <w:bidi w:val="0"/>
              <w:spacing w:lineRule="auto" w:line="307" w:before="0" w:after="160"/>
              <w:ind w:left="0" w:right="0" w:hanging="0"/>
              <w:jc w:val="left"/>
              <w:rPr/>
            </w:pPr>
            <w:r>
              <w:rPr/>
              <w:t>​</w:t>
            </w:r>
          </w:p>
        </w:tc>
        <w:tc>
          <w:tcPr>
            <w:tcW w:w="346" w:type="dxa"/>
            <w:tcBorders/>
            <w:vAlign w:val="center"/>
          </w:tcPr>
          <w:p>
            <w:pPr>
              <w:pStyle w:val="TableContents"/>
              <w:bidi w:val="0"/>
              <w:spacing w:lineRule="auto" w:line="307" w:before="0" w:after="160"/>
              <w:ind w:left="0" w:right="0" w:hanging="0"/>
              <w:jc w:val="right"/>
              <w:rPr/>
            </w:pPr>
            <w:r>
              <w:rPr/>
              <w:t>​</w:t>
            </w:r>
          </w:p>
        </w:tc>
        <w:tc>
          <w:tcPr>
            <w:tcW w:w="346" w:type="dxa"/>
            <w:tcBorders/>
            <w:vAlign w:val="center"/>
          </w:tcPr>
          <w:p>
            <w:pPr>
              <w:pStyle w:val="TableContents"/>
              <w:bidi w:val="0"/>
              <w:spacing w:lineRule="auto" w:line="307" w:before="0" w:after="160"/>
              <w:ind w:left="0" w:right="0" w:hanging="0"/>
              <w:jc w:val="left"/>
              <w:rPr/>
            </w:pPr>
            <w:r>
              <w:rPr/>
              <w:t>​</w:t>
            </w:r>
          </w:p>
        </w:tc>
        <w:tc>
          <w:tcPr>
            <w:tcW w:w="631" w:type="dxa"/>
            <w:tcBorders/>
            <w:vAlign w:val="center"/>
          </w:tcPr>
          <w:p>
            <w:pPr>
              <w:pStyle w:val="TableContents"/>
              <w:bidi w:val="0"/>
              <w:spacing w:lineRule="auto" w:line="307" w:before="0" w:after="160"/>
              <w:ind w:left="0" w:right="0" w:hanging="0"/>
              <w:jc w:val="right"/>
              <w:rPr/>
            </w:pPr>
            <w:r>
              <w:rPr/>
              <w:t>​</w:t>
            </w:r>
          </w:p>
        </w:tc>
        <w:tc>
          <w:tcPr>
            <w:tcW w:w="346" w:type="dxa"/>
            <w:tcBorders/>
            <w:vAlign w:val="center"/>
          </w:tcPr>
          <w:p>
            <w:pPr>
              <w:pStyle w:val="TableContents"/>
              <w:bidi w:val="0"/>
              <w:spacing w:lineRule="auto" w:line="307" w:before="0" w:after="160"/>
              <w:ind w:left="0" w:right="0" w:hanging="0"/>
              <w:jc w:val="left"/>
              <w:rPr/>
            </w:pPr>
            <w:r>
              <w:rPr/>
              <w:t>​</w:t>
            </w:r>
          </w:p>
        </w:tc>
        <w:tc>
          <w:tcPr>
            <w:tcW w:w="916" w:type="dxa"/>
            <w:tcBorders/>
            <w:vAlign w:val="center"/>
          </w:tcPr>
          <w:p>
            <w:pPr>
              <w:pStyle w:val="TableContents"/>
              <w:bidi w:val="0"/>
              <w:spacing w:lineRule="auto" w:line="307" w:before="0" w:after="160"/>
              <w:ind w:left="0" w:right="0" w:hanging="0"/>
              <w:jc w:val="right"/>
              <w:rPr/>
            </w:pPr>
            <w:r>
              <w:rPr/>
              <w:t>​</w:t>
            </w:r>
          </w:p>
        </w:tc>
        <w:tc>
          <w:tcPr>
            <w:tcW w:w="346" w:type="dxa"/>
            <w:tcBorders/>
            <w:vAlign w:val="center"/>
          </w:tcPr>
          <w:p>
            <w:pPr>
              <w:pStyle w:val="TableContents"/>
              <w:bidi w:val="0"/>
              <w:spacing w:lineRule="auto" w:line="307" w:before="0" w:after="160"/>
              <w:ind w:left="0" w:right="0" w:hanging="0"/>
              <w:jc w:val="left"/>
              <w:rPr/>
            </w:pPr>
            <w:r>
              <w:rPr/>
              <w:t>​</w:t>
            </w:r>
          </w:p>
        </w:tc>
        <w:tc>
          <w:tcPr>
            <w:tcW w:w="826" w:type="dxa"/>
            <w:tcBorders/>
            <w:vAlign w:val="center"/>
          </w:tcPr>
          <w:p>
            <w:pPr>
              <w:pStyle w:val="TableContents"/>
              <w:bidi w:val="0"/>
              <w:spacing w:lineRule="auto" w:line="307" w:before="0" w:after="160"/>
              <w:ind w:left="0" w:right="0" w:hanging="0"/>
              <w:jc w:val="right"/>
              <w:rPr/>
            </w:pPr>
            <w:r>
              <w:rPr/>
              <w:t>​</w:t>
            </w:r>
          </w:p>
        </w:tc>
        <w:tc>
          <w:tcPr>
            <w:tcW w:w="346" w:type="dxa"/>
            <w:tcBorders/>
            <w:vAlign w:val="center"/>
          </w:tcPr>
          <w:p>
            <w:pPr>
              <w:pStyle w:val="TableContents"/>
              <w:bidi w:val="0"/>
              <w:spacing w:lineRule="auto" w:line="307" w:before="0" w:after="160"/>
              <w:ind w:left="0" w:right="0" w:hanging="0"/>
              <w:jc w:val="left"/>
              <w:rPr/>
            </w:pPr>
            <w:r>
              <w:rPr/>
              <w:t>​</w:t>
            </w:r>
          </w:p>
        </w:tc>
        <w:tc>
          <w:tcPr>
            <w:tcW w:w="856" w:type="dxa"/>
            <w:tcBorders/>
            <w:vAlign w:val="center"/>
          </w:tcPr>
          <w:p>
            <w:pPr>
              <w:pStyle w:val="TableContents"/>
              <w:bidi w:val="0"/>
              <w:spacing w:lineRule="auto" w:line="307" w:before="0" w:after="160"/>
              <w:ind w:left="0" w:right="0" w:hanging="0"/>
              <w:jc w:val="right"/>
              <w:rPr/>
            </w:pPr>
            <w:r>
              <w:rPr/>
              <w:t>​</w:t>
            </w:r>
          </w:p>
        </w:tc>
        <w:tc>
          <w:tcPr>
            <w:tcW w:w="346" w:type="dxa"/>
            <w:tcBorders/>
            <w:vAlign w:val="center"/>
          </w:tcPr>
          <w:p>
            <w:pPr>
              <w:pStyle w:val="TableContents"/>
              <w:bidi w:val="0"/>
              <w:spacing w:lineRule="auto" w:line="307" w:before="0" w:after="160"/>
              <w:ind w:left="0" w:right="0" w:hanging="0"/>
              <w:jc w:val="left"/>
              <w:rPr/>
            </w:pPr>
            <w:r>
              <w:rPr/>
              <w:t>​</w:t>
            </w:r>
          </w:p>
        </w:tc>
        <w:tc>
          <w:tcPr>
            <w:tcW w:w="871" w:type="dxa"/>
            <w:tcBorders/>
            <w:vAlign w:val="center"/>
          </w:tcPr>
          <w:p>
            <w:pPr>
              <w:pStyle w:val="TableContents"/>
              <w:bidi w:val="0"/>
              <w:spacing w:lineRule="auto" w:line="307" w:before="0" w:after="160"/>
              <w:ind w:left="0" w:right="0" w:hanging="0"/>
              <w:jc w:val="right"/>
              <w:rPr/>
            </w:pPr>
            <w:r>
              <w:rPr/>
              <w:t>​</w:t>
            </w:r>
          </w:p>
        </w:tc>
        <w:tc>
          <w:tcPr>
            <w:tcW w:w="346" w:type="dxa"/>
            <w:tcBorders/>
            <w:vAlign w:val="center"/>
          </w:tcPr>
          <w:p>
            <w:pPr>
              <w:pStyle w:val="TableContents"/>
              <w:bidi w:val="0"/>
              <w:spacing w:lineRule="auto" w:line="307" w:before="0" w:after="160"/>
              <w:ind w:left="0" w:right="0" w:hanging="0"/>
              <w:jc w:val="left"/>
              <w:rPr/>
            </w:pPr>
            <w:r>
              <w:rPr/>
              <w:t>​</w:t>
            </w:r>
          </w:p>
        </w:tc>
        <w:tc>
          <w:tcPr>
            <w:tcW w:w="811" w:type="dxa"/>
            <w:tcBorders/>
            <w:vAlign w:val="center"/>
          </w:tcPr>
          <w:p>
            <w:pPr>
              <w:pStyle w:val="TableContents"/>
              <w:bidi w:val="0"/>
              <w:spacing w:lineRule="auto" w:line="307" w:before="0" w:after="160"/>
              <w:ind w:left="0" w:right="0" w:hanging="0"/>
              <w:jc w:val="right"/>
              <w:rPr/>
            </w:pPr>
            <w:r>
              <w:rPr/>
              <w:t>​</w:t>
            </w:r>
          </w:p>
        </w:tc>
      </w:tr>
      <w:tr>
        <w:trPr/>
        <w:tc>
          <w:tcPr>
            <w:tcW w:w="1066" w:type="dxa"/>
            <w:tcBorders/>
            <w:shd w:fill="CCEEFF" w:val="clear"/>
            <w:vAlign w:val="center"/>
          </w:tcPr>
          <w:p>
            <w:pPr>
              <w:pStyle w:val="TableContents"/>
              <w:pBdr/>
              <w:bidi w:val="0"/>
              <w:spacing w:lineRule="auto" w:line="307" w:before="0" w:after="1"/>
              <w:ind w:left="0" w:right="0" w:hanging="0"/>
              <w:jc w:val="left"/>
              <w:rPr>
                <w:rFonts w:ascii="Times New Roman;Times;serif" w:hAnsi="Times New Roman;Times;serif"/>
                <w:sz w:val="12"/>
              </w:rPr>
            </w:pPr>
            <w:r>
              <w:rPr>
                <w:rFonts w:ascii="Times New Roman;Times;serif" w:hAnsi="Times New Roman;Times;serif"/>
                <w:sz w:val="12"/>
              </w:rPr>
              <w:t>Share-based compensation</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361" w:type="dxa"/>
            <w:tcBorders/>
            <w:shd w:fill="CCEEFF" w:val="clear"/>
            <w:vAlign w:val="center"/>
          </w:tcPr>
          <w:p>
            <w:pPr>
              <w:pStyle w:val="TableContents"/>
              <w:bidi w:val="0"/>
              <w:spacing w:lineRule="auto" w:line="307" w:before="0" w:after="1"/>
              <w:ind w:left="0" w:right="0" w:hanging="0"/>
              <w:jc w:val="center"/>
              <w:rPr>
                <w:rFonts w:ascii="Times New Roman;Times;serif" w:hAnsi="Times New Roman;Times;serif"/>
                <w:sz w:val="12"/>
              </w:rPr>
            </w:pPr>
            <w:r>
              <w:rPr>
                <w:rFonts w:ascii="Times New Roman;Times;serif" w:hAnsi="Times New Roman;Times;serif"/>
                <w:sz w:val="12"/>
              </w:rPr>
              <w:t>22</w:t>
            </w:r>
          </w:p>
        </w:tc>
        <w:tc>
          <w:tcPr>
            <w:tcW w:w="346" w:type="dxa"/>
            <w:tcBorders/>
            <w:shd w:fill="CCEEFF" w:val="clear"/>
            <w:vAlign w:val="center"/>
          </w:tcPr>
          <w:p>
            <w:pPr>
              <w:pStyle w:val="TableContents"/>
              <w:bidi w:val="0"/>
              <w:spacing w:lineRule="auto" w:line="307" w:before="0" w:after="160"/>
              <w:ind w:left="0" w:right="0" w:hanging="0"/>
              <w:jc w:val="center"/>
              <w:rPr/>
            </w:pPr>
            <w:r>
              <w:rPr/>
              <w:t>​</w:t>
            </w:r>
          </w:p>
        </w:tc>
        <w:tc>
          <w:tcPr>
            <w:tcW w:w="706" w:type="dxa"/>
            <w:tcBorders/>
            <w:shd w:fill="CCEEFF" w:val="clear"/>
            <w:vAlign w:val="center"/>
          </w:tcPr>
          <w:p>
            <w:pPr>
              <w:pStyle w:val="TableContents"/>
              <w:bidi w:val="0"/>
              <w:spacing w:lineRule="auto" w:line="307" w:before="0" w:after="1"/>
              <w:ind w:left="0" w:right="0" w:hanging="0"/>
              <w:jc w:val="right"/>
              <w:rPr/>
            </w:pPr>
            <w:r>
              <w:rPr/>
              <w:t>—</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346" w:type="dxa"/>
            <w:tcBorders/>
            <w:shd w:fill="CCEEFF" w:val="clear"/>
            <w:vAlign w:val="center"/>
          </w:tcPr>
          <w:p>
            <w:pPr>
              <w:pStyle w:val="TableContents"/>
              <w:bidi w:val="0"/>
              <w:spacing w:lineRule="auto" w:line="307" w:before="0" w:after="1"/>
              <w:ind w:left="0" w:right="0" w:hanging="0"/>
              <w:jc w:val="right"/>
              <w:rPr/>
            </w:pPr>
            <w:r>
              <w:rPr/>
              <w:t>—</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631"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12"/>
              </w:rPr>
            </w:pPr>
            <w:r>
              <w:rPr>
                <w:rFonts w:ascii="Times New Roman;Times;serif" w:hAnsi="Times New Roman;Times;serif"/>
                <w:sz w:val="12"/>
              </w:rPr>
              <w:t>2,215</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916" w:type="dxa"/>
            <w:tcBorders/>
            <w:shd w:fill="CCEEFF" w:val="clear"/>
            <w:vAlign w:val="center"/>
          </w:tcPr>
          <w:p>
            <w:pPr>
              <w:pStyle w:val="TableContents"/>
              <w:bidi w:val="0"/>
              <w:spacing w:lineRule="auto" w:line="307" w:before="0" w:after="1"/>
              <w:ind w:left="0" w:right="0" w:hanging="0"/>
              <w:jc w:val="right"/>
              <w:rPr/>
            </w:pPr>
            <w:r>
              <w:rPr/>
              <w:t>—</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826" w:type="dxa"/>
            <w:tcBorders/>
            <w:shd w:fill="CCEEFF" w:val="clear"/>
            <w:vAlign w:val="center"/>
          </w:tcPr>
          <w:p>
            <w:pPr>
              <w:pStyle w:val="TableContents"/>
              <w:bidi w:val="0"/>
              <w:spacing w:lineRule="auto" w:line="307" w:before="0" w:after="1"/>
              <w:ind w:left="0" w:right="0" w:hanging="0"/>
              <w:jc w:val="right"/>
              <w:rPr/>
            </w:pPr>
            <w:r>
              <w:rPr/>
              <w:t>—</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856"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12"/>
              </w:rPr>
            </w:pPr>
            <w:r>
              <w:rPr>
                <w:rFonts w:ascii="Times New Roman;Times;serif" w:hAnsi="Times New Roman;Times;serif"/>
                <w:sz w:val="12"/>
              </w:rPr>
              <w:t>2,215</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871" w:type="dxa"/>
            <w:tcBorders/>
            <w:shd w:fill="CCEEFF" w:val="clear"/>
            <w:vAlign w:val="center"/>
          </w:tcPr>
          <w:p>
            <w:pPr>
              <w:pStyle w:val="TableContents"/>
              <w:bidi w:val="0"/>
              <w:spacing w:lineRule="auto" w:line="307" w:before="0" w:after="1"/>
              <w:ind w:left="0" w:right="0" w:hanging="0"/>
              <w:jc w:val="right"/>
              <w:rPr/>
            </w:pPr>
            <w:r>
              <w:rPr/>
              <w:t>—</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811"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12"/>
              </w:rPr>
            </w:pPr>
            <w:r>
              <w:rPr>
                <w:rFonts w:ascii="Times New Roman;Times;serif" w:hAnsi="Times New Roman;Times;serif"/>
                <w:sz w:val="12"/>
              </w:rPr>
              <w:t>2,215</w:t>
            </w:r>
          </w:p>
        </w:tc>
      </w:tr>
      <w:tr>
        <w:trPr/>
        <w:tc>
          <w:tcPr>
            <w:tcW w:w="1066" w:type="dxa"/>
            <w:tcBorders/>
            <w:vAlign w:val="center"/>
          </w:tcPr>
          <w:p>
            <w:pPr>
              <w:pStyle w:val="TableContents"/>
              <w:pBdr/>
              <w:bidi w:val="0"/>
              <w:spacing w:lineRule="auto" w:line="307" w:before="0" w:after="1"/>
              <w:ind w:left="0" w:right="0" w:hanging="0"/>
              <w:jc w:val="left"/>
              <w:rPr>
                <w:rFonts w:ascii="Times New Roman;Times;serif" w:hAnsi="Times New Roman;Times;serif"/>
                <w:sz w:val="12"/>
              </w:rPr>
            </w:pPr>
            <w:r>
              <w:rPr>
                <w:rFonts w:ascii="Times New Roman;Times;serif" w:hAnsi="Times New Roman;Times;serif"/>
                <w:sz w:val="12"/>
              </w:rPr>
              <w:t>Issuance of ordinary shares to Westwood Capital Group LLC (“Westwood”)</w:t>
            </w:r>
          </w:p>
        </w:tc>
        <w:tc>
          <w:tcPr>
            <w:tcW w:w="346" w:type="dxa"/>
            <w:tcBorders/>
            <w:vAlign w:val="center"/>
          </w:tcPr>
          <w:p>
            <w:pPr>
              <w:pStyle w:val="TableContents"/>
              <w:bidi w:val="0"/>
              <w:spacing w:lineRule="auto" w:line="307" w:before="0" w:after="160"/>
              <w:ind w:left="0" w:right="0" w:hanging="0"/>
              <w:jc w:val="left"/>
              <w:rPr/>
            </w:pPr>
            <w:r>
              <w:rPr/>
              <w:t>​</w:t>
            </w:r>
          </w:p>
        </w:tc>
        <w:tc>
          <w:tcPr>
            <w:tcW w:w="361" w:type="dxa"/>
            <w:tcBorders/>
            <w:vAlign w:val="center"/>
          </w:tcPr>
          <w:p>
            <w:pPr>
              <w:pStyle w:val="TableContents"/>
              <w:bidi w:val="0"/>
              <w:spacing w:lineRule="auto" w:line="307" w:before="0" w:after="160"/>
              <w:ind w:left="0" w:right="0" w:hanging="0"/>
              <w:jc w:val="center"/>
              <w:rPr/>
            </w:pPr>
            <w:r>
              <w:rPr/>
              <w:t>​</w:t>
            </w:r>
          </w:p>
        </w:tc>
        <w:tc>
          <w:tcPr>
            <w:tcW w:w="346" w:type="dxa"/>
            <w:tcBorders/>
            <w:vAlign w:val="center"/>
          </w:tcPr>
          <w:p>
            <w:pPr>
              <w:pStyle w:val="TableContents"/>
              <w:bidi w:val="0"/>
              <w:spacing w:lineRule="auto" w:line="307" w:before="0" w:after="160"/>
              <w:ind w:left="0" w:right="0" w:hanging="0"/>
              <w:jc w:val="center"/>
              <w:rPr/>
            </w:pPr>
            <w:r>
              <w:rPr/>
              <w:t>​</w:t>
            </w:r>
          </w:p>
        </w:tc>
        <w:tc>
          <w:tcPr>
            <w:tcW w:w="706" w:type="dxa"/>
            <w:tcBorders/>
            <w:vAlign w:val="center"/>
          </w:tcPr>
          <w:p>
            <w:pPr>
              <w:pStyle w:val="TableContents"/>
              <w:bidi w:val="0"/>
              <w:spacing w:lineRule="auto" w:line="307" w:before="0" w:after="1"/>
              <w:ind w:left="0" w:right="0" w:hanging="0"/>
              <w:jc w:val="right"/>
              <w:rPr>
                <w:rFonts w:ascii="Times New Roman;Times;serif" w:hAnsi="Times New Roman;Times;serif"/>
                <w:sz w:val="12"/>
              </w:rPr>
            </w:pPr>
            <w:r>
              <w:rPr>
                <w:rFonts w:ascii="Times New Roman;Times;serif" w:hAnsi="Times New Roman;Times;serif"/>
                <w:sz w:val="12"/>
              </w:rPr>
              <w:t>51,000</w:t>
            </w:r>
          </w:p>
        </w:tc>
        <w:tc>
          <w:tcPr>
            <w:tcW w:w="346" w:type="dxa"/>
            <w:tcBorders/>
            <w:vAlign w:val="center"/>
          </w:tcPr>
          <w:p>
            <w:pPr>
              <w:pStyle w:val="TableContents"/>
              <w:bidi w:val="0"/>
              <w:spacing w:lineRule="auto" w:line="307" w:before="0" w:after="160"/>
              <w:ind w:left="0" w:right="0" w:hanging="0"/>
              <w:jc w:val="left"/>
              <w:rPr/>
            </w:pPr>
            <w:r>
              <w:rPr/>
              <w:t>​</w:t>
            </w:r>
          </w:p>
        </w:tc>
        <w:tc>
          <w:tcPr>
            <w:tcW w:w="346" w:type="dxa"/>
            <w:tcBorders/>
            <w:vAlign w:val="center"/>
          </w:tcPr>
          <w:p>
            <w:pPr>
              <w:pStyle w:val="TableContents"/>
              <w:bidi w:val="0"/>
              <w:spacing w:lineRule="auto" w:line="307" w:before="0" w:after="1"/>
              <w:ind w:left="0" w:right="0" w:hanging="0"/>
              <w:jc w:val="right"/>
              <w:rPr>
                <w:rFonts w:ascii="Times New Roman;Times;serif" w:hAnsi="Times New Roman;Times;serif"/>
                <w:sz w:val="12"/>
              </w:rPr>
            </w:pPr>
            <w:r>
              <w:rPr>
                <w:rFonts w:ascii="Times New Roman;Times;serif" w:hAnsi="Times New Roman;Times;serif"/>
                <w:sz w:val="12"/>
              </w:rPr>
              <w:t>*</w:t>
            </w:r>
          </w:p>
        </w:tc>
        <w:tc>
          <w:tcPr>
            <w:tcW w:w="346" w:type="dxa"/>
            <w:tcBorders/>
            <w:vAlign w:val="center"/>
          </w:tcPr>
          <w:p>
            <w:pPr>
              <w:pStyle w:val="TableContents"/>
              <w:bidi w:val="0"/>
              <w:spacing w:lineRule="auto" w:line="307" w:before="0" w:after="160"/>
              <w:ind w:left="0" w:right="0" w:hanging="0"/>
              <w:jc w:val="left"/>
              <w:rPr/>
            </w:pPr>
            <w:r>
              <w:rPr/>
              <w:t>​</w:t>
            </w:r>
          </w:p>
        </w:tc>
        <w:tc>
          <w:tcPr>
            <w:tcW w:w="631" w:type="dxa"/>
            <w:tcBorders/>
            <w:vAlign w:val="center"/>
          </w:tcPr>
          <w:p>
            <w:pPr>
              <w:pStyle w:val="TableContents"/>
              <w:bidi w:val="0"/>
              <w:spacing w:lineRule="auto" w:line="307" w:before="0" w:after="1"/>
              <w:ind w:left="0" w:right="0" w:hanging="0"/>
              <w:jc w:val="right"/>
              <w:rPr>
                <w:rFonts w:ascii="Times New Roman;Times;serif" w:hAnsi="Times New Roman;Times;serif"/>
                <w:sz w:val="12"/>
              </w:rPr>
            </w:pPr>
            <w:r>
              <w:rPr>
                <w:rFonts w:ascii="Times New Roman;Times;serif" w:hAnsi="Times New Roman;Times;serif"/>
                <w:sz w:val="12"/>
              </w:rPr>
              <w:t>105</w:t>
            </w:r>
          </w:p>
        </w:tc>
        <w:tc>
          <w:tcPr>
            <w:tcW w:w="346" w:type="dxa"/>
            <w:tcBorders/>
            <w:vAlign w:val="center"/>
          </w:tcPr>
          <w:p>
            <w:pPr>
              <w:pStyle w:val="TableContents"/>
              <w:bidi w:val="0"/>
              <w:spacing w:lineRule="auto" w:line="307" w:before="0" w:after="160"/>
              <w:ind w:left="0" w:right="0" w:hanging="0"/>
              <w:jc w:val="left"/>
              <w:rPr/>
            </w:pPr>
            <w:r>
              <w:rPr/>
              <w:t>​</w:t>
            </w:r>
          </w:p>
        </w:tc>
        <w:tc>
          <w:tcPr>
            <w:tcW w:w="916" w:type="dxa"/>
            <w:tcBorders/>
            <w:vAlign w:val="center"/>
          </w:tcPr>
          <w:p>
            <w:pPr>
              <w:pStyle w:val="TableContents"/>
              <w:bidi w:val="0"/>
              <w:spacing w:lineRule="auto" w:line="307" w:before="0" w:after="1"/>
              <w:ind w:left="0" w:right="0" w:hanging="0"/>
              <w:jc w:val="right"/>
              <w:rPr/>
            </w:pPr>
            <w:r>
              <w:rPr/>
              <w:t>—</w:t>
            </w:r>
          </w:p>
        </w:tc>
        <w:tc>
          <w:tcPr>
            <w:tcW w:w="346" w:type="dxa"/>
            <w:tcBorders/>
            <w:vAlign w:val="center"/>
          </w:tcPr>
          <w:p>
            <w:pPr>
              <w:pStyle w:val="TableContents"/>
              <w:bidi w:val="0"/>
              <w:spacing w:lineRule="auto" w:line="307" w:before="0" w:after="160"/>
              <w:ind w:left="0" w:right="0" w:hanging="0"/>
              <w:jc w:val="left"/>
              <w:rPr/>
            </w:pPr>
            <w:r>
              <w:rPr/>
              <w:t>​</w:t>
            </w:r>
          </w:p>
        </w:tc>
        <w:tc>
          <w:tcPr>
            <w:tcW w:w="826" w:type="dxa"/>
            <w:tcBorders/>
            <w:vAlign w:val="center"/>
          </w:tcPr>
          <w:p>
            <w:pPr>
              <w:pStyle w:val="TableContents"/>
              <w:bidi w:val="0"/>
              <w:spacing w:lineRule="auto" w:line="307" w:before="0" w:after="1"/>
              <w:ind w:left="0" w:right="0" w:hanging="0"/>
              <w:jc w:val="right"/>
              <w:rPr/>
            </w:pPr>
            <w:r>
              <w:rPr/>
              <w:t>—</w:t>
            </w:r>
          </w:p>
        </w:tc>
        <w:tc>
          <w:tcPr>
            <w:tcW w:w="346" w:type="dxa"/>
            <w:tcBorders/>
            <w:vAlign w:val="center"/>
          </w:tcPr>
          <w:p>
            <w:pPr>
              <w:pStyle w:val="TableContents"/>
              <w:bidi w:val="0"/>
              <w:spacing w:lineRule="auto" w:line="307" w:before="0" w:after="160"/>
              <w:ind w:left="0" w:right="0" w:hanging="0"/>
              <w:jc w:val="left"/>
              <w:rPr/>
            </w:pPr>
            <w:r>
              <w:rPr/>
              <w:t>​</w:t>
            </w:r>
          </w:p>
        </w:tc>
        <w:tc>
          <w:tcPr>
            <w:tcW w:w="856" w:type="dxa"/>
            <w:tcBorders/>
            <w:vAlign w:val="center"/>
          </w:tcPr>
          <w:p>
            <w:pPr>
              <w:pStyle w:val="TableContents"/>
              <w:bidi w:val="0"/>
              <w:spacing w:lineRule="auto" w:line="307" w:before="0" w:after="1"/>
              <w:ind w:left="0" w:right="0" w:hanging="0"/>
              <w:jc w:val="right"/>
              <w:rPr>
                <w:rFonts w:ascii="Times New Roman;Times;serif" w:hAnsi="Times New Roman;Times;serif"/>
                <w:sz w:val="12"/>
              </w:rPr>
            </w:pPr>
            <w:r>
              <w:rPr>
                <w:rFonts w:ascii="Times New Roman;Times;serif" w:hAnsi="Times New Roman;Times;serif"/>
                <w:sz w:val="12"/>
              </w:rPr>
              <w:t>105</w:t>
            </w:r>
          </w:p>
        </w:tc>
        <w:tc>
          <w:tcPr>
            <w:tcW w:w="346" w:type="dxa"/>
            <w:tcBorders/>
            <w:vAlign w:val="center"/>
          </w:tcPr>
          <w:p>
            <w:pPr>
              <w:pStyle w:val="TableContents"/>
              <w:bidi w:val="0"/>
              <w:spacing w:lineRule="auto" w:line="307" w:before="0" w:after="160"/>
              <w:ind w:left="0" w:right="0" w:hanging="0"/>
              <w:jc w:val="left"/>
              <w:rPr/>
            </w:pPr>
            <w:r>
              <w:rPr/>
              <w:t>​</w:t>
            </w:r>
          </w:p>
        </w:tc>
        <w:tc>
          <w:tcPr>
            <w:tcW w:w="871" w:type="dxa"/>
            <w:tcBorders/>
            <w:vAlign w:val="center"/>
          </w:tcPr>
          <w:p>
            <w:pPr>
              <w:pStyle w:val="TableContents"/>
              <w:bidi w:val="0"/>
              <w:spacing w:lineRule="auto" w:line="307" w:before="0" w:after="1"/>
              <w:ind w:left="0" w:right="0" w:hanging="0"/>
              <w:jc w:val="right"/>
              <w:rPr/>
            </w:pPr>
            <w:r>
              <w:rPr/>
              <w:t>—</w:t>
            </w:r>
          </w:p>
        </w:tc>
        <w:tc>
          <w:tcPr>
            <w:tcW w:w="346" w:type="dxa"/>
            <w:tcBorders/>
            <w:vAlign w:val="center"/>
          </w:tcPr>
          <w:p>
            <w:pPr>
              <w:pStyle w:val="TableContents"/>
              <w:bidi w:val="0"/>
              <w:spacing w:lineRule="auto" w:line="307" w:before="0" w:after="160"/>
              <w:ind w:left="0" w:right="0" w:hanging="0"/>
              <w:jc w:val="left"/>
              <w:rPr/>
            </w:pPr>
            <w:r>
              <w:rPr/>
              <w:t>​</w:t>
            </w:r>
          </w:p>
        </w:tc>
        <w:tc>
          <w:tcPr>
            <w:tcW w:w="811" w:type="dxa"/>
            <w:tcBorders/>
            <w:vAlign w:val="center"/>
          </w:tcPr>
          <w:p>
            <w:pPr>
              <w:pStyle w:val="TableContents"/>
              <w:bidi w:val="0"/>
              <w:spacing w:lineRule="auto" w:line="307" w:before="0" w:after="1"/>
              <w:ind w:left="0" w:right="0" w:hanging="0"/>
              <w:jc w:val="right"/>
              <w:rPr>
                <w:rFonts w:ascii="Times New Roman;Times;serif" w:hAnsi="Times New Roman;Times;serif"/>
                <w:sz w:val="12"/>
              </w:rPr>
            </w:pPr>
            <w:r>
              <w:rPr>
                <w:rFonts w:ascii="Times New Roman;Times;serif" w:hAnsi="Times New Roman;Times;serif"/>
                <w:sz w:val="12"/>
              </w:rPr>
              <w:t>105</w:t>
            </w:r>
          </w:p>
        </w:tc>
      </w:tr>
      <w:tr>
        <w:trPr/>
        <w:tc>
          <w:tcPr>
            <w:tcW w:w="1066" w:type="dxa"/>
            <w:tcBorders/>
            <w:shd w:fill="CCEEFF" w:val="clear"/>
            <w:vAlign w:val="center"/>
          </w:tcPr>
          <w:p>
            <w:pPr>
              <w:pStyle w:val="TableContents"/>
              <w:pBdr/>
              <w:bidi w:val="0"/>
              <w:spacing w:lineRule="auto" w:line="307" w:before="0" w:after="1"/>
              <w:ind w:left="0" w:right="0" w:hanging="0"/>
              <w:jc w:val="left"/>
              <w:rPr>
                <w:rFonts w:ascii="Times New Roman;Times;serif" w:hAnsi="Times New Roman;Times;serif"/>
                <w:sz w:val="12"/>
              </w:rPr>
            </w:pPr>
            <w:r>
              <w:rPr>
                <w:rFonts w:ascii="Times New Roman;Times;serif" w:hAnsi="Times New Roman;Times;serif"/>
                <w:sz w:val="12"/>
              </w:rPr>
              <w:t>Disposal of equity investment under common control</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361" w:type="dxa"/>
            <w:tcBorders/>
            <w:shd w:fill="CCEEFF" w:val="clear"/>
            <w:vAlign w:val="center"/>
          </w:tcPr>
          <w:p>
            <w:pPr>
              <w:pStyle w:val="TableContents"/>
              <w:bidi w:val="0"/>
              <w:spacing w:lineRule="auto" w:line="307" w:before="0" w:after="160"/>
              <w:ind w:left="0" w:right="0" w:hanging="0"/>
              <w:jc w:val="center"/>
              <w:rPr/>
            </w:pPr>
            <w:r>
              <w:rPr/>
              <w:t>​</w:t>
            </w:r>
          </w:p>
        </w:tc>
        <w:tc>
          <w:tcPr>
            <w:tcW w:w="346" w:type="dxa"/>
            <w:tcBorders/>
            <w:shd w:fill="CCEEFF" w:val="clear"/>
            <w:vAlign w:val="center"/>
          </w:tcPr>
          <w:p>
            <w:pPr>
              <w:pStyle w:val="TableContents"/>
              <w:bidi w:val="0"/>
              <w:spacing w:lineRule="auto" w:line="307" w:before="0" w:after="160"/>
              <w:ind w:left="0" w:right="0" w:hanging="0"/>
              <w:jc w:val="center"/>
              <w:rPr/>
            </w:pPr>
            <w:r>
              <w:rPr/>
              <w:t>​</w:t>
            </w:r>
          </w:p>
        </w:tc>
        <w:tc>
          <w:tcPr>
            <w:tcW w:w="706" w:type="dxa"/>
            <w:tcBorders/>
            <w:shd w:fill="CCEEFF" w:val="clear"/>
            <w:vAlign w:val="center"/>
          </w:tcPr>
          <w:p>
            <w:pPr>
              <w:pStyle w:val="TableContents"/>
              <w:bidi w:val="0"/>
              <w:spacing w:lineRule="auto" w:line="307" w:before="0" w:after="1"/>
              <w:ind w:left="0" w:right="0" w:hanging="0"/>
              <w:jc w:val="right"/>
              <w:rPr/>
            </w:pPr>
            <w:r>
              <w:rPr/>
              <w:t>—</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346" w:type="dxa"/>
            <w:tcBorders/>
            <w:shd w:fill="CCEEFF" w:val="clear"/>
            <w:vAlign w:val="center"/>
          </w:tcPr>
          <w:p>
            <w:pPr>
              <w:pStyle w:val="TableContents"/>
              <w:bidi w:val="0"/>
              <w:spacing w:lineRule="auto" w:line="307" w:before="0" w:after="1"/>
              <w:ind w:left="0" w:right="0" w:hanging="0"/>
              <w:jc w:val="right"/>
              <w:rPr/>
            </w:pPr>
            <w:r>
              <w:rPr/>
              <w:t>—</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631"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12"/>
              </w:rPr>
            </w:pPr>
            <w:r>
              <w:rPr>
                <w:rFonts w:ascii="Times New Roman;Times;serif" w:hAnsi="Times New Roman;Times;serif"/>
                <w:sz w:val="12"/>
              </w:rPr>
              <w:t>58,671</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916" w:type="dxa"/>
            <w:tcBorders/>
            <w:shd w:fill="CCEEFF" w:val="clear"/>
            <w:vAlign w:val="center"/>
          </w:tcPr>
          <w:p>
            <w:pPr>
              <w:pStyle w:val="TableContents"/>
              <w:bidi w:val="0"/>
              <w:spacing w:lineRule="auto" w:line="307" w:before="0" w:after="1"/>
              <w:ind w:left="0" w:right="0" w:hanging="0"/>
              <w:jc w:val="right"/>
              <w:rPr/>
            </w:pPr>
            <w:r>
              <w:rPr/>
              <w:t>—</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826" w:type="dxa"/>
            <w:tcBorders/>
            <w:shd w:fill="CCEEFF" w:val="clear"/>
            <w:vAlign w:val="center"/>
          </w:tcPr>
          <w:p>
            <w:pPr>
              <w:pStyle w:val="TableContents"/>
              <w:bidi w:val="0"/>
              <w:spacing w:lineRule="auto" w:line="307" w:before="0" w:after="1"/>
              <w:ind w:left="0" w:right="0" w:hanging="0"/>
              <w:jc w:val="right"/>
              <w:rPr/>
            </w:pPr>
            <w:r>
              <w:rPr/>
              <w:t>—</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856"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12"/>
              </w:rPr>
            </w:pPr>
            <w:r>
              <w:rPr>
                <w:rFonts w:ascii="Times New Roman;Times;serif" w:hAnsi="Times New Roman;Times;serif"/>
                <w:sz w:val="12"/>
              </w:rPr>
              <w:t>58,671</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871" w:type="dxa"/>
            <w:tcBorders/>
            <w:shd w:fill="CCEEFF" w:val="clear"/>
            <w:vAlign w:val="center"/>
          </w:tcPr>
          <w:p>
            <w:pPr>
              <w:pStyle w:val="TableContents"/>
              <w:bidi w:val="0"/>
              <w:spacing w:lineRule="auto" w:line="307" w:before="0" w:after="1"/>
              <w:ind w:left="0" w:right="0" w:hanging="0"/>
              <w:jc w:val="right"/>
              <w:rPr/>
            </w:pPr>
            <w:r>
              <w:rPr/>
              <w:t>—</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811"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12"/>
              </w:rPr>
            </w:pPr>
            <w:r>
              <w:rPr>
                <w:rFonts w:ascii="Times New Roman;Times;serif" w:hAnsi="Times New Roman;Times;serif"/>
                <w:sz w:val="12"/>
              </w:rPr>
              <w:t>58,671</w:t>
            </w:r>
          </w:p>
        </w:tc>
      </w:tr>
      <w:tr>
        <w:trPr/>
        <w:tc>
          <w:tcPr>
            <w:tcW w:w="1066" w:type="dxa"/>
            <w:tcBorders/>
            <w:vAlign w:val="center"/>
          </w:tcPr>
          <w:p>
            <w:pPr>
              <w:pStyle w:val="TableContents"/>
              <w:pBdr/>
              <w:bidi w:val="0"/>
              <w:spacing w:lineRule="auto" w:line="307" w:before="0" w:after="1"/>
              <w:ind w:left="0" w:right="0" w:hanging="0"/>
              <w:jc w:val="left"/>
              <w:rPr>
                <w:rFonts w:ascii="Times New Roman;Times;serif" w:hAnsi="Times New Roman;Times;serif"/>
                <w:sz w:val="12"/>
              </w:rPr>
            </w:pPr>
            <w:r>
              <w:rPr>
                <w:rFonts w:ascii="Times New Roman;Times;serif" w:hAnsi="Times New Roman;Times;serif"/>
                <w:sz w:val="12"/>
              </w:rPr>
              <w:t>Disposal of a subsidiary</w:t>
            </w:r>
          </w:p>
        </w:tc>
        <w:tc>
          <w:tcPr>
            <w:tcW w:w="346" w:type="dxa"/>
            <w:tcBorders/>
            <w:vAlign w:val="center"/>
          </w:tcPr>
          <w:p>
            <w:pPr>
              <w:pStyle w:val="TableContents"/>
              <w:bidi w:val="0"/>
              <w:spacing w:lineRule="auto" w:line="307" w:before="0" w:after="160"/>
              <w:ind w:left="0" w:right="0" w:hanging="0"/>
              <w:jc w:val="left"/>
              <w:rPr/>
            </w:pPr>
            <w:r>
              <w:rPr/>
              <w:t>​</w:t>
            </w:r>
          </w:p>
        </w:tc>
        <w:tc>
          <w:tcPr>
            <w:tcW w:w="361" w:type="dxa"/>
            <w:tcBorders/>
            <w:vAlign w:val="center"/>
          </w:tcPr>
          <w:p>
            <w:pPr>
              <w:pStyle w:val="TableContents"/>
              <w:bidi w:val="0"/>
              <w:spacing w:lineRule="auto" w:line="307" w:before="0" w:after="160"/>
              <w:ind w:left="0" w:right="0" w:hanging="0"/>
              <w:jc w:val="center"/>
              <w:rPr/>
            </w:pPr>
            <w:r>
              <w:rPr/>
              <w:t>​</w:t>
            </w:r>
          </w:p>
        </w:tc>
        <w:tc>
          <w:tcPr>
            <w:tcW w:w="346" w:type="dxa"/>
            <w:tcBorders/>
            <w:vAlign w:val="center"/>
          </w:tcPr>
          <w:p>
            <w:pPr>
              <w:pStyle w:val="TableContents"/>
              <w:bidi w:val="0"/>
              <w:spacing w:lineRule="auto" w:line="307" w:before="0" w:after="160"/>
              <w:ind w:left="0" w:right="0" w:hanging="0"/>
              <w:jc w:val="center"/>
              <w:rPr/>
            </w:pPr>
            <w:r>
              <w:rPr/>
              <w:t>​</w:t>
            </w:r>
          </w:p>
        </w:tc>
        <w:tc>
          <w:tcPr>
            <w:tcW w:w="706" w:type="dxa"/>
            <w:tcBorders>
              <w:bottom w:val="single" w:sz="2" w:space="0" w:color="000000"/>
            </w:tcBorders>
            <w:tcMar>
              <w:bottom w:w="28" w:type="dxa"/>
            </w:tcMar>
            <w:vAlign w:val="center"/>
          </w:tcPr>
          <w:p>
            <w:pPr>
              <w:pStyle w:val="TableContents"/>
              <w:bidi w:val="0"/>
              <w:spacing w:lineRule="auto" w:line="307" w:before="0" w:after="1"/>
              <w:ind w:left="0" w:right="0" w:hanging="0"/>
              <w:jc w:val="right"/>
              <w:rPr/>
            </w:pPr>
            <w:r>
              <w:rPr/>
              <w:t>—</w:t>
            </w:r>
          </w:p>
        </w:tc>
        <w:tc>
          <w:tcPr>
            <w:tcW w:w="346" w:type="dxa"/>
            <w:tcBorders/>
            <w:vAlign w:val="center"/>
          </w:tcPr>
          <w:p>
            <w:pPr>
              <w:pStyle w:val="TableContents"/>
              <w:bidi w:val="0"/>
              <w:spacing w:lineRule="auto" w:line="307" w:before="0" w:after="160"/>
              <w:ind w:left="0" w:right="0" w:hanging="0"/>
              <w:jc w:val="left"/>
              <w:rPr/>
            </w:pPr>
            <w:r>
              <w:rPr/>
              <w:t>​</w:t>
            </w:r>
          </w:p>
        </w:tc>
        <w:tc>
          <w:tcPr>
            <w:tcW w:w="346" w:type="dxa"/>
            <w:tcBorders>
              <w:bottom w:val="single" w:sz="2" w:space="0" w:color="000000"/>
            </w:tcBorders>
            <w:tcMar>
              <w:bottom w:w="28" w:type="dxa"/>
            </w:tcMar>
            <w:vAlign w:val="center"/>
          </w:tcPr>
          <w:p>
            <w:pPr>
              <w:pStyle w:val="TableContents"/>
              <w:bidi w:val="0"/>
              <w:spacing w:lineRule="auto" w:line="307" w:before="0" w:after="1"/>
              <w:ind w:left="0" w:right="0" w:hanging="0"/>
              <w:jc w:val="right"/>
              <w:rPr/>
            </w:pPr>
            <w:r>
              <w:rPr/>
              <w:t>—</w:t>
            </w:r>
          </w:p>
        </w:tc>
        <w:tc>
          <w:tcPr>
            <w:tcW w:w="346" w:type="dxa"/>
            <w:tcBorders/>
            <w:vAlign w:val="center"/>
          </w:tcPr>
          <w:p>
            <w:pPr>
              <w:pStyle w:val="TableContents"/>
              <w:bidi w:val="0"/>
              <w:spacing w:lineRule="auto" w:line="307" w:before="0" w:after="160"/>
              <w:ind w:left="0" w:right="0" w:hanging="0"/>
              <w:jc w:val="left"/>
              <w:rPr/>
            </w:pPr>
            <w:r>
              <w:rPr/>
              <w:t>​</w:t>
            </w:r>
          </w:p>
        </w:tc>
        <w:tc>
          <w:tcPr>
            <w:tcW w:w="631" w:type="dxa"/>
            <w:tcBorders>
              <w:bottom w:val="single" w:sz="2" w:space="0" w:color="000000"/>
            </w:tcBorders>
            <w:tcMar>
              <w:bottom w:w="28" w:type="dxa"/>
            </w:tcMar>
            <w:vAlign w:val="center"/>
          </w:tcPr>
          <w:p>
            <w:pPr>
              <w:pStyle w:val="TableContents"/>
              <w:bidi w:val="0"/>
              <w:spacing w:lineRule="auto" w:line="307" w:before="0" w:after="1"/>
              <w:ind w:left="0" w:right="0" w:hanging="0"/>
              <w:jc w:val="right"/>
              <w:rPr/>
            </w:pPr>
            <w:r>
              <w:rPr/>
              <w:t>—</w:t>
            </w:r>
          </w:p>
        </w:tc>
        <w:tc>
          <w:tcPr>
            <w:tcW w:w="346" w:type="dxa"/>
            <w:tcBorders/>
            <w:vAlign w:val="center"/>
          </w:tcPr>
          <w:p>
            <w:pPr>
              <w:pStyle w:val="TableContents"/>
              <w:bidi w:val="0"/>
              <w:spacing w:lineRule="auto" w:line="307" w:before="0" w:after="160"/>
              <w:ind w:left="0" w:right="0" w:hanging="0"/>
              <w:jc w:val="left"/>
              <w:rPr/>
            </w:pPr>
            <w:r>
              <w:rPr/>
              <w:t>​</w:t>
            </w:r>
          </w:p>
        </w:tc>
        <w:tc>
          <w:tcPr>
            <w:tcW w:w="916" w:type="dxa"/>
            <w:tcBorders>
              <w:bottom w:val="single" w:sz="2" w:space="0" w:color="000000"/>
            </w:tcBorders>
            <w:tcMar>
              <w:bottom w:w="28" w:type="dxa"/>
            </w:tcMar>
            <w:vAlign w:val="center"/>
          </w:tcPr>
          <w:p>
            <w:pPr>
              <w:pStyle w:val="TableContents"/>
              <w:bidi w:val="0"/>
              <w:spacing w:lineRule="auto" w:line="307" w:before="0" w:after="1"/>
              <w:ind w:left="0" w:right="0" w:hanging="0"/>
              <w:jc w:val="right"/>
              <w:rPr/>
            </w:pPr>
            <w:r>
              <w:rPr/>
              <w:t>—</w:t>
            </w:r>
          </w:p>
        </w:tc>
        <w:tc>
          <w:tcPr>
            <w:tcW w:w="346" w:type="dxa"/>
            <w:tcBorders/>
            <w:vAlign w:val="center"/>
          </w:tcPr>
          <w:p>
            <w:pPr>
              <w:pStyle w:val="TableContents"/>
              <w:bidi w:val="0"/>
              <w:spacing w:lineRule="auto" w:line="307" w:before="0" w:after="160"/>
              <w:ind w:left="0" w:right="0" w:hanging="0"/>
              <w:jc w:val="left"/>
              <w:rPr/>
            </w:pPr>
            <w:r>
              <w:rPr/>
              <w:t>​</w:t>
            </w:r>
          </w:p>
        </w:tc>
        <w:tc>
          <w:tcPr>
            <w:tcW w:w="826" w:type="dxa"/>
            <w:tcBorders>
              <w:bottom w:val="single" w:sz="2" w:space="0" w:color="000000"/>
            </w:tcBorders>
            <w:tcMar>
              <w:bottom w:w="28" w:type="dxa"/>
            </w:tcMar>
            <w:vAlign w:val="center"/>
          </w:tcPr>
          <w:p>
            <w:pPr>
              <w:pStyle w:val="TableContents"/>
              <w:bidi w:val="0"/>
              <w:spacing w:lineRule="auto" w:line="307" w:before="0" w:after="1"/>
              <w:ind w:left="0" w:right="0" w:hanging="0"/>
              <w:jc w:val="right"/>
              <w:rPr/>
            </w:pPr>
            <w:r>
              <w:rPr/>
              <w:t>—</w:t>
            </w:r>
          </w:p>
        </w:tc>
        <w:tc>
          <w:tcPr>
            <w:tcW w:w="346" w:type="dxa"/>
            <w:tcBorders/>
            <w:vAlign w:val="center"/>
          </w:tcPr>
          <w:p>
            <w:pPr>
              <w:pStyle w:val="TableContents"/>
              <w:bidi w:val="0"/>
              <w:spacing w:lineRule="auto" w:line="307" w:before="0" w:after="160"/>
              <w:ind w:left="0" w:right="0" w:hanging="0"/>
              <w:jc w:val="left"/>
              <w:rPr/>
            </w:pPr>
            <w:r>
              <w:rPr/>
              <w:t>​</w:t>
            </w:r>
          </w:p>
        </w:tc>
        <w:tc>
          <w:tcPr>
            <w:tcW w:w="856" w:type="dxa"/>
            <w:tcBorders>
              <w:bottom w:val="single" w:sz="2" w:space="0" w:color="000000"/>
            </w:tcBorders>
            <w:tcMar>
              <w:bottom w:w="28" w:type="dxa"/>
            </w:tcMar>
            <w:vAlign w:val="center"/>
          </w:tcPr>
          <w:p>
            <w:pPr>
              <w:pStyle w:val="TableContents"/>
              <w:bidi w:val="0"/>
              <w:spacing w:lineRule="auto" w:line="307" w:before="0" w:after="1"/>
              <w:ind w:left="0" w:right="0" w:hanging="0"/>
              <w:jc w:val="right"/>
              <w:rPr/>
            </w:pPr>
            <w:r>
              <w:rPr/>
              <w:t>—</w:t>
            </w:r>
          </w:p>
        </w:tc>
        <w:tc>
          <w:tcPr>
            <w:tcW w:w="346" w:type="dxa"/>
            <w:tcBorders/>
            <w:vAlign w:val="center"/>
          </w:tcPr>
          <w:p>
            <w:pPr>
              <w:pStyle w:val="TableContents"/>
              <w:bidi w:val="0"/>
              <w:spacing w:lineRule="auto" w:line="307" w:before="0" w:after="160"/>
              <w:ind w:left="0" w:right="0" w:hanging="0"/>
              <w:jc w:val="left"/>
              <w:rPr/>
            </w:pPr>
            <w:r>
              <w:rPr/>
              <w:t>​</w:t>
            </w:r>
          </w:p>
        </w:tc>
        <w:tc>
          <w:tcPr>
            <w:tcW w:w="871" w:type="dxa"/>
            <w:tcBorders>
              <w:bottom w:val="single" w:sz="2" w:space="0" w:color="000000"/>
            </w:tcBorders>
            <w:tcMar>
              <w:bottom w:w="28" w:type="dxa"/>
            </w:tcMar>
            <w:vAlign w:val="center"/>
          </w:tcPr>
          <w:p>
            <w:pPr>
              <w:pStyle w:val="TableContents"/>
              <w:bidi w:val="0"/>
              <w:spacing w:lineRule="auto" w:line="307" w:before="0" w:after="1"/>
              <w:ind w:left="0" w:right="0" w:hanging="0"/>
              <w:jc w:val="right"/>
              <w:rPr>
                <w:rFonts w:ascii="Times New Roman;Times;serif" w:hAnsi="Times New Roman;Times;serif"/>
                <w:sz w:val="12"/>
              </w:rPr>
            </w:pPr>
            <w:r>
              <w:rPr>
                <w:rFonts w:ascii="Times New Roman;Times;serif" w:hAnsi="Times New Roman;Times;serif"/>
                <w:sz w:val="12"/>
              </w:rPr>
              <w:t>(382)</w:t>
            </w:r>
          </w:p>
        </w:tc>
        <w:tc>
          <w:tcPr>
            <w:tcW w:w="346" w:type="dxa"/>
            <w:tcBorders/>
            <w:vAlign w:val="center"/>
          </w:tcPr>
          <w:p>
            <w:pPr>
              <w:pStyle w:val="TableContents"/>
              <w:bidi w:val="0"/>
              <w:spacing w:lineRule="auto" w:line="307" w:before="0" w:after="160"/>
              <w:ind w:left="0" w:right="0" w:hanging="0"/>
              <w:jc w:val="left"/>
              <w:rPr/>
            </w:pPr>
            <w:r>
              <w:rPr/>
              <w:t>​</w:t>
            </w:r>
          </w:p>
        </w:tc>
        <w:tc>
          <w:tcPr>
            <w:tcW w:w="811" w:type="dxa"/>
            <w:tcBorders>
              <w:bottom w:val="single" w:sz="2" w:space="0" w:color="000000"/>
            </w:tcBorders>
            <w:tcMar>
              <w:bottom w:w="28" w:type="dxa"/>
            </w:tcMar>
            <w:vAlign w:val="center"/>
          </w:tcPr>
          <w:p>
            <w:pPr>
              <w:pStyle w:val="TableContents"/>
              <w:bidi w:val="0"/>
              <w:spacing w:lineRule="auto" w:line="307" w:before="0" w:after="1"/>
              <w:ind w:left="0" w:right="0" w:hanging="0"/>
              <w:jc w:val="right"/>
              <w:rPr>
                <w:rFonts w:ascii="Times New Roman;Times;serif" w:hAnsi="Times New Roman;Times;serif"/>
                <w:sz w:val="12"/>
              </w:rPr>
            </w:pPr>
            <w:r>
              <w:rPr>
                <w:rFonts w:ascii="Times New Roman;Times;serif" w:hAnsi="Times New Roman;Times;serif"/>
                <w:sz w:val="12"/>
              </w:rPr>
              <w:t>(382)</w:t>
            </w:r>
          </w:p>
        </w:tc>
      </w:tr>
      <w:tr>
        <w:trPr/>
        <w:tc>
          <w:tcPr>
            <w:tcW w:w="1066" w:type="dxa"/>
            <w:tcBorders/>
            <w:shd w:fill="CCEEFF" w:val="clear"/>
            <w:vAlign w:val="center"/>
          </w:tcPr>
          <w:p>
            <w:pPr>
              <w:pStyle w:val="TableContents"/>
              <w:bidi w:val="0"/>
              <w:spacing w:lineRule="auto" w:line="307" w:before="0" w:after="160"/>
              <w:ind w:left="0" w:right="0" w:hanging="0"/>
              <w:jc w:val="left"/>
              <w:rPr/>
            </w:pPr>
            <w:r>
              <w:rPr/>
              <w:t>​</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361" w:type="dxa"/>
            <w:tcBorders/>
            <w:shd w:fill="CCEEFF" w:val="clear"/>
            <w:vAlign w:val="center"/>
          </w:tcPr>
          <w:p>
            <w:pPr>
              <w:pStyle w:val="TableContents"/>
              <w:bidi w:val="0"/>
              <w:spacing w:lineRule="auto" w:line="307" w:before="0" w:after="160"/>
              <w:ind w:left="0" w:right="0" w:hanging="0"/>
              <w:jc w:val="left"/>
              <w:rPr/>
            </w:pPr>
            <w:r>
              <w:rPr/>
              <w:t>​</w:t>
            </w:r>
          </w:p>
        </w:tc>
        <w:tc>
          <w:tcPr>
            <w:tcW w:w="346" w:type="dxa"/>
            <w:tcBorders/>
            <w:shd w:fill="CCEEFF" w:val="clear"/>
            <w:vAlign w:val="center"/>
          </w:tcPr>
          <w:p>
            <w:pPr>
              <w:pStyle w:val="TableContents"/>
              <w:bidi w:val="0"/>
              <w:spacing w:lineRule="auto" w:line="307" w:before="0" w:after="160"/>
              <w:ind w:left="0" w:right="0" w:hanging="0"/>
              <w:jc w:val="center"/>
              <w:rPr/>
            </w:pPr>
            <w:r>
              <w:rPr/>
              <w:t>​</w:t>
            </w:r>
          </w:p>
        </w:tc>
        <w:tc>
          <w:tcPr>
            <w:tcW w:w="706" w:type="dxa"/>
            <w:tcBorders/>
            <w:shd w:fill="CCEEFF" w:val="clear"/>
            <w:vAlign w:val="center"/>
          </w:tcPr>
          <w:p>
            <w:pPr>
              <w:pStyle w:val="TableContents"/>
              <w:bidi w:val="0"/>
              <w:spacing w:lineRule="auto" w:line="307" w:before="0" w:after="160"/>
              <w:ind w:left="0" w:right="0" w:hanging="0"/>
              <w:jc w:val="left"/>
              <w:rPr/>
            </w:pPr>
            <w:r>
              <w:rPr/>
              <w:t>​</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631" w:type="dxa"/>
            <w:tcBorders/>
            <w:shd w:fill="CCEEFF" w:val="clear"/>
            <w:vAlign w:val="center"/>
          </w:tcPr>
          <w:p>
            <w:pPr>
              <w:pStyle w:val="TableContents"/>
              <w:bidi w:val="0"/>
              <w:spacing w:lineRule="auto" w:line="307" w:before="0" w:after="160"/>
              <w:ind w:left="0" w:right="0" w:hanging="0"/>
              <w:jc w:val="left"/>
              <w:rPr/>
            </w:pPr>
            <w:r>
              <w:rPr/>
              <w:t>​</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916" w:type="dxa"/>
            <w:tcBorders/>
            <w:shd w:fill="CCEEFF" w:val="clear"/>
            <w:vAlign w:val="center"/>
          </w:tcPr>
          <w:p>
            <w:pPr>
              <w:pStyle w:val="TableContents"/>
              <w:bidi w:val="0"/>
              <w:spacing w:lineRule="auto" w:line="307" w:before="0" w:after="160"/>
              <w:ind w:left="0" w:right="0" w:hanging="0"/>
              <w:jc w:val="left"/>
              <w:rPr/>
            </w:pPr>
            <w:r>
              <w:rPr/>
              <w:t>​</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826" w:type="dxa"/>
            <w:tcBorders/>
            <w:shd w:fill="CCEEFF" w:val="clear"/>
            <w:vAlign w:val="center"/>
          </w:tcPr>
          <w:p>
            <w:pPr>
              <w:pStyle w:val="TableContents"/>
              <w:bidi w:val="0"/>
              <w:spacing w:lineRule="auto" w:line="307" w:before="0" w:after="160"/>
              <w:ind w:left="0" w:right="0" w:hanging="0"/>
              <w:jc w:val="left"/>
              <w:rPr/>
            </w:pPr>
            <w:r>
              <w:rPr/>
              <w:t>​</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856" w:type="dxa"/>
            <w:tcBorders/>
            <w:shd w:fill="CCEEFF" w:val="clear"/>
            <w:vAlign w:val="center"/>
          </w:tcPr>
          <w:p>
            <w:pPr>
              <w:pStyle w:val="TableContents"/>
              <w:bidi w:val="0"/>
              <w:spacing w:lineRule="auto" w:line="307" w:before="0" w:after="160"/>
              <w:ind w:left="0" w:right="0" w:hanging="0"/>
              <w:jc w:val="left"/>
              <w:rPr/>
            </w:pPr>
            <w:r>
              <w:rPr/>
              <w:t>​</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871" w:type="dxa"/>
            <w:tcBorders/>
            <w:shd w:fill="CCEEFF" w:val="clear"/>
            <w:vAlign w:val="center"/>
          </w:tcPr>
          <w:p>
            <w:pPr>
              <w:pStyle w:val="TableContents"/>
              <w:bidi w:val="0"/>
              <w:spacing w:lineRule="auto" w:line="307" w:before="0" w:after="160"/>
              <w:ind w:left="0" w:right="0" w:hanging="0"/>
              <w:jc w:val="left"/>
              <w:rPr/>
            </w:pPr>
            <w:r>
              <w:rPr/>
              <w:t>​</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811" w:type="dxa"/>
            <w:tcBorders/>
            <w:shd w:fill="CCEEFF" w:val="clear"/>
            <w:vAlign w:val="center"/>
          </w:tcPr>
          <w:p>
            <w:pPr>
              <w:pStyle w:val="TableContents"/>
              <w:bidi w:val="0"/>
              <w:spacing w:lineRule="auto" w:line="307" w:before="0" w:after="160"/>
              <w:ind w:left="0" w:right="0" w:hanging="0"/>
              <w:jc w:val="left"/>
              <w:rPr/>
            </w:pPr>
            <w:r>
              <w:rPr/>
              <w:t>​</w:t>
            </w:r>
          </w:p>
        </w:tc>
      </w:tr>
      <w:tr>
        <w:trPr/>
        <w:tc>
          <w:tcPr>
            <w:tcW w:w="1066" w:type="dxa"/>
            <w:tcBorders/>
            <w:vAlign w:val="center"/>
          </w:tcPr>
          <w:p>
            <w:pPr>
              <w:pStyle w:val="TableContents"/>
              <w:pBdr/>
              <w:bidi w:val="0"/>
              <w:spacing w:lineRule="auto" w:line="307" w:before="0" w:after="1"/>
              <w:ind w:left="0" w:right="0" w:hanging="0"/>
              <w:jc w:val="left"/>
              <w:rPr>
                <w:rFonts w:ascii="Times New Roman;Times;serif" w:hAnsi="Times New Roman;Times;serif"/>
                <w:b/>
                <w:sz w:val="12"/>
              </w:rPr>
            </w:pPr>
            <w:r>
              <w:rPr>
                <w:rFonts w:ascii="Times New Roman;Times;serif" w:hAnsi="Times New Roman;Times;serif"/>
                <w:b/>
                <w:sz w:val="12"/>
              </w:rPr>
              <w:t>Balance as of June 30, 2025</w:t>
            </w:r>
          </w:p>
        </w:tc>
        <w:tc>
          <w:tcPr>
            <w:tcW w:w="346" w:type="dxa"/>
            <w:tcBorders/>
            <w:vAlign w:val="center"/>
          </w:tcPr>
          <w:p>
            <w:pPr>
              <w:pStyle w:val="TableContents"/>
              <w:bidi w:val="0"/>
              <w:spacing w:lineRule="auto" w:line="307" w:before="0" w:after="160"/>
              <w:ind w:left="0" w:right="0" w:hanging="0"/>
              <w:jc w:val="left"/>
              <w:rPr/>
            </w:pPr>
            <w:r>
              <w:rPr/>
              <w:t>​</w:t>
            </w:r>
          </w:p>
        </w:tc>
        <w:tc>
          <w:tcPr>
            <w:tcW w:w="361" w:type="dxa"/>
            <w:tcBorders/>
            <w:vAlign w:val="center"/>
          </w:tcPr>
          <w:p>
            <w:pPr>
              <w:pStyle w:val="TableContents"/>
              <w:bidi w:val="0"/>
              <w:spacing w:lineRule="auto" w:line="307" w:before="0" w:after="160"/>
              <w:ind w:left="0" w:right="0" w:hanging="0"/>
              <w:jc w:val="left"/>
              <w:rPr/>
            </w:pPr>
            <w:r>
              <w:rPr/>
              <w:t>​</w:t>
            </w:r>
          </w:p>
        </w:tc>
        <w:tc>
          <w:tcPr>
            <w:tcW w:w="346" w:type="dxa"/>
            <w:tcBorders/>
            <w:vAlign w:val="center"/>
          </w:tcPr>
          <w:p>
            <w:pPr>
              <w:pStyle w:val="TableContents"/>
              <w:bidi w:val="0"/>
              <w:spacing w:lineRule="auto" w:line="307" w:before="0" w:after="160"/>
              <w:ind w:left="0" w:right="0" w:hanging="0"/>
              <w:jc w:val="center"/>
              <w:rPr/>
            </w:pPr>
            <w:r>
              <w:rPr/>
              <w:t>​</w:t>
            </w:r>
          </w:p>
        </w:tc>
        <w:tc>
          <w:tcPr>
            <w:tcW w:w="706" w:type="dxa"/>
            <w:tcBorders>
              <w:bottom w:val="double" w:sz="6" w:space="0" w:color="000000"/>
            </w:tcBorders>
            <w:tcMar>
              <w:bottom w:w="28" w:type="dxa"/>
            </w:tcMar>
            <w:vAlign w:val="center"/>
          </w:tcPr>
          <w:p>
            <w:pPr>
              <w:pStyle w:val="TableContents"/>
              <w:bidi w:val="0"/>
              <w:spacing w:lineRule="auto" w:line="307" w:before="0" w:after="1"/>
              <w:ind w:left="0" w:right="0" w:hanging="0"/>
              <w:jc w:val="right"/>
              <w:rPr>
                <w:rFonts w:ascii="Times New Roman;Times;serif" w:hAnsi="Times New Roman;Times;serif"/>
                <w:b/>
                <w:sz w:val="12"/>
              </w:rPr>
            </w:pPr>
            <w:r>
              <w:rPr>
                <w:rFonts w:ascii="Times New Roman;Times;serif" w:hAnsi="Times New Roman;Times;serif"/>
                <w:b/>
                <w:sz w:val="12"/>
              </w:rPr>
              <w:t>676,877,794</w:t>
            </w:r>
          </w:p>
        </w:tc>
        <w:tc>
          <w:tcPr>
            <w:tcW w:w="346" w:type="dxa"/>
            <w:tcBorders/>
            <w:vAlign w:val="center"/>
          </w:tcPr>
          <w:p>
            <w:pPr>
              <w:pStyle w:val="TableContents"/>
              <w:bidi w:val="0"/>
              <w:spacing w:lineRule="auto" w:line="307" w:before="0" w:after="160"/>
              <w:ind w:left="0" w:right="0" w:hanging="0"/>
              <w:jc w:val="right"/>
              <w:rPr/>
            </w:pPr>
            <w:r>
              <w:rPr/>
              <w:t>​</w:t>
            </w:r>
          </w:p>
        </w:tc>
        <w:tc>
          <w:tcPr>
            <w:tcW w:w="346" w:type="dxa"/>
            <w:tcBorders>
              <w:bottom w:val="double" w:sz="6" w:space="0" w:color="000000"/>
            </w:tcBorders>
            <w:tcMar>
              <w:bottom w:w="28" w:type="dxa"/>
            </w:tcMar>
            <w:vAlign w:val="center"/>
          </w:tcPr>
          <w:p>
            <w:pPr>
              <w:pStyle w:val="TableContents"/>
              <w:bidi w:val="0"/>
              <w:spacing w:lineRule="auto" w:line="307" w:before="0" w:after="1"/>
              <w:ind w:left="0" w:right="0" w:hanging="0"/>
              <w:jc w:val="right"/>
              <w:rPr>
                <w:rFonts w:ascii="Times New Roman;Times;serif" w:hAnsi="Times New Roman;Times;serif"/>
                <w:b/>
                <w:sz w:val="12"/>
              </w:rPr>
            </w:pPr>
            <w:r>
              <w:rPr>
                <w:rFonts w:ascii="Times New Roman;Times;serif" w:hAnsi="Times New Roman;Times;serif"/>
                <w:b/>
                <w:sz w:val="12"/>
              </w:rPr>
              <w:t>7</w:t>
            </w:r>
          </w:p>
        </w:tc>
        <w:tc>
          <w:tcPr>
            <w:tcW w:w="346" w:type="dxa"/>
            <w:tcBorders/>
            <w:vAlign w:val="center"/>
          </w:tcPr>
          <w:p>
            <w:pPr>
              <w:pStyle w:val="TableContents"/>
              <w:bidi w:val="0"/>
              <w:spacing w:lineRule="auto" w:line="307" w:before="0" w:after="160"/>
              <w:ind w:left="0" w:right="0" w:hanging="0"/>
              <w:jc w:val="right"/>
              <w:rPr/>
            </w:pPr>
            <w:r>
              <w:rPr/>
              <w:t>​</w:t>
            </w:r>
          </w:p>
        </w:tc>
        <w:tc>
          <w:tcPr>
            <w:tcW w:w="631" w:type="dxa"/>
            <w:tcBorders>
              <w:bottom w:val="double" w:sz="6" w:space="0" w:color="000000"/>
            </w:tcBorders>
            <w:tcMar>
              <w:bottom w:w="28" w:type="dxa"/>
            </w:tcMar>
            <w:vAlign w:val="center"/>
          </w:tcPr>
          <w:p>
            <w:pPr>
              <w:pStyle w:val="TableContents"/>
              <w:bidi w:val="0"/>
              <w:spacing w:lineRule="auto" w:line="307" w:before="0" w:after="1"/>
              <w:ind w:left="0" w:right="0" w:hanging="0"/>
              <w:jc w:val="right"/>
              <w:rPr>
                <w:rFonts w:ascii="Times New Roman;Times;serif" w:hAnsi="Times New Roman;Times;serif"/>
                <w:b/>
                <w:sz w:val="12"/>
              </w:rPr>
            </w:pPr>
            <w:r>
              <w:rPr>
                <w:rFonts w:ascii="Times New Roman;Times;serif" w:hAnsi="Times New Roman;Times;serif"/>
                <w:b/>
                <w:sz w:val="12"/>
              </w:rPr>
              <w:t>1,846,655</w:t>
            </w:r>
          </w:p>
        </w:tc>
        <w:tc>
          <w:tcPr>
            <w:tcW w:w="346" w:type="dxa"/>
            <w:tcBorders/>
            <w:vAlign w:val="center"/>
          </w:tcPr>
          <w:p>
            <w:pPr>
              <w:pStyle w:val="TableContents"/>
              <w:bidi w:val="0"/>
              <w:spacing w:lineRule="auto" w:line="307" w:before="0" w:after="160"/>
              <w:ind w:left="0" w:right="0" w:hanging="0"/>
              <w:jc w:val="right"/>
              <w:rPr/>
            </w:pPr>
            <w:r>
              <w:rPr/>
              <w:t>​</w:t>
            </w:r>
          </w:p>
        </w:tc>
        <w:tc>
          <w:tcPr>
            <w:tcW w:w="916" w:type="dxa"/>
            <w:tcBorders>
              <w:bottom w:val="double" w:sz="6" w:space="0" w:color="000000"/>
            </w:tcBorders>
            <w:tcMar>
              <w:bottom w:w="28" w:type="dxa"/>
            </w:tcMar>
            <w:vAlign w:val="center"/>
          </w:tcPr>
          <w:p>
            <w:pPr>
              <w:pStyle w:val="TableContents"/>
              <w:bidi w:val="0"/>
              <w:spacing w:lineRule="auto" w:line="307" w:before="0" w:after="1"/>
              <w:ind w:left="0" w:right="0" w:hanging="0"/>
              <w:jc w:val="right"/>
              <w:rPr>
                <w:rFonts w:ascii="Times New Roman;Times;serif" w:hAnsi="Times New Roman;Times;serif"/>
                <w:b/>
                <w:sz w:val="12"/>
              </w:rPr>
            </w:pPr>
            <w:r>
              <w:rPr>
                <w:rFonts w:ascii="Times New Roman;Times;serif" w:hAnsi="Times New Roman;Times;serif"/>
                <w:b/>
                <w:sz w:val="12"/>
              </w:rPr>
              <w:t>65,260</w:t>
            </w:r>
          </w:p>
        </w:tc>
        <w:tc>
          <w:tcPr>
            <w:tcW w:w="346" w:type="dxa"/>
            <w:tcBorders/>
            <w:vAlign w:val="center"/>
          </w:tcPr>
          <w:p>
            <w:pPr>
              <w:pStyle w:val="TableContents"/>
              <w:bidi w:val="0"/>
              <w:spacing w:lineRule="auto" w:line="307" w:before="0" w:after="160"/>
              <w:ind w:left="0" w:right="0" w:hanging="0"/>
              <w:jc w:val="right"/>
              <w:rPr/>
            </w:pPr>
            <w:r>
              <w:rPr/>
              <w:t>​</w:t>
            </w:r>
          </w:p>
        </w:tc>
        <w:tc>
          <w:tcPr>
            <w:tcW w:w="826" w:type="dxa"/>
            <w:tcBorders>
              <w:bottom w:val="double" w:sz="6" w:space="0" w:color="000000"/>
            </w:tcBorders>
            <w:tcMar>
              <w:bottom w:w="28" w:type="dxa"/>
            </w:tcMar>
            <w:vAlign w:val="center"/>
          </w:tcPr>
          <w:p>
            <w:pPr>
              <w:pStyle w:val="TableContents"/>
              <w:bidi w:val="0"/>
              <w:spacing w:lineRule="auto" w:line="307" w:before="0" w:after="1"/>
              <w:ind w:left="0" w:right="0" w:hanging="0"/>
              <w:jc w:val="right"/>
              <w:rPr>
                <w:rFonts w:ascii="Times New Roman;Times;serif" w:hAnsi="Times New Roman;Times;serif"/>
                <w:b/>
                <w:sz w:val="12"/>
              </w:rPr>
            </w:pPr>
            <w:r>
              <w:rPr>
                <w:rFonts w:ascii="Times New Roman;Times;serif" w:hAnsi="Times New Roman;Times;serif"/>
                <w:b/>
                <w:sz w:val="12"/>
              </w:rPr>
              <w:t>(3,006,736)</w:t>
            </w:r>
          </w:p>
        </w:tc>
        <w:tc>
          <w:tcPr>
            <w:tcW w:w="346" w:type="dxa"/>
            <w:tcBorders/>
            <w:vAlign w:val="center"/>
          </w:tcPr>
          <w:p>
            <w:pPr>
              <w:pStyle w:val="TableContents"/>
              <w:bidi w:val="0"/>
              <w:spacing w:lineRule="auto" w:line="307" w:before="0" w:after="160"/>
              <w:ind w:left="0" w:right="0" w:hanging="0"/>
              <w:jc w:val="right"/>
              <w:rPr/>
            </w:pPr>
            <w:r>
              <w:rPr/>
              <w:t>​</w:t>
            </w:r>
          </w:p>
        </w:tc>
        <w:tc>
          <w:tcPr>
            <w:tcW w:w="856" w:type="dxa"/>
            <w:tcBorders>
              <w:bottom w:val="double" w:sz="6" w:space="0" w:color="000000"/>
            </w:tcBorders>
            <w:tcMar>
              <w:bottom w:w="28" w:type="dxa"/>
            </w:tcMar>
            <w:vAlign w:val="center"/>
          </w:tcPr>
          <w:p>
            <w:pPr>
              <w:pStyle w:val="TableContents"/>
              <w:bidi w:val="0"/>
              <w:spacing w:lineRule="auto" w:line="307" w:before="0" w:after="1"/>
              <w:ind w:left="0" w:right="0" w:hanging="0"/>
              <w:jc w:val="right"/>
              <w:rPr>
                <w:rFonts w:ascii="Times New Roman;Times;serif" w:hAnsi="Times New Roman;Times;serif"/>
                <w:b/>
                <w:sz w:val="12"/>
              </w:rPr>
            </w:pPr>
            <w:r>
              <w:rPr>
                <w:rFonts w:ascii="Times New Roman;Times;serif" w:hAnsi="Times New Roman;Times;serif"/>
                <w:b/>
                <w:sz w:val="12"/>
              </w:rPr>
              <w:t>(1,094,814)</w:t>
            </w:r>
          </w:p>
        </w:tc>
        <w:tc>
          <w:tcPr>
            <w:tcW w:w="346" w:type="dxa"/>
            <w:tcBorders/>
            <w:vAlign w:val="center"/>
          </w:tcPr>
          <w:p>
            <w:pPr>
              <w:pStyle w:val="TableContents"/>
              <w:bidi w:val="0"/>
              <w:spacing w:lineRule="auto" w:line="307" w:before="0" w:after="160"/>
              <w:ind w:left="0" w:right="0" w:hanging="0"/>
              <w:jc w:val="right"/>
              <w:rPr/>
            </w:pPr>
            <w:r>
              <w:rPr/>
              <w:t>​</w:t>
            </w:r>
          </w:p>
        </w:tc>
        <w:tc>
          <w:tcPr>
            <w:tcW w:w="871" w:type="dxa"/>
            <w:tcBorders>
              <w:bottom w:val="double" w:sz="6" w:space="0" w:color="000000"/>
            </w:tcBorders>
            <w:tcMar>
              <w:bottom w:w="28" w:type="dxa"/>
            </w:tcMar>
            <w:vAlign w:val="center"/>
          </w:tcPr>
          <w:p>
            <w:pPr>
              <w:pStyle w:val="TableContents"/>
              <w:bidi w:val="0"/>
              <w:spacing w:lineRule="auto" w:line="307" w:before="0" w:after="1"/>
              <w:ind w:left="0" w:right="0" w:hanging="0"/>
              <w:jc w:val="right"/>
              <w:rPr>
                <w:rFonts w:ascii="Times New Roman;Times;serif" w:hAnsi="Times New Roman;Times;serif"/>
                <w:b/>
                <w:sz w:val="12"/>
              </w:rPr>
            </w:pPr>
            <w:r>
              <w:rPr>
                <w:rFonts w:ascii="Times New Roman;Times;serif" w:hAnsi="Times New Roman;Times;serif"/>
                <w:b/>
                <w:sz w:val="12"/>
              </w:rPr>
              <w:t>(7,748)</w:t>
            </w:r>
          </w:p>
        </w:tc>
        <w:tc>
          <w:tcPr>
            <w:tcW w:w="346" w:type="dxa"/>
            <w:tcBorders/>
            <w:vAlign w:val="center"/>
          </w:tcPr>
          <w:p>
            <w:pPr>
              <w:pStyle w:val="TableContents"/>
              <w:bidi w:val="0"/>
              <w:spacing w:lineRule="auto" w:line="307" w:before="0" w:after="160"/>
              <w:ind w:left="0" w:right="0" w:hanging="0"/>
              <w:jc w:val="right"/>
              <w:rPr/>
            </w:pPr>
            <w:r>
              <w:rPr/>
              <w:t>​</w:t>
            </w:r>
          </w:p>
        </w:tc>
        <w:tc>
          <w:tcPr>
            <w:tcW w:w="811" w:type="dxa"/>
            <w:tcBorders>
              <w:bottom w:val="double" w:sz="6" w:space="0" w:color="000000"/>
            </w:tcBorders>
            <w:tcMar>
              <w:bottom w:w="28" w:type="dxa"/>
            </w:tcMar>
            <w:vAlign w:val="center"/>
          </w:tcPr>
          <w:p>
            <w:pPr>
              <w:pStyle w:val="TableContents"/>
              <w:bidi w:val="0"/>
              <w:spacing w:lineRule="auto" w:line="307" w:before="0" w:after="1"/>
              <w:ind w:left="0" w:right="0" w:hanging="0"/>
              <w:jc w:val="right"/>
              <w:rPr>
                <w:rFonts w:ascii="Times New Roman;Times;serif" w:hAnsi="Times New Roman;Times;serif"/>
                <w:b/>
                <w:sz w:val="12"/>
              </w:rPr>
            </w:pPr>
            <w:r>
              <w:rPr>
                <w:rFonts w:ascii="Times New Roman;Times;serif" w:hAnsi="Times New Roman;Times;serif"/>
                <w:b/>
                <w:sz w:val="12"/>
              </w:rPr>
              <w:t>(1,102,562)</w:t>
            </w:r>
          </w:p>
        </w:tc>
      </w:tr>
    </w:tbl>
    <w:p>
      <w:pPr>
        <w:pStyle w:val="TextBody"/>
        <w:bidi w:val="0"/>
        <w:spacing w:lineRule="auto" w:line="285" w:before="0" w:after="0"/>
        <w:ind w:left="0" w:right="0" w:hanging="0"/>
        <w:jc w:val="both"/>
        <w:rPr>
          <w:rFonts w:ascii="Times New Roman;Times;serif" w:hAnsi="Times New Roman;Times;serif"/>
          <w:sz w:val="20"/>
        </w:rPr>
      </w:pPr>
      <w:r>
        <w:rPr>
          <w:rFonts w:ascii="Times New Roman;Times;serif" w:hAnsi="Times New Roman;Times;serif"/>
          <w:sz w:val="20"/>
        </w:rPr>
        <w:t>*Amounts less than US$0.5.</w:t>
      </w:r>
    </w:p>
    <w:p>
      <w:pPr>
        <w:pStyle w:val="TextBody"/>
        <w:bidi w:val="0"/>
        <w:spacing w:lineRule="auto" w:line="307" w:before="0" w:after="160"/>
        <w:ind w:left="0" w:right="0" w:hanging="0"/>
        <w:jc w:val="left"/>
        <w:rPr/>
      </w:pPr>
      <w:r>
        <w:rPr/>
        <w:t>​</w:t>
      </w:r>
    </w:p>
    <w:p>
      <w:pPr>
        <w:pStyle w:val="TextBody"/>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The accompanying notes are an integral part of these unaudited condensed consolidated financial statements.</w:t>
      </w:r>
    </w:p>
    <w:p>
      <w:pPr>
        <w:pStyle w:val="TextBody"/>
        <w:bidi w:val="0"/>
        <w:spacing w:lineRule="auto" w:line="307" w:before="0" w:after="160"/>
        <w:ind w:left="0" w:right="0" w:hanging="0"/>
        <w:jc w:val="left"/>
        <w:rPr>
          <w:spacing w:val="-10"/>
        </w:rPr>
      </w:pPr>
      <w:r>
        <w:rPr>
          <w:spacing w:val="-10"/>
        </w:rPr>
        <w:t>​</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F-6</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0"/>
        <w:ind w:left="0" w:right="0" w:hanging="0"/>
        <w:jc w:val="center"/>
        <w:rPr>
          <w:rFonts w:ascii="Times New Roman;Times;serif" w:hAnsi="Times New Roman;Times;serif"/>
          <w:b/>
          <w:spacing w:val="-10"/>
          <w:sz w:val="20"/>
        </w:rPr>
      </w:pPr>
      <w:bookmarkStart w:id="688" w:name="_2e2193a2_b73f_42bd_941e_99e33c21027b"/>
      <w:bookmarkEnd w:id="688"/>
      <w:r>
        <w:rPr>
          <w:rFonts w:ascii="Times New Roman;Times;serif" w:hAnsi="Times New Roman;Times;serif"/>
          <w:b/>
          <w:spacing w:val="-10"/>
          <w:sz w:val="20"/>
        </w:rPr>
        <w:t>LOTUS TECHNOLOGY INC.</w:t>
      </w:r>
    </w:p>
    <w:p>
      <w:pPr>
        <w:pStyle w:val="TextBody"/>
        <w:bidi w:val="0"/>
        <w:spacing w:lineRule="auto" w:line="285" w:before="0" w:after="0"/>
        <w:ind w:left="0" w:right="0" w:hanging="0"/>
        <w:jc w:val="center"/>
        <w:rPr>
          <w:rFonts w:ascii="Times New Roman;Times;serif" w:hAnsi="Times New Roman;Times;serif"/>
          <w:b/>
          <w:sz w:val="20"/>
        </w:rPr>
      </w:pPr>
      <w:bookmarkStart w:id="689" w:name="CashFlow"/>
      <w:bookmarkEnd w:id="689"/>
      <w:r>
        <w:rPr>
          <w:rFonts w:ascii="Times New Roman;Times;serif" w:hAnsi="Times New Roman;Times;serif"/>
          <w:b/>
          <w:sz w:val="20"/>
        </w:rPr>
        <w:t>UNAUDITED CONDENSED CONSOLIDATED STATEMENTS OF CASH FLOWS</w:t>
      </w:r>
    </w:p>
    <w:p>
      <w:pPr>
        <w:pStyle w:val="TextBody"/>
        <w:bidi w:val="0"/>
        <w:spacing w:lineRule="auto" w:line="285" w:before="0" w:after="200"/>
        <w:ind w:left="0" w:right="0" w:hanging="0"/>
        <w:jc w:val="center"/>
        <w:rPr>
          <w:rFonts w:ascii="Times New Roman;Times;serif" w:hAnsi="Times New Roman;Times;serif"/>
          <w:b/>
          <w:sz w:val="20"/>
        </w:rPr>
      </w:pPr>
      <w:r>
        <w:rPr>
          <w:rFonts w:ascii="Times New Roman;Times;serif" w:hAnsi="Times New Roman;Times;serif"/>
          <w:b/>
          <w:sz w:val="20"/>
        </w:rPr>
        <w:t>(All amounts in thousands, except for share and per share data)</w:t>
      </w:r>
    </w:p>
    <w:p>
      <w:pPr>
        <w:pStyle w:val="Normal"/>
        <w:bidi w:val="0"/>
        <w:spacing w:before="0" w:after="0"/>
        <w:jc w:val="left"/>
        <w:rPr>
          <w:sz w:val="4"/>
          <w:szCs w:val="4"/>
        </w:rPr>
      </w:pPr>
      <w:r>
        <w:rPr>
          <w:sz w:val="4"/>
          <w:szCs w:val="4"/>
        </w:rPr>
      </w:r>
      <w:bookmarkStart w:id="690" w:name="Tc_uo93N2C0lE-8C1X1cIDGKw_30_0"/>
      <w:bookmarkStart w:id="691" w:name="Tc_dFmQTEfWs0mouoL2kSVJ4A_28_4"/>
      <w:bookmarkStart w:id="692" w:name="Tc_w0-ELTK2wkWc_TYgsqr-bA_28_0"/>
      <w:bookmarkStart w:id="693" w:name="Tc_AEDvJrh2aE2rETgMCeJzwg_27_2"/>
      <w:bookmarkStart w:id="694" w:name="Tc_g9z3fjiTkEutjjxao_x3vA_27_0"/>
      <w:bookmarkStart w:id="695" w:name="Tc_yL33FlxGW0u0Ts8mNTihPA_26_2"/>
      <w:bookmarkStart w:id="696" w:name="Tc_RH7plrBGDkmz0dSPT_5cEw_26_0"/>
      <w:bookmarkStart w:id="697" w:name="Tc_F42zYPNHmEGRNSpKhm8krg_25_6"/>
      <w:bookmarkStart w:id="698" w:name="Tc_LH4CescUPkq_SsZdj6Y4kQ_25_2"/>
      <w:bookmarkStart w:id="699" w:name="Tc_yx0uqTiank-OGrt9K5SzEw_25_0"/>
      <w:bookmarkStart w:id="700" w:name="Tc_mTblbaSj60OrDjRZunw1mA_24_4"/>
      <w:bookmarkStart w:id="701" w:name="Tc_sIZGJ-tVeEa6HZpnWDczXw_24_0"/>
      <w:bookmarkStart w:id="702" w:name="Tc_2kf7lfXLpk2DbJYZJ_cCww_23_2"/>
      <w:bookmarkStart w:id="703" w:name="Tc_RSQBvI9FNU-XXLRmi_skUA_23_0"/>
      <w:bookmarkStart w:id="704" w:name="Tc_fpXRrywfD0SKIxmYW9jLug_22_2"/>
      <w:bookmarkStart w:id="705" w:name="Tc_KzlK_w8LAkifZ--9rmalow_22_0"/>
      <w:bookmarkStart w:id="706" w:name="Tc_V3HChY2qPUa816QDyfW1Pw_21_4"/>
      <w:bookmarkStart w:id="707" w:name="Tc_ht3WnNCKKEi_ZgMjpW2m2Q_21_0"/>
      <w:bookmarkStart w:id="708" w:name="Tc_TvkHO7DlY069-4r4fxUrTg_20_0"/>
      <w:bookmarkStart w:id="709" w:name="Tc_lDD51YnfJ0-HT7InE3Nztw_18_0"/>
      <w:bookmarkStart w:id="710" w:name="Tc_nhCHFHpPfkunr3EHkk2KSA_16_4"/>
      <w:bookmarkStart w:id="711" w:name="Tc_69na-QXBbkqyVhobqXPVig_16_0"/>
      <w:bookmarkStart w:id="712" w:name="Tc_2cKhu3NQz0yenRIeSc7psw_15_6"/>
      <w:bookmarkStart w:id="713" w:name="Tc_W9bcsOLeH0inv0w8zW8JQw_15_2"/>
      <w:bookmarkStart w:id="714" w:name="Tc_WDYousoTT0-bQ3OmfqnJVQ_15_0"/>
      <w:bookmarkStart w:id="715" w:name="Tc_V0OgzCrEQUK-ygnD6ur9wQ_14_6"/>
      <w:bookmarkStart w:id="716" w:name="Tc_ug9FwYEDyUKG0m3-CoNStw_14_2"/>
      <w:bookmarkStart w:id="717" w:name="Tc_xuu63H6MqU2111QTzw7xPQ_14_0"/>
      <w:bookmarkStart w:id="718" w:name="Tc_po9Z_ELPLkO-rSa9Xzukxw_13_4"/>
      <w:bookmarkStart w:id="719" w:name="Tc_JXb-NZaPDk-hB9FIkPJZBQ_13_0"/>
      <w:bookmarkStart w:id="720" w:name="Tc_p9RYvjv-1Emst_tJhh4I6g_12_2"/>
      <w:bookmarkStart w:id="721" w:name="Tc_OMThxd6NgkuBj5MdrqYd0g_12_0"/>
      <w:bookmarkStart w:id="722" w:name="Tc_suA-acZCzEi_TfUkbjbwJQ_11_6"/>
      <w:bookmarkStart w:id="723" w:name="Tc_QiV8yYUpe0KX3SntnRij6Q_11_0"/>
      <w:bookmarkStart w:id="724" w:name="Tc__rdjjOXfKEWbYuUTUxN0Xg_10_0"/>
      <w:bookmarkStart w:id="725" w:name="Tc_Ttj5j-18O0eMSRlPwhcuMA_9_0"/>
      <w:bookmarkStart w:id="726" w:name="Tc_0-so2HU6mU6BhBjQKy0dkg_8_0"/>
      <w:bookmarkStart w:id="727" w:name="Tc_blBs4msW5kWJ-pKZjfEfgg_6_0"/>
      <w:bookmarkStart w:id="728" w:name="Tc_7Xr4BfJhp0KzmThE_kpfRA_4_0"/>
      <w:bookmarkStart w:id="729" w:name="Tc_3SQSjNN-pkeDV6I0PThuBA_3_6"/>
      <w:bookmarkStart w:id="730" w:name="Tc_-22H7NDXZ0ywAFbid04QZQ_3_4"/>
      <w:bookmarkStart w:id="731" w:name="Tc_FohonVePbECcoHUNcEZ7kw_2_6"/>
      <w:bookmarkStart w:id="732" w:name="Tc_KZKuTT5Zq0ahQeoWJFgGJw_2_4"/>
      <w:bookmarkStart w:id="733" w:name="Tc_W96pa-tKNUWgwOlvkBDFIQ_2_2"/>
      <w:bookmarkStart w:id="734" w:name="Tc_cTtUNXq9q0-mwCFaZk6igA_1_4"/>
      <w:bookmarkStart w:id="735" w:name="_662ee700_bb50_4232_aedb_d64ae101e6a5"/>
      <w:bookmarkStart w:id="736" w:name="Tc_uo93N2C0lE-8C1X1cIDGKw_30_0"/>
      <w:bookmarkStart w:id="737" w:name="Tc_dFmQTEfWs0mouoL2kSVJ4A_28_4"/>
      <w:bookmarkStart w:id="738" w:name="Tc_w0-ELTK2wkWc_TYgsqr-bA_28_0"/>
      <w:bookmarkStart w:id="739" w:name="Tc_AEDvJrh2aE2rETgMCeJzwg_27_2"/>
      <w:bookmarkStart w:id="740" w:name="Tc_g9z3fjiTkEutjjxao_x3vA_27_0"/>
      <w:bookmarkStart w:id="741" w:name="Tc_yL33FlxGW0u0Ts8mNTihPA_26_2"/>
      <w:bookmarkStart w:id="742" w:name="Tc_RH7plrBGDkmz0dSPT_5cEw_26_0"/>
      <w:bookmarkStart w:id="743" w:name="Tc_F42zYPNHmEGRNSpKhm8krg_25_6"/>
      <w:bookmarkStart w:id="744" w:name="Tc_LH4CescUPkq_SsZdj6Y4kQ_25_2"/>
      <w:bookmarkStart w:id="745" w:name="Tc_yx0uqTiank-OGrt9K5SzEw_25_0"/>
      <w:bookmarkStart w:id="746" w:name="Tc_mTblbaSj60OrDjRZunw1mA_24_4"/>
      <w:bookmarkStart w:id="747" w:name="Tc_sIZGJ-tVeEa6HZpnWDczXw_24_0"/>
      <w:bookmarkStart w:id="748" w:name="Tc_2kf7lfXLpk2DbJYZJ_cCww_23_2"/>
      <w:bookmarkStart w:id="749" w:name="Tc_RSQBvI9FNU-XXLRmi_skUA_23_0"/>
      <w:bookmarkStart w:id="750" w:name="Tc_fpXRrywfD0SKIxmYW9jLug_22_2"/>
      <w:bookmarkStart w:id="751" w:name="Tc_KzlK_w8LAkifZ--9rmalow_22_0"/>
      <w:bookmarkStart w:id="752" w:name="Tc_V3HChY2qPUa816QDyfW1Pw_21_4"/>
      <w:bookmarkStart w:id="753" w:name="Tc_ht3WnNCKKEi_ZgMjpW2m2Q_21_0"/>
      <w:bookmarkStart w:id="754" w:name="Tc_TvkHO7DlY069-4r4fxUrTg_20_0"/>
      <w:bookmarkStart w:id="755" w:name="Tc_lDD51YnfJ0-HT7InE3Nztw_18_0"/>
      <w:bookmarkStart w:id="756" w:name="Tc_nhCHFHpPfkunr3EHkk2KSA_16_4"/>
      <w:bookmarkStart w:id="757" w:name="Tc_69na-QXBbkqyVhobqXPVig_16_0"/>
      <w:bookmarkStart w:id="758" w:name="Tc_2cKhu3NQz0yenRIeSc7psw_15_6"/>
      <w:bookmarkStart w:id="759" w:name="Tc_W9bcsOLeH0inv0w8zW8JQw_15_2"/>
      <w:bookmarkStart w:id="760" w:name="Tc_WDYousoTT0-bQ3OmfqnJVQ_15_0"/>
      <w:bookmarkStart w:id="761" w:name="Tc_V0OgzCrEQUK-ygnD6ur9wQ_14_6"/>
      <w:bookmarkStart w:id="762" w:name="Tc_ug9FwYEDyUKG0m3-CoNStw_14_2"/>
      <w:bookmarkStart w:id="763" w:name="Tc_xuu63H6MqU2111QTzw7xPQ_14_0"/>
      <w:bookmarkStart w:id="764" w:name="Tc_po9Z_ELPLkO-rSa9Xzukxw_13_4"/>
      <w:bookmarkStart w:id="765" w:name="Tc_JXb-NZaPDk-hB9FIkPJZBQ_13_0"/>
      <w:bookmarkStart w:id="766" w:name="Tc_p9RYvjv-1Emst_tJhh4I6g_12_2"/>
      <w:bookmarkStart w:id="767" w:name="Tc_OMThxd6NgkuBj5MdrqYd0g_12_0"/>
      <w:bookmarkStart w:id="768" w:name="Tc_suA-acZCzEi_TfUkbjbwJQ_11_6"/>
      <w:bookmarkStart w:id="769" w:name="Tc_QiV8yYUpe0KX3SntnRij6Q_11_0"/>
      <w:bookmarkStart w:id="770" w:name="Tc__rdjjOXfKEWbYuUTUxN0Xg_10_0"/>
      <w:bookmarkStart w:id="771" w:name="Tc_Ttj5j-18O0eMSRlPwhcuMA_9_0"/>
      <w:bookmarkStart w:id="772" w:name="Tc_0-so2HU6mU6BhBjQKy0dkg_8_0"/>
      <w:bookmarkStart w:id="773" w:name="Tc_blBs4msW5kWJ-pKZjfEfgg_6_0"/>
      <w:bookmarkStart w:id="774" w:name="Tc_7Xr4BfJhp0KzmThE_kpfRA_4_0"/>
      <w:bookmarkStart w:id="775" w:name="Tc_3SQSjNN-pkeDV6I0PThuBA_3_6"/>
      <w:bookmarkStart w:id="776" w:name="Tc_-22H7NDXZ0ywAFbid04QZQ_3_4"/>
      <w:bookmarkStart w:id="777" w:name="Tc_FohonVePbECcoHUNcEZ7kw_2_6"/>
      <w:bookmarkStart w:id="778" w:name="Tc_KZKuTT5Zq0ahQeoWJFgGJw_2_4"/>
      <w:bookmarkStart w:id="779" w:name="Tc_W96pa-tKNUWgwOlvkBDFIQ_2_2"/>
      <w:bookmarkStart w:id="780" w:name="Tc_cTtUNXq9q0-mwCFaZk6igA_1_4"/>
      <w:bookmarkStart w:id="781" w:name="_662ee700_bb50_4232_aedb_d64ae101e6a5"/>
      <w:bookmarkEnd w:id="736"/>
      <w:bookmarkEnd w:id="737"/>
      <w:bookmarkEnd w:id="738"/>
      <w:bookmarkEnd w:id="739"/>
      <w:bookmarkEnd w:id="740"/>
      <w:bookmarkEnd w:id="741"/>
      <w:bookmarkEnd w:id="742"/>
      <w:bookmarkEnd w:id="743"/>
      <w:bookmarkEnd w:id="744"/>
      <w:bookmarkEnd w:id="745"/>
      <w:bookmarkEnd w:id="746"/>
      <w:bookmarkEnd w:id="747"/>
      <w:bookmarkEnd w:id="748"/>
      <w:bookmarkEnd w:id="749"/>
      <w:bookmarkEnd w:id="750"/>
      <w:bookmarkEnd w:id="751"/>
      <w:bookmarkEnd w:id="752"/>
      <w:bookmarkEnd w:id="753"/>
      <w:bookmarkEnd w:id="754"/>
      <w:bookmarkEnd w:id="755"/>
      <w:bookmarkEnd w:id="756"/>
      <w:bookmarkEnd w:id="757"/>
      <w:bookmarkEnd w:id="758"/>
      <w:bookmarkEnd w:id="759"/>
      <w:bookmarkEnd w:id="760"/>
      <w:bookmarkEnd w:id="761"/>
      <w:bookmarkEnd w:id="762"/>
      <w:bookmarkEnd w:id="763"/>
      <w:bookmarkEnd w:id="764"/>
      <w:bookmarkEnd w:id="765"/>
      <w:bookmarkEnd w:id="766"/>
      <w:bookmarkEnd w:id="767"/>
      <w:bookmarkEnd w:id="768"/>
      <w:bookmarkEnd w:id="769"/>
      <w:bookmarkEnd w:id="770"/>
      <w:bookmarkEnd w:id="771"/>
      <w:bookmarkEnd w:id="772"/>
      <w:bookmarkEnd w:id="773"/>
      <w:bookmarkEnd w:id="774"/>
      <w:bookmarkEnd w:id="775"/>
      <w:bookmarkEnd w:id="776"/>
      <w:bookmarkEnd w:id="777"/>
      <w:bookmarkEnd w:id="778"/>
      <w:bookmarkEnd w:id="779"/>
      <w:bookmarkEnd w:id="780"/>
      <w:bookmarkEnd w:id="781"/>
    </w:p>
    <w:tbl>
      <w:tblPr>
        <w:tblW w:w="9108" w:type="dxa"/>
        <w:jc w:val="left"/>
        <w:tblInd w:w="0" w:type="dxa"/>
        <w:tblLayout w:type="fixed"/>
        <w:tblCellMar>
          <w:top w:w="0" w:type="dxa"/>
          <w:left w:w="0" w:type="dxa"/>
          <w:bottom w:w="0" w:type="dxa"/>
          <w:right w:w="0" w:type="dxa"/>
        </w:tblCellMar>
      </w:tblPr>
      <w:tblGrid>
        <w:gridCol w:w="5806"/>
        <w:gridCol w:w="346"/>
        <w:gridCol w:w="451"/>
        <w:gridCol w:w="346"/>
        <w:gridCol w:w="870"/>
        <w:gridCol w:w="371"/>
        <w:gridCol w:w="918"/>
      </w:tblGrid>
      <w:tr>
        <w:trPr/>
        <w:tc>
          <w:tcPr>
            <w:tcW w:w="58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3686810" cy="175260"/>
                      <wp:effectExtent l="0" t="0" r="0" b="0"/>
                      <wp:wrapNone/>
                      <wp:docPr id="116" name="Frame116"/>
                      <a:graphic xmlns:a="http://schemas.openxmlformats.org/drawingml/2006/main">
                        <a:graphicData uri="http://schemas.microsoft.com/office/word/2010/wordprocessingShape">
                          <wps:wsp>
                            <wps:cNvSpPr txBox="1"/>
                            <wps:spPr>
                              <a:xfrm>
                                <a:off x="0" y="0"/>
                                <a:ext cx="3686810"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219710" cy="175260"/>
                      <wp:effectExtent l="0" t="0" r="0" b="0"/>
                      <wp:wrapNone/>
                      <wp:docPr id="117" name="Frame11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4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286385" cy="175260"/>
                      <wp:effectExtent l="0" t="0" r="0" b="0"/>
                      <wp:wrapNone/>
                      <wp:docPr id="118" name="Frame118"/>
                      <a:graphic xmlns:a="http://schemas.openxmlformats.org/drawingml/2006/main">
                        <a:graphicData uri="http://schemas.microsoft.com/office/word/2010/wordprocessingShape">
                          <wps:wsp>
                            <wps:cNvSpPr txBox="1"/>
                            <wps:spPr>
                              <a:xfrm>
                                <a:off x="0" y="0"/>
                                <a:ext cx="286385"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219710" cy="175260"/>
                      <wp:effectExtent l="0" t="0" r="0" b="0"/>
                      <wp:wrapNone/>
                      <wp:docPr id="119" name="Frame11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87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552450" cy="175260"/>
                      <wp:effectExtent l="0" t="0" r="0" b="0"/>
                      <wp:wrapNone/>
                      <wp:docPr id="120" name="Frame120"/>
                      <a:graphic xmlns:a="http://schemas.openxmlformats.org/drawingml/2006/main">
                        <a:graphicData uri="http://schemas.microsoft.com/office/word/2010/wordprocessingShape">
                          <wps:wsp>
                            <wps:cNvSpPr txBox="1"/>
                            <wps:spPr>
                              <a:xfrm>
                                <a:off x="0" y="0"/>
                                <a:ext cx="552450"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3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235585" cy="175260"/>
                      <wp:effectExtent l="0" t="0" r="0" b="0"/>
                      <wp:wrapNone/>
                      <wp:docPr id="121" name="Frame121"/>
                      <a:graphic xmlns:a="http://schemas.openxmlformats.org/drawingml/2006/main">
                        <a:graphicData uri="http://schemas.microsoft.com/office/word/2010/wordprocessingShape">
                          <wps:wsp>
                            <wps:cNvSpPr txBox="1"/>
                            <wps:spPr>
                              <a:xfrm>
                                <a:off x="0" y="0"/>
                                <a:ext cx="235585"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91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582930" cy="175260"/>
                      <wp:effectExtent l="0" t="0" r="0" b="0"/>
                      <wp:wrapNone/>
                      <wp:docPr id="122" name="Frame122"/>
                      <a:graphic xmlns:a="http://schemas.openxmlformats.org/drawingml/2006/main">
                        <a:graphicData uri="http://schemas.microsoft.com/office/word/2010/wordprocessingShape">
                          <wps:wsp>
                            <wps:cNvSpPr txBox="1"/>
                            <wps:spPr>
                              <a:xfrm>
                                <a:off x="0" y="0"/>
                                <a:ext cx="582930"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r>
      <w:tr>
        <w:trPr/>
        <w:tc>
          <w:tcPr>
            <w:tcW w:w="5806" w:type="dxa"/>
            <w:tcBorders/>
            <w:vAlign w:val="center"/>
          </w:tcPr>
          <w:p>
            <w:pPr>
              <w:pStyle w:val="TableContents"/>
              <w:bidi w:val="0"/>
              <w:spacing w:lineRule="auto" w:line="307" w:before="0" w:after="160"/>
              <w:ind w:left="0" w:right="0" w:hanging="0"/>
              <w:jc w:val="left"/>
              <w:rPr/>
            </w:pPr>
            <w:r>
              <w:rPr/>
              <w:t>​</w:t>
            </w:r>
          </w:p>
        </w:tc>
        <w:tc>
          <w:tcPr>
            <w:tcW w:w="346" w:type="dxa"/>
            <w:tcBorders/>
            <w:vAlign w:val="center"/>
          </w:tcPr>
          <w:p>
            <w:pPr>
              <w:pStyle w:val="TableContents"/>
              <w:bidi w:val="0"/>
              <w:spacing w:lineRule="auto" w:line="307" w:before="0" w:after="1"/>
              <w:ind w:left="0" w:right="0" w:hanging="0"/>
              <w:jc w:val="center"/>
              <w:rPr/>
            </w:pPr>
            <w:r>
              <w:rPr/>
              <w:t>  ​ ​ ​</w:t>
            </w:r>
          </w:p>
        </w:tc>
        <w:tc>
          <w:tcPr>
            <w:tcW w:w="451" w:type="dxa"/>
            <w:tcBorders/>
            <w:vAlign w:val="center"/>
          </w:tcPr>
          <w:p>
            <w:pPr>
              <w:pStyle w:val="TableContents"/>
              <w:bidi w:val="0"/>
              <w:spacing w:lineRule="auto" w:line="307" w:before="0" w:after="160"/>
              <w:ind w:left="0" w:right="0" w:hanging="0"/>
              <w:jc w:val="left"/>
              <w:rPr/>
            </w:pPr>
            <w:r>
              <w:rPr/>
              <w:t>​</w:t>
            </w:r>
          </w:p>
        </w:tc>
        <w:tc>
          <w:tcPr>
            <w:tcW w:w="346" w:type="dxa"/>
            <w:tcBorders/>
            <w:vAlign w:val="center"/>
          </w:tcPr>
          <w:p>
            <w:pPr>
              <w:pStyle w:val="TableContents"/>
              <w:bidi w:val="0"/>
              <w:spacing w:lineRule="auto" w:line="307" w:before="0" w:after="160"/>
              <w:ind w:left="0" w:right="0" w:hanging="0"/>
              <w:jc w:val="left"/>
              <w:rPr/>
            </w:pPr>
            <w:r>
              <w:rPr/>
              <w:t>​</w:t>
            </w:r>
          </w:p>
        </w:tc>
        <w:tc>
          <w:tcPr>
            <w:tcW w:w="2159" w:type="dxa"/>
            <w:gridSpan w:val="3"/>
            <w:tcBorders>
              <w:bottom w:val="single" w:sz="2" w:space="0" w:color="000000"/>
            </w:tcBorders>
            <w:tcMar>
              <w:bottom w:w="28" w:type="dxa"/>
            </w:tcMar>
            <w:vAlign w:val="center"/>
          </w:tcPr>
          <w:p>
            <w:pPr>
              <w:pStyle w:val="TableContents"/>
              <w:bidi w:val="0"/>
              <w:spacing w:lineRule="auto" w:line="307" w:before="0" w:after="1"/>
              <w:ind w:left="0" w:right="0" w:hanging="0"/>
              <w:jc w:val="center"/>
              <w:rPr>
                <w:rFonts w:ascii="Times New Roman;Times;serif" w:hAnsi="Times New Roman;Times;serif"/>
                <w:b/>
                <w:sz w:val="16"/>
              </w:rPr>
            </w:pPr>
            <w:r>
              <w:rPr>
                <w:rFonts w:ascii="Times New Roman;Times;serif" w:hAnsi="Times New Roman;Times;serif"/>
                <w:b/>
                <w:sz w:val="16"/>
              </w:rPr>
              <w:t>Six Months Ended June 30, </w:t>
            </w:r>
          </w:p>
        </w:tc>
      </w:tr>
      <w:tr>
        <w:trPr/>
        <w:tc>
          <w:tcPr>
            <w:tcW w:w="5806" w:type="dxa"/>
            <w:tcBorders/>
            <w:vAlign w:val="center"/>
          </w:tcPr>
          <w:p>
            <w:pPr>
              <w:pStyle w:val="TableContents"/>
              <w:bidi w:val="0"/>
              <w:spacing w:lineRule="auto" w:line="307" w:before="0" w:after="160"/>
              <w:ind w:left="0" w:right="0" w:hanging="0"/>
              <w:jc w:val="left"/>
              <w:rPr/>
            </w:pPr>
            <w:r>
              <w:rPr/>
              <w:t>​</w:t>
            </w:r>
          </w:p>
        </w:tc>
        <w:tc>
          <w:tcPr>
            <w:tcW w:w="346" w:type="dxa"/>
            <w:tcBorders/>
            <w:vAlign w:val="center"/>
          </w:tcPr>
          <w:p>
            <w:pPr>
              <w:pStyle w:val="TableContents"/>
              <w:bidi w:val="0"/>
              <w:spacing w:lineRule="auto" w:line="307" w:before="0" w:after="160"/>
              <w:ind w:left="0" w:right="0" w:hanging="0"/>
              <w:jc w:val="center"/>
              <w:rPr/>
            </w:pPr>
            <w:r>
              <w:rPr/>
              <w:t>​</w:t>
            </w:r>
          </w:p>
        </w:tc>
        <w:tc>
          <w:tcPr>
            <w:tcW w:w="451" w:type="dxa"/>
            <w:tcBorders>
              <w:bottom w:val="single" w:sz="2" w:space="0" w:color="000000"/>
            </w:tcBorders>
            <w:tcMar>
              <w:bottom w:w="28" w:type="dxa"/>
            </w:tcMar>
            <w:vAlign w:val="center"/>
          </w:tcPr>
          <w:p>
            <w:pPr>
              <w:pStyle w:val="TableContents"/>
              <w:bidi w:val="0"/>
              <w:spacing w:lineRule="auto" w:line="307" w:before="0" w:after="1"/>
              <w:ind w:left="0" w:right="0" w:hanging="0"/>
              <w:jc w:val="center"/>
              <w:rPr>
                <w:rFonts w:ascii="Times New Roman;Times;serif" w:hAnsi="Times New Roman;Times;serif"/>
                <w:b/>
                <w:sz w:val="16"/>
              </w:rPr>
            </w:pPr>
            <w:r>
              <w:rPr>
                <w:rFonts w:ascii="Times New Roman;Times;serif" w:hAnsi="Times New Roman;Times;serif"/>
                <w:b/>
                <w:sz w:val="16"/>
              </w:rPr>
              <w:t>Note</w:t>
            </w:r>
          </w:p>
        </w:tc>
        <w:tc>
          <w:tcPr>
            <w:tcW w:w="346" w:type="dxa"/>
            <w:tcBorders/>
            <w:vAlign w:val="center"/>
          </w:tcPr>
          <w:p>
            <w:pPr>
              <w:pStyle w:val="TableContents"/>
              <w:bidi w:val="0"/>
              <w:spacing w:lineRule="auto" w:line="307" w:before="0" w:after="1"/>
              <w:ind w:left="0" w:right="0" w:hanging="0"/>
              <w:jc w:val="center"/>
              <w:rPr/>
            </w:pPr>
            <w:r>
              <w:rPr/>
              <w:t>  ​ ​ ​</w:t>
            </w:r>
          </w:p>
        </w:tc>
        <w:tc>
          <w:tcPr>
            <w:tcW w:w="870" w:type="dxa"/>
            <w:tcBorders>
              <w:bottom w:val="single" w:sz="2" w:space="0" w:color="000000"/>
            </w:tcBorders>
            <w:tcMar>
              <w:bottom w:w="28" w:type="dxa"/>
            </w:tcMar>
            <w:vAlign w:val="center"/>
          </w:tcPr>
          <w:p>
            <w:pPr>
              <w:pStyle w:val="TableContents"/>
              <w:bidi w:val="0"/>
              <w:spacing w:lineRule="auto" w:line="307" w:before="0" w:after="1"/>
              <w:ind w:left="0" w:right="0" w:hanging="0"/>
              <w:jc w:val="right"/>
              <w:rPr>
                <w:rFonts w:ascii="Times New Roman;Times;serif" w:hAnsi="Times New Roman;Times;serif"/>
                <w:b/>
                <w:sz w:val="16"/>
              </w:rPr>
            </w:pPr>
            <w:r>
              <w:rPr>
                <w:rFonts w:ascii="Times New Roman;Times;serif" w:hAnsi="Times New Roman;Times;serif"/>
                <w:b/>
                <w:sz w:val="16"/>
              </w:rPr>
              <w:t>2026</w:t>
            </w:r>
          </w:p>
        </w:tc>
        <w:tc>
          <w:tcPr>
            <w:tcW w:w="371" w:type="dxa"/>
            <w:tcBorders/>
            <w:vAlign w:val="center"/>
          </w:tcPr>
          <w:p>
            <w:pPr>
              <w:pStyle w:val="TableContents"/>
              <w:bidi w:val="0"/>
              <w:spacing w:lineRule="auto" w:line="307" w:before="0" w:after="1"/>
              <w:ind w:left="0" w:right="0" w:hanging="0"/>
              <w:jc w:val="center"/>
              <w:rPr/>
            </w:pPr>
            <w:r>
              <w:rPr/>
              <w:t>  ​ ​ ​</w:t>
            </w:r>
          </w:p>
        </w:tc>
        <w:tc>
          <w:tcPr>
            <w:tcW w:w="918" w:type="dxa"/>
            <w:tcBorders>
              <w:bottom w:val="single" w:sz="2" w:space="0" w:color="000000"/>
            </w:tcBorders>
            <w:tcMar>
              <w:bottom w:w="28" w:type="dxa"/>
            </w:tcMar>
            <w:vAlign w:val="center"/>
          </w:tcPr>
          <w:p>
            <w:pPr>
              <w:pStyle w:val="TableContents"/>
              <w:bidi w:val="0"/>
              <w:spacing w:lineRule="auto" w:line="307" w:before="0" w:after="1"/>
              <w:ind w:left="0" w:right="0" w:hanging="0"/>
              <w:jc w:val="right"/>
              <w:rPr>
                <w:rFonts w:ascii="Times New Roman;Times;serif" w:hAnsi="Times New Roman;Times;serif"/>
                <w:b/>
                <w:sz w:val="16"/>
              </w:rPr>
            </w:pPr>
            <w:r>
              <w:rPr>
                <w:rFonts w:ascii="Times New Roman;Times;serif" w:hAnsi="Times New Roman;Times;serif"/>
                <w:b/>
                <w:sz w:val="16"/>
              </w:rPr>
              <w:t>2025</w:t>
            </w:r>
          </w:p>
        </w:tc>
      </w:tr>
      <w:tr>
        <w:trPr/>
        <w:tc>
          <w:tcPr>
            <w:tcW w:w="5806" w:type="dxa"/>
            <w:tcBorders/>
            <w:vAlign w:val="center"/>
          </w:tcPr>
          <w:p>
            <w:pPr>
              <w:pStyle w:val="TableContents"/>
              <w:bidi w:val="0"/>
              <w:spacing w:lineRule="auto" w:line="307" w:before="0" w:after="160"/>
              <w:ind w:left="0" w:right="0" w:hanging="0"/>
              <w:jc w:val="left"/>
              <w:rPr/>
            </w:pPr>
            <w:r>
              <w:rPr/>
              <w:t>​</w:t>
            </w:r>
          </w:p>
        </w:tc>
        <w:tc>
          <w:tcPr>
            <w:tcW w:w="346" w:type="dxa"/>
            <w:tcBorders/>
            <w:vAlign w:val="center"/>
          </w:tcPr>
          <w:p>
            <w:pPr>
              <w:pStyle w:val="TableContents"/>
              <w:bidi w:val="0"/>
              <w:spacing w:lineRule="auto" w:line="307" w:before="0" w:after="160"/>
              <w:ind w:left="0" w:right="0" w:hanging="0"/>
              <w:jc w:val="center"/>
              <w:rPr/>
            </w:pPr>
            <w:r>
              <w:rPr/>
              <w:t>​</w:t>
            </w:r>
          </w:p>
        </w:tc>
        <w:tc>
          <w:tcPr>
            <w:tcW w:w="451" w:type="dxa"/>
            <w:tcBorders/>
            <w:vAlign w:val="center"/>
          </w:tcPr>
          <w:p>
            <w:pPr>
              <w:pStyle w:val="TableContents"/>
              <w:bidi w:val="0"/>
              <w:spacing w:lineRule="auto" w:line="307" w:before="0" w:after="160"/>
              <w:ind w:left="0" w:right="0" w:hanging="0"/>
              <w:jc w:val="center"/>
              <w:rPr/>
            </w:pPr>
            <w:r>
              <w:rPr/>
              <w:t>​</w:t>
            </w:r>
          </w:p>
        </w:tc>
        <w:tc>
          <w:tcPr>
            <w:tcW w:w="346" w:type="dxa"/>
            <w:tcBorders/>
            <w:vAlign w:val="center"/>
          </w:tcPr>
          <w:p>
            <w:pPr>
              <w:pStyle w:val="TableContents"/>
              <w:bidi w:val="0"/>
              <w:spacing w:lineRule="auto" w:line="307" w:before="0" w:after="160"/>
              <w:ind w:left="0" w:right="0" w:hanging="0"/>
              <w:jc w:val="center"/>
              <w:rPr/>
            </w:pPr>
            <w:r>
              <w:rPr/>
              <w:t>​</w:t>
            </w:r>
          </w:p>
        </w:tc>
        <w:tc>
          <w:tcPr>
            <w:tcW w:w="870" w:type="dxa"/>
            <w:tcBorders/>
            <w:vAlign w:val="center"/>
          </w:tcPr>
          <w:p>
            <w:pPr>
              <w:pStyle w:val="TableContents"/>
              <w:bidi w:val="0"/>
              <w:spacing w:lineRule="auto" w:line="307" w:before="0" w:after="1"/>
              <w:ind w:left="0" w:right="0" w:hanging="0"/>
              <w:jc w:val="right"/>
              <w:rPr>
                <w:rFonts w:ascii="Times New Roman;Times;serif" w:hAnsi="Times New Roman;Times;serif"/>
                <w:b/>
                <w:i/>
                <w:sz w:val="16"/>
              </w:rPr>
            </w:pPr>
            <w:r>
              <w:rPr>
                <w:rFonts w:ascii="Times New Roman;Times;serif" w:hAnsi="Times New Roman;Times;serif"/>
                <w:b/>
                <w:i/>
                <w:sz w:val="16"/>
              </w:rPr>
              <w:t>US$</w:t>
            </w:r>
          </w:p>
        </w:tc>
        <w:tc>
          <w:tcPr>
            <w:tcW w:w="371" w:type="dxa"/>
            <w:tcBorders/>
            <w:vAlign w:val="center"/>
          </w:tcPr>
          <w:p>
            <w:pPr>
              <w:pStyle w:val="TableContents"/>
              <w:bidi w:val="0"/>
              <w:spacing w:lineRule="auto" w:line="307" w:before="0" w:after="160"/>
              <w:ind w:left="0" w:right="0" w:hanging="0"/>
              <w:jc w:val="center"/>
              <w:rPr/>
            </w:pPr>
            <w:r>
              <w:rPr/>
              <w:t>​</w:t>
            </w:r>
          </w:p>
        </w:tc>
        <w:tc>
          <w:tcPr>
            <w:tcW w:w="918" w:type="dxa"/>
            <w:tcBorders/>
            <w:vAlign w:val="center"/>
          </w:tcPr>
          <w:p>
            <w:pPr>
              <w:pStyle w:val="TableContents"/>
              <w:bidi w:val="0"/>
              <w:spacing w:lineRule="auto" w:line="307" w:before="0" w:after="1"/>
              <w:ind w:left="0" w:right="0" w:hanging="0"/>
              <w:jc w:val="right"/>
              <w:rPr>
                <w:rFonts w:ascii="Times New Roman;Times;serif" w:hAnsi="Times New Roman;Times;serif"/>
                <w:b/>
                <w:i/>
                <w:sz w:val="16"/>
              </w:rPr>
            </w:pPr>
            <w:r>
              <w:rPr>
                <w:rFonts w:ascii="Times New Roman;Times;serif" w:hAnsi="Times New Roman;Times;serif"/>
                <w:b/>
                <w:i/>
                <w:sz w:val="16"/>
              </w:rPr>
              <w:t>US$</w:t>
            </w:r>
          </w:p>
        </w:tc>
      </w:tr>
      <w:tr>
        <w:trPr/>
        <w:tc>
          <w:tcPr>
            <w:tcW w:w="5806" w:type="dxa"/>
            <w:tcBorders/>
            <w:shd w:fill="CCEEFF" w:val="clear"/>
            <w:vAlign w:val="center"/>
          </w:tcPr>
          <w:p>
            <w:pPr>
              <w:pStyle w:val="TableContents"/>
              <w:bidi w:val="0"/>
              <w:spacing w:lineRule="auto" w:line="307" w:before="0" w:after="1"/>
              <w:ind w:left="0" w:right="0" w:hanging="0"/>
              <w:jc w:val="left"/>
              <w:rPr>
                <w:rFonts w:ascii="Times New Roman;Times;serif" w:hAnsi="Times New Roman;Times;serif"/>
                <w:b/>
                <w:sz w:val="16"/>
              </w:rPr>
            </w:pPr>
            <w:r>
              <w:rPr>
                <w:rFonts w:ascii="Times New Roman;Times;serif" w:hAnsi="Times New Roman;Times;serif"/>
                <w:b/>
                <w:sz w:val="16"/>
              </w:rPr>
              <w:t>Operating activities:</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451" w:type="dxa"/>
            <w:tcBorders/>
            <w:shd w:fill="CCEEFF" w:val="clear"/>
            <w:vAlign w:val="center"/>
          </w:tcPr>
          <w:p>
            <w:pPr>
              <w:pStyle w:val="TableContents"/>
              <w:bidi w:val="0"/>
              <w:spacing w:lineRule="auto" w:line="307" w:before="0" w:after="1"/>
              <w:ind w:left="0" w:right="0" w:hanging="0"/>
              <w:jc w:val="right"/>
              <w:rPr/>
            </w:pPr>
            <w:r>
              <w:rPr/>
              <w:t>  ​</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870" w:type="dxa"/>
            <w:tcBorders/>
            <w:shd w:fill="CCEEFF" w:val="clear"/>
            <w:vAlign w:val="center"/>
          </w:tcPr>
          <w:p>
            <w:pPr>
              <w:pStyle w:val="TableContents"/>
              <w:bidi w:val="0"/>
              <w:spacing w:lineRule="auto" w:line="307" w:before="0" w:after="160"/>
              <w:ind w:left="0" w:right="0" w:hanging="0"/>
              <w:jc w:val="left"/>
              <w:rPr/>
            </w:pPr>
            <w:r>
              <w:rPr/>
              <w:t>​</w:t>
            </w:r>
          </w:p>
        </w:tc>
        <w:tc>
          <w:tcPr>
            <w:tcW w:w="371" w:type="dxa"/>
            <w:tcBorders/>
            <w:shd w:fill="CCEEFF" w:val="clear"/>
            <w:vAlign w:val="center"/>
          </w:tcPr>
          <w:p>
            <w:pPr>
              <w:pStyle w:val="TableContents"/>
              <w:bidi w:val="0"/>
              <w:spacing w:lineRule="auto" w:line="307" w:before="0" w:after="160"/>
              <w:ind w:left="0" w:right="0" w:hanging="0"/>
              <w:jc w:val="left"/>
              <w:rPr/>
            </w:pPr>
            <w:r>
              <w:rPr/>
              <w:t>​</w:t>
            </w:r>
          </w:p>
        </w:tc>
        <w:tc>
          <w:tcPr>
            <w:tcW w:w="918" w:type="dxa"/>
            <w:tcBorders/>
            <w:shd w:fill="CCEEFF" w:val="clear"/>
            <w:vAlign w:val="center"/>
          </w:tcPr>
          <w:p>
            <w:pPr>
              <w:pStyle w:val="TableContents"/>
              <w:bidi w:val="0"/>
              <w:spacing w:lineRule="auto" w:line="307" w:before="0" w:after="1"/>
              <w:ind w:left="0" w:right="0" w:hanging="0"/>
              <w:jc w:val="right"/>
              <w:rPr/>
            </w:pPr>
            <w:r>
              <w:rPr/>
              <w:t>  ​</w:t>
            </w:r>
          </w:p>
        </w:tc>
      </w:tr>
      <w:tr>
        <w:trPr/>
        <w:tc>
          <w:tcPr>
            <w:tcW w:w="5806" w:type="dxa"/>
            <w:tcBorders/>
            <w:vAlign w:val="center"/>
          </w:tcPr>
          <w:p>
            <w:pPr>
              <w:pStyle w:val="TableContents"/>
              <w:bidi w:val="0"/>
              <w:spacing w:lineRule="auto" w:line="307" w:before="0" w:after="160"/>
              <w:ind w:left="0" w:right="0" w:hanging="0"/>
              <w:jc w:val="left"/>
              <w:rPr/>
            </w:pPr>
            <w:r>
              <w:rPr/>
              <w:t>​</w:t>
            </w:r>
          </w:p>
        </w:tc>
        <w:tc>
          <w:tcPr>
            <w:tcW w:w="346" w:type="dxa"/>
            <w:tcBorders/>
            <w:vAlign w:val="center"/>
          </w:tcPr>
          <w:p>
            <w:pPr>
              <w:pStyle w:val="TableContents"/>
              <w:bidi w:val="0"/>
              <w:spacing w:lineRule="auto" w:line="307" w:before="0" w:after="160"/>
              <w:ind w:left="0" w:right="0" w:hanging="0"/>
              <w:jc w:val="left"/>
              <w:rPr/>
            </w:pPr>
            <w:r>
              <w:rPr/>
              <w:t>​</w:t>
            </w:r>
          </w:p>
        </w:tc>
        <w:tc>
          <w:tcPr>
            <w:tcW w:w="451" w:type="dxa"/>
            <w:tcBorders/>
            <w:vAlign w:val="center"/>
          </w:tcPr>
          <w:p>
            <w:pPr>
              <w:pStyle w:val="TableContents"/>
              <w:bidi w:val="0"/>
              <w:spacing w:lineRule="auto" w:line="307" w:before="0" w:after="160"/>
              <w:ind w:left="0" w:right="0" w:hanging="0"/>
              <w:jc w:val="right"/>
              <w:rPr/>
            </w:pPr>
            <w:r>
              <w:rPr/>
              <w:t>​</w:t>
            </w:r>
          </w:p>
        </w:tc>
        <w:tc>
          <w:tcPr>
            <w:tcW w:w="346" w:type="dxa"/>
            <w:tcBorders/>
            <w:vAlign w:val="center"/>
          </w:tcPr>
          <w:p>
            <w:pPr>
              <w:pStyle w:val="TableContents"/>
              <w:bidi w:val="0"/>
              <w:spacing w:lineRule="auto" w:line="307" w:before="0" w:after="160"/>
              <w:ind w:left="0" w:right="0" w:hanging="0"/>
              <w:jc w:val="left"/>
              <w:rPr/>
            </w:pPr>
            <w:r>
              <w:rPr/>
              <w:t>​</w:t>
            </w:r>
          </w:p>
        </w:tc>
        <w:tc>
          <w:tcPr>
            <w:tcW w:w="870" w:type="dxa"/>
            <w:tcBorders/>
            <w:vAlign w:val="center"/>
          </w:tcPr>
          <w:p>
            <w:pPr>
              <w:pStyle w:val="TableContents"/>
              <w:bidi w:val="0"/>
              <w:spacing w:lineRule="auto" w:line="307" w:before="0" w:after="160"/>
              <w:ind w:left="0" w:right="0" w:hanging="0"/>
              <w:jc w:val="left"/>
              <w:rPr/>
            </w:pPr>
            <w:r>
              <w:rPr/>
              <w:t>​</w:t>
            </w:r>
          </w:p>
        </w:tc>
        <w:tc>
          <w:tcPr>
            <w:tcW w:w="371" w:type="dxa"/>
            <w:tcBorders/>
            <w:vAlign w:val="center"/>
          </w:tcPr>
          <w:p>
            <w:pPr>
              <w:pStyle w:val="TableContents"/>
              <w:bidi w:val="0"/>
              <w:spacing w:lineRule="auto" w:line="307" w:before="0" w:after="160"/>
              <w:ind w:left="0" w:right="0" w:hanging="0"/>
              <w:jc w:val="left"/>
              <w:rPr/>
            </w:pPr>
            <w:r>
              <w:rPr/>
              <w:t>​</w:t>
            </w:r>
          </w:p>
        </w:tc>
        <w:tc>
          <w:tcPr>
            <w:tcW w:w="918" w:type="dxa"/>
            <w:tcBorders/>
            <w:vAlign w:val="center"/>
          </w:tcPr>
          <w:p>
            <w:pPr>
              <w:pStyle w:val="TableContents"/>
              <w:bidi w:val="0"/>
              <w:spacing w:lineRule="auto" w:line="307" w:before="0" w:after="160"/>
              <w:ind w:left="0" w:right="0" w:hanging="0"/>
              <w:jc w:val="right"/>
              <w:rPr/>
            </w:pPr>
            <w:r>
              <w:rPr/>
              <w:t>​</w:t>
            </w:r>
          </w:p>
        </w:tc>
      </w:tr>
      <w:tr>
        <w:trPr/>
        <w:tc>
          <w:tcPr>
            <w:tcW w:w="5806" w:type="dxa"/>
            <w:tcBorders/>
            <w:shd w:fill="CCEEFF" w:val="clear"/>
            <w:vAlign w:val="center"/>
          </w:tcPr>
          <w:p>
            <w:pPr>
              <w:pStyle w:val="TableContents"/>
              <w:bidi w:val="0"/>
              <w:spacing w:lineRule="auto" w:line="307" w:before="0" w:after="1"/>
              <w:ind w:left="0" w:right="0" w:hanging="0"/>
              <w:jc w:val="left"/>
              <w:rPr>
                <w:rFonts w:ascii="Times New Roman;Times;serif" w:hAnsi="Times New Roman;Times;serif"/>
                <w:b/>
                <w:sz w:val="16"/>
              </w:rPr>
            </w:pPr>
            <w:r>
              <w:rPr>
                <w:rFonts w:ascii="Times New Roman;Times;serif" w:hAnsi="Times New Roman;Times;serif"/>
                <w:b/>
                <w:sz w:val="16"/>
              </w:rPr>
              <w:t>Net cash used in operating activities</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451" w:type="dxa"/>
            <w:tcBorders/>
            <w:shd w:fill="CCEEFF" w:val="clear"/>
            <w:vAlign w:val="center"/>
          </w:tcPr>
          <w:p>
            <w:pPr>
              <w:pStyle w:val="TableContents"/>
              <w:bidi w:val="0"/>
              <w:spacing w:lineRule="auto" w:line="307" w:before="0" w:after="160"/>
              <w:ind w:left="0" w:right="0" w:hanging="0"/>
              <w:jc w:val="left"/>
              <w:rPr/>
            </w:pPr>
            <w:r>
              <w:rPr/>
              <w:t>​</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870" w:type="dxa"/>
            <w:tcBorders>
              <w:bottom w:val="single" w:sz="2" w:space="0" w:color="000000"/>
            </w:tcBorders>
            <w:shd w:fill="CCEEFF" w:val="clear"/>
            <w:tcMar>
              <w:bottom w:w="28" w:type="dxa"/>
            </w:tcMar>
            <w:vAlign w:val="center"/>
          </w:tcPr>
          <w:p>
            <w:pPr>
              <w:pStyle w:val="TableContents"/>
              <w:bidi w:val="0"/>
              <w:spacing w:lineRule="auto" w:line="307" w:before="0" w:after="1"/>
              <w:ind w:left="0" w:right="0" w:hanging="0"/>
              <w:jc w:val="right"/>
              <w:rPr>
                <w:rFonts w:ascii="Times New Roman;Times;serif" w:hAnsi="Times New Roman;Times;serif"/>
                <w:b/>
                <w:sz w:val="16"/>
              </w:rPr>
            </w:pPr>
            <w:r>
              <w:rPr>
                <w:rFonts w:ascii="Times New Roman;Times;serif" w:hAnsi="Times New Roman;Times;serif"/>
                <w:b/>
                <w:sz w:val="16"/>
              </w:rPr>
              <w:t>(53,728)</w:t>
            </w:r>
          </w:p>
        </w:tc>
        <w:tc>
          <w:tcPr>
            <w:tcW w:w="371" w:type="dxa"/>
            <w:tcBorders/>
            <w:shd w:fill="CCEEFF" w:val="clear"/>
            <w:vAlign w:val="center"/>
          </w:tcPr>
          <w:p>
            <w:pPr>
              <w:pStyle w:val="TableContents"/>
              <w:bidi w:val="0"/>
              <w:spacing w:lineRule="auto" w:line="307" w:before="0" w:after="160"/>
              <w:ind w:left="0" w:right="0" w:hanging="0"/>
              <w:jc w:val="left"/>
              <w:rPr/>
            </w:pPr>
            <w:r>
              <w:rPr/>
              <w:t>​</w:t>
            </w:r>
          </w:p>
        </w:tc>
        <w:tc>
          <w:tcPr>
            <w:tcW w:w="918" w:type="dxa"/>
            <w:tcBorders>
              <w:bottom w:val="single" w:sz="2" w:space="0" w:color="000000"/>
            </w:tcBorders>
            <w:shd w:fill="CCEEFF" w:val="clear"/>
            <w:tcMar>
              <w:bottom w:w="28" w:type="dxa"/>
            </w:tcMar>
            <w:vAlign w:val="center"/>
          </w:tcPr>
          <w:p>
            <w:pPr>
              <w:pStyle w:val="TableContents"/>
              <w:bidi w:val="0"/>
              <w:spacing w:lineRule="auto" w:line="307" w:before="0" w:after="1"/>
              <w:ind w:left="0" w:right="0" w:hanging="0"/>
              <w:jc w:val="right"/>
              <w:rPr>
                <w:rFonts w:ascii="Times New Roman;Times;serif" w:hAnsi="Times New Roman;Times;serif"/>
                <w:b/>
                <w:sz w:val="16"/>
              </w:rPr>
            </w:pPr>
            <w:r>
              <w:rPr>
                <w:rFonts w:ascii="Times New Roman;Times;serif" w:hAnsi="Times New Roman;Times;serif"/>
                <w:b/>
                <w:sz w:val="16"/>
              </w:rPr>
              <w:t>(150,905)</w:t>
            </w:r>
          </w:p>
        </w:tc>
      </w:tr>
      <w:tr>
        <w:trPr/>
        <w:tc>
          <w:tcPr>
            <w:tcW w:w="5806" w:type="dxa"/>
            <w:tcBorders/>
            <w:vAlign w:val="center"/>
          </w:tcPr>
          <w:p>
            <w:pPr>
              <w:pStyle w:val="TableContents"/>
              <w:bidi w:val="0"/>
              <w:spacing w:lineRule="auto" w:line="307" w:before="0" w:after="160"/>
              <w:ind w:left="0" w:right="0" w:hanging="0"/>
              <w:jc w:val="left"/>
              <w:rPr/>
            </w:pPr>
            <w:r>
              <w:rPr/>
              <w:t>​</w:t>
            </w:r>
          </w:p>
        </w:tc>
        <w:tc>
          <w:tcPr>
            <w:tcW w:w="346" w:type="dxa"/>
            <w:tcBorders/>
            <w:vAlign w:val="center"/>
          </w:tcPr>
          <w:p>
            <w:pPr>
              <w:pStyle w:val="TableContents"/>
              <w:bidi w:val="0"/>
              <w:spacing w:lineRule="auto" w:line="307" w:before="0" w:after="160"/>
              <w:ind w:left="0" w:right="0" w:hanging="0"/>
              <w:jc w:val="left"/>
              <w:rPr/>
            </w:pPr>
            <w:r>
              <w:rPr/>
              <w:t>​</w:t>
            </w:r>
          </w:p>
        </w:tc>
        <w:tc>
          <w:tcPr>
            <w:tcW w:w="451" w:type="dxa"/>
            <w:tcBorders/>
            <w:vAlign w:val="center"/>
          </w:tcPr>
          <w:p>
            <w:pPr>
              <w:pStyle w:val="TableContents"/>
              <w:bidi w:val="0"/>
              <w:spacing w:lineRule="auto" w:line="307" w:before="0" w:after="160"/>
              <w:ind w:left="0" w:right="0" w:hanging="0"/>
              <w:jc w:val="left"/>
              <w:rPr/>
            </w:pPr>
            <w:r>
              <w:rPr/>
              <w:t>​</w:t>
            </w:r>
          </w:p>
        </w:tc>
        <w:tc>
          <w:tcPr>
            <w:tcW w:w="346" w:type="dxa"/>
            <w:tcBorders/>
            <w:vAlign w:val="center"/>
          </w:tcPr>
          <w:p>
            <w:pPr>
              <w:pStyle w:val="TableContents"/>
              <w:bidi w:val="0"/>
              <w:spacing w:lineRule="auto" w:line="307" w:before="0" w:after="160"/>
              <w:ind w:left="0" w:right="0" w:hanging="0"/>
              <w:jc w:val="left"/>
              <w:rPr/>
            </w:pPr>
            <w:r>
              <w:rPr/>
              <w:t>​</w:t>
            </w:r>
          </w:p>
        </w:tc>
        <w:tc>
          <w:tcPr>
            <w:tcW w:w="870" w:type="dxa"/>
            <w:tcBorders/>
            <w:vAlign w:val="center"/>
          </w:tcPr>
          <w:p>
            <w:pPr>
              <w:pStyle w:val="TableContents"/>
              <w:bidi w:val="0"/>
              <w:spacing w:lineRule="auto" w:line="307" w:before="0" w:after="160"/>
              <w:ind w:left="0" w:right="0" w:hanging="0"/>
              <w:jc w:val="right"/>
              <w:rPr/>
            </w:pPr>
            <w:r>
              <w:rPr/>
              <w:t>​</w:t>
            </w:r>
          </w:p>
        </w:tc>
        <w:tc>
          <w:tcPr>
            <w:tcW w:w="371" w:type="dxa"/>
            <w:tcBorders/>
            <w:vAlign w:val="center"/>
          </w:tcPr>
          <w:p>
            <w:pPr>
              <w:pStyle w:val="TableContents"/>
              <w:bidi w:val="0"/>
              <w:spacing w:lineRule="auto" w:line="307" w:before="0" w:after="160"/>
              <w:ind w:left="0" w:right="0" w:hanging="0"/>
              <w:jc w:val="left"/>
              <w:rPr/>
            </w:pPr>
            <w:r>
              <w:rPr/>
              <w:t>​</w:t>
            </w:r>
          </w:p>
        </w:tc>
        <w:tc>
          <w:tcPr>
            <w:tcW w:w="918" w:type="dxa"/>
            <w:tcBorders/>
            <w:vAlign w:val="center"/>
          </w:tcPr>
          <w:p>
            <w:pPr>
              <w:pStyle w:val="TableContents"/>
              <w:bidi w:val="0"/>
              <w:spacing w:lineRule="auto" w:line="307" w:before="0" w:after="160"/>
              <w:ind w:left="0" w:right="0" w:hanging="0"/>
              <w:jc w:val="right"/>
              <w:rPr/>
            </w:pPr>
            <w:r>
              <w:rPr/>
              <w:t>​</w:t>
            </w:r>
          </w:p>
        </w:tc>
      </w:tr>
      <w:tr>
        <w:trPr/>
        <w:tc>
          <w:tcPr>
            <w:tcW w:w="5806" w:type="dxa"/>
            <w:tcBorders/>
            <w:shd w:fill="CCEEFF" w:val="clear"/>
            <w:vAlign w:val="center"/>
          </w:tcPr>
          <w:p>
            <w:pPr>
              <w:pStyle w:val="TableContents"/>
              <w:bidi w:val="0"/>
              <w:spacing w:lineRule="auto" w:line="307" w:before="0" w:after="1"/>
              <w:ind w:left="0" w:right="0" w:hanging="0"/>
              <w:jc w:val="left"/>
              <w:rPr>
                <w:rFonts w:ascii="Times New Roman;Times;serif" w:hAnsi="Times New Roman;Times;serif"/>
                <w:b/>
                <w:sz w:val="16"/>
              </w:rPr>
            </w:pPr>
            <w:r>
              <w:rPr>
                <w:rFonts w:ascii="Times New Roman;Times;serif" w:hAnsi="Times New Roman;Times;serif"/>
                <w:b/>
                <w:sz w:val="16"/>
              </w:rPr>
              <w:t>Investing activities:</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451" w:type="dxa"/>
            <w:tcBorders/>
            <w:shd w:fill="CCEEFF" w:val="clear"/>
            <w:vAlign w:val="center"/>
          </w:tcPr>
          <w:p>
            <w:pPr>
              <w:pStyle w:val="TableContents"/>
              <w:bidi w:val="0"/>
              <w:spacing w:lineRule="auto" w:line="307" w:before="0" w:after="160"/>
              <w:ind w:left="0" w:right="0" w:hanging="0"/>
              <w:jc w:val="left"/>
              <w:rPr/>
            </w:pPr>
            <w:r>
              <w:rPr/>
              <w:t>​</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870" w:type="dxa"/>
            <w:tcBorders/>
            <w:shd w:fill="CCEEFF" w:val="clear"/>
            <w:vAlign w:val="center"/>
          </w:tcPr>
          <w:p>
            <w:pPr>
              <w:pStyle w:val="TableContents"/>
              <w:bidi w:val="0"/>
              <w:spacing w:lineRule="auto" w:line="307" w:before="0" w:after="160"/>
              <w:ind w:left="0" w:right="0" w:hanging="0"/>
              <w:jc w:val="right"/>
              <w:rPr/>
            </w:pPr>
            <w:r>
              <w:rPr/>
              <w:t>​</w:t>
            </w:r>
          </w:p>
        </w:tc>
        <w:tc>
          <w:tcPr>
            <w:tcW w:w="371" w:type="dxa"/>
            <w:tcBorders/>
            <w:shd w:fill="CCEEFF" w:val="clear"/>
            <w:vAlign w:val="center"/>
          </w:tcPr>
          <w:p>
            <w:pPr>
              <w:pStyle w:val="TableContents"/>
              <w:bidi w:val="0"/>
              <w:spacing w:lineRule="auto" w:line="307" w:before="0" w:after="160"/>
              <w:ind w:left="0" w:right="0" w:hanging="0"/>
              <w:jc w:val="left"/>
              <w:rPr/>
            </w:pPr>
            <w:r>
              <w:rPr/>
              <w:t>​</w:t>
            </w:r>
          </w:p>
        </w:tc>
        <w:tc>
          <w:tcPr>
            <w:tcW w:w="918" w:type="dxa"/>
            <w:tcBorders/>
            <w:shd w:fill="CCEEFF" w:val="clear"/>
            <w:vAlign w:val="center"/>
          </w:tcPr>
          <w:p>
            <w:pPr>
              <w:pStyle w:val="TableContents"/>
              <w:bidi w:val="0"/>
              <w:spacing w:lineRule="auto" w:line="307" w:before="0" w:after="160"/>
              <w:ind w:left="0" w:right="0" w:hanging="0"/>
              <w:jc w:val="right"/>
              <w:rPr/>
            </w:pPr>
            <w:r>
              <w:rPr/>
              <w:t>​</w:t>
            </w:r>
          </w:p>
        </w:tc>
      </w:tr>
      <w:tr>
        <w:trPr/>
        <w:tc>
          <w:tcPr>
            <w:tcW w:w="5806" w:type="dxa"/>
            <w:tcBorders/>
            <w:vAlign w:val="center"/>
          </w:tcPr>
          <w:p>
            <w:pPr>
              <w:pStyle w:val="TableContents"/>
              <w:bidi w:val="0"/>
              <w:spacing w:lineRule="auto" w:line="307" w:before="0" w:after="1"/>
              <w:ind w:left="0" w:right="0" w:hanging="0"/>
              <w:jc w:val="left"/>
              <w:rPr>
                <w:rFonts w:ascii="Times New Roman;Times;serif" w:hAnsi="Times New Roman;Times;serif"/>
                <w:sz w:val="16"/>
              </w:rPr>
            </w:pPr>
            <w:r>
              <w:rPr>
                <w:rFonts w:ascii="Times New Roman;Times;serif" w:hAnsi="Times New Roman;Times;serif"/>
                <w:sz w:val="16"/>
              </w:rPr>
              <w:t>Payments for purchases of property, equipment and software and intangible assets</w:t>
            </w:r>
          </w:p>
        </w:tc>
        <w:tc>
          <w:tcPr>
            <w:tcW w:w="346" w:type="dxa"/>
            <w:tcBorders/>
            <w:vAlign w:val="center"/>
          </w:tcPr>
          <w:p>
            <w:pPr>
              <w:pStyle w:val="TableContents"/>
              <w:bidi w:val="0"/>
              <w:spacing w:lineRule="auto" w:line="307" w:before="0" w:after="1"/>
              <w:ind w:left="0" w:right="0" w:hanging="0"/>
              <w:jc w:val="left"/>
              <w:rPr/>
            </w:pPr>
            <w:r>
              <w:rPr/>
              <w:t> </w:t>
            </w:r>
          </w:p>
        </w:tc>
        <w:tc>
          <w:tcPr>
            <w:tcW w:w="451" w:type="dxa"/>
            <w:tcBorders/>
            <w:vAlign w:val="center"/>
          </w:tcPr>
          <w:p>
            <w:pPr>
              <w:pStyle w:val="TableContents"/>
              <w:bidi w:val="0"/>
              <w:spacing w:lineRule="auto" w:line="307" w:before="0" w:after="160"/>
              <w:ind w:left="0" w:right="0" w:hanging="0"/>
              <w:jc w:val="left"/>
              <w:rPr/>
            </w:pPr>
            <w:r>
              <w:rPr/>
              <w:t>​</w:t>
            </w:r>
          </w:p>
        </w:tc>
        <w:tc>
          <w:tcPr>
            <w:tcW w:w="346" w:type="dxa"/>
            <w:tcBorders/>
            <w:vAlign w:val="center"/>
          </w:tcPr>
          <w:p>
            <w:pPr>
              <w:pStyle w:val="TableContents"/>
              <w:bidi w:val="0"/>
              <w:spacing w:lineRule="auto" w:line="307" w:before="0" w:after="1"/>
              <w:ind w:left="0" w:right="0" w:hanging="0"/>
              <w:jc w:val="left"/>
              <w:rPr/>
            </w:pPr>
            <w:r>
              <w:rPr/>
              <w:t> </w:t>
            </w:r>
          </w:p>
        </w:tc>
        <w:tc>
          <w:tcPr>
            <w:tcW w:w="870" w:type="dxa"/>
            <w:tcBorders/>
            <w:vAlign w:val="center"/>
          </w:tcPr>
          <w:p>
            <w:pPr>
              <w:pStyle w:val="TableContents"/>
              <w:bidi w:val="0"/>
              <w:spacing w:lineRule="auto" w:line="307" w:before="0" w:after="1"/>
              <w:ind w:left="0" w:right="0" w:hanging="0"/>
              <w:jc w:val="right"/>
              <w:rPr>
                <w:rFonts w:ascii="Times New Roman;Times;serif" w:hAnsi="Times New Roman;Times;serif"/>
                <w:sz w:val="16"/>
              </w:rPr>
            </w:pPr>
            <w:r>
              <w:rPr>
                <w:rFonts w:ascii="Times New Roman;Times;serif" w:hAnsi="Times New Roman;Times;serif"/>
                <w:sz w:val="16"/>
              </w:rPr>
              <w:t>(9,927)</w:t>
            </w:r>
          </w:p>
        </w:tc>
        <w:tc>
          <w:tcPr>
            <w:tcW w:w="371" w:type="dxa"/>
            <w:tcBorders/>
            <w:vAlign w:val="center"/>
          </w:tcPr>
          <w:p>
            <w:pPr>
              <w:pStyle w:val="TableContents"/>
              <w:bidi w:val="0"/>
              <w:spacing w:lineRule="auto" w:line="307" w:before="0" w:after="160"/>
              <w:ind w:left="0" w:right="0" w:hanging="0"/>
              <w:jc w:val="left"/>
              <w:rPr/>
            </w:pPr>
            <w:r>
              <w:rPr/>
              <w:t>​</w:t>
            </w:r>
          </w:p>
        </w:tc>
        <w:tc>
          <w:tcPr>
            <w:tcW w:w="918" w:type="dxa"/>
            <w:tcBorders/>
            <w:vAlign w:val="center"/>
          </w:tcPr>
          <w:p>
            <w:pPr>
              <w:pStyle w:val="TableContents"/>
              <w:bidi w:val="0"/>
              <w:spacing w:lineRule="auto" w:line="307" w:before="0" w:after="1"/>
              <w:ind w:left="0" w:right="0" w:hanging="0"/>
              <w:jc w:val="right"/>
              <w:rPr>
                <w:rFonts w:ascii="Times New Roman;Times;serif" w:hAnsi="Times New Roman;Times;serif"/>
                <w:sz w:val="16"/>
              </w:rPr>
            </w:pPr>
            <w:r>
              <w:rPr>
                <w:rFonts w:ascii="Times New Roman;Times;serif" w:hAnsi="Times New Roman;Times;serif"/>
                <w:sz w:val="16"/>
              </w:rPr>
              <w:t>(52,493)</w:t>
            </w:r>
          </w:p>
        </w:tc>
      </w:tr>
      <w:tr>
        <w:trPr/>
        <w:tc>
          <w:tcPr>
            <w:tcW w:w="5806" w:type="dxa"/>
            <w:tcBorders/>
            <w:shd w:fill="CCEEFF" w:val="clear"/>
            <w:vAlign w:val="center"/>
          </w:tcPr>
          <w:p>
            <w:pPr>
              <w:pStyle w:val="TableContents"/>
              <w:bidi w:val="0"/>
              <w:spacing w:lineRule="auto" w:line="307" w:before="0" w:after="1"/>
              <w:ind w:left="0" w:right="0" w:hanging="0"/>
              <w:jc w:val="left"/>
              <w:rPr>
                <w:rFonts w:ascii="Times New Roman;Times;serif" w:hAnsi="Times New Roman;Times;serif"/>
                <w:sz w:val="16"/>
              </w:rPr>
            </w:pPr>
            <w:r>
              <w:rPr>
                <w:rFonts w:ascii="Times New Roman;Times;serif" w:hAnsi="Times New Roman;Times;serif"/>
                <w:sz w:val="16"/>
              </w:rPr>
              <w:t>Proceeds from disposal of property, equipment and software</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451" w:type="dxa"/>
            <w:tcBorders/>
            <w:shd w:fill="CCEEFF" w:val="clear"/>
            <w:vAlign w:val="center"/>
          </w:tcPr>
          <w:p>
            <w:pPr>
              <w:pStyle w:val="TableContents"/>
              <w:bidi w:val="0"/>
              <w:spacing w:lineRule="auto" w:line="307" w:before="0" w:after="160"/>
              <w:ind w:left="0" w:right="0" w:hanging="0"/>
              <w:jc w:val="left"/>
              <w:rPr/>
            </w:pPr>
            <w:r>
              <w:rPr/>
              <w:t>​</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870"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16"/>
              </w:rPr>
            </w:pPr>
            <w:r>
              <w:rPr>
                <w:rFonts w:ascii="Times New Roman;Times;serif" w:hAnsi="Times New Roman;Times;serif"/>
                <w:sz w:val="16"/>
              </w:rPr>
              <w:t>4,818</w:t>
            </w:r>
          </w:p>
        </w:tc>
        <w:tc>
          <w:tcPr>
            <w:tcW w:w="371" w:type="dxa"/>
            <w:tcBorders/>
            <w:shd w:fill="CCEEFF" w:val="clear"/>
            <w:vAlign w:val="center"/>
          </w:tcPr>
          <w:p>
            <w:pPr>
              <w:pStyle w:val="TableContents"/>
              <w:bidi w:val="0"/>
              <w:spacing w:lineRule="auto" w:line="307" w:before="0" w:after="160"/>
              <w:ind w:left="0" w:right="0" w:hanging="0"/>
              <w:jc w:val="left"/>
              <w:rPr/>
            </w:pPr>
            <w:r>
              <w:rPr/>
              <w:t>​</w:t>
            </w:r>
          </w:p>
        </w:tc>
        <w:tc>
          <w:tcPr>
            <w:tcW w:w="918"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16"/>
              </w:rPr>
            </w:pPr>
            <w:r>
              <w:rPr>
                <w:rFonts w:ascii="Times New Roman;Times;serif" w:hAnsi="Times New Roman;Times;serif"/>
                <w:sz w:val="16"/>
              </w:rPr>
              <w:t>11,814</w:t>
            </w:r>
          </w:p>
        </w:tc>
      </w:tr>
      <w:tr>
        <w:trPr/>
        <w:tc>
          <w:tcPr>
            <w:tcW w:w="5806" w:type="dxa"/>
            <w:tcBorders/>
            <w:vAlign w:val="center"/>
          </w:tcPr>
          <w:p>
            <w:pPr>
              <w:pStyle w:val="TableContents"/>
              <w:bidi w:val="0"/>
              <w:spacing w:lineRule="auto" w:line="307" w:before="0" w:after="1"/>
              <w:ind w:left="0" w:right="0" w:hanging="0"/>
              <w:jc w:val="left"/>
              <w:rPr>
                <w:rFonts w:ascii="Times New Roman;Times;serif" w:hAnsi="Times New Roman;Times;serif"/>
                <w:sz w:val="16"/>
              </w:rPr>
            </w:pPr>
            <w:r>
              <w:rPr>
                <w:rFonts w:ascii="Times New Roman;Times;serif" w:hAnsi="Times New Roman;Times;serif"/>
                <w:sz w:val="16"/>
              </w:rPr>
              <w:t>Receipts of government grants related to assets</w:t>
            </w:r>
          </w:p>
        </w:tc>
        <w:tc>
          <w:tcPr>
            <w:tcW w:w="346" w:type="dxa"/>
            <w:tcBorders/>
            <w:vAlign w:val="center"/>
          </w:tcPr>
          <w:p>
            <w:pPr>
              <w:pStyle w:val="TableContents"/>
              <w:bidi w:val="0"/>
              <w:spacing w:lineRule="auto" w:line="307" w:before="0" w:after="1"/>
              <w:ind w:left="0" w:right="0" w:hanging="0"/>
              <w:jc w:val="left"/>
              <w:rPr/>
            </w:pPr>
            <w:r>
              <w:rPr/>
              <w:t> </w:t>
            </w:r>
          </w:p>
        </w:tc>
        <w:tc>
          <w:tcPr>
            <w:tcW w:w="451" w:type="dxa"/>
            <w:tcBorders/>
            <w:vAlign w:val="center"/>
          </w:tcPr>
          <w:p>
            <w:pPr>
              <w:pStyle w:val="TableContents"/>
              <w:bidi w:val="0"/>
              <w:spacing w:lineRule="auto" w:line="307" w:before="0" w:after="160"/>
              <w:ind w:left="0" w:right="0" w:hanging="0"/>
              <w:jc w:val="left"/>
              <w:rPr/>
            </w:pPr>
            <w:r>
              <w:rPr/>
              <w:t>​</w:t>
            </w:r>
          </w:p>
        </w:tc>
        <w:tc>
          <w:tcPr>
            <w:tcW w:w="346" w:type="dxa"/>
            <w:tcBorders/>
            <w:vAlign w:val="center"/>
          </w:tcPr>
          <w:p>
            <w:pPr>
              <w:pStyle w:val="TableContents"/>
              <w:bidi w:val="0"/>
              <w:spacing w:lineRule="auto" w:line="307" w:before="0" w:after="1"/>
              <w:ind w:left="0" w:right="0" w:hanging="0"/>
              <w:jc w:val="left"/>
              <w:rPr/>
            </w:pPr>
            <w:r>
              <w:rPr/>
              <w:t> </w:t>
            </w:r>
          </w:p>
        </w:tc>
        <w:tc>
          <w:tcPr>
            <w:tcW w:w="870" w:type="dxa"/>
            <w:tcBorders/>
            <w:vAlign w:val="center"/>
          </w:tcPr>
          <w:p>
            <w:pPr>
              <w:pStyle w:val="TableContents"/>
              <w:bidi w:val="0"/>
              <w:spacing w:lineRule="auto" w:line="307" w:before="0" w:after="1"/>
              <w:ind w:left="0" w:right="0" w:hanging="0"/>
              <w:jc w:val="right"/>
              <w:rPr>
                <w:rFonts w:ascii="Times New Roman;Times;serif" w:hAnsi="Times New Roman;Times;serif"/>
                <w:sz w:val="16"/>
              </w:rPr>
            </w:pPr>
            <w:r>
              <w:rPr>
                <w:rFonts w:ascii="Times New Roman;Times;serif" w:hAnsi="Times New Roman;Times;serif"/>
                <w:sz w:val="16"/>
              </w:rPr>
              <w:t>10,200</w:t>
            </w:r>
          </w:p>
        </w:tc>
        <w:tc>
          <w:tcPr>
            <w:tcW w:w="371" w:type="dxa"/>
            <w:tcBorders/>
            <w:vAlign w:val="center"/>
          </w:tcPr>
          <w:p>
            <w:pPr>
              <w:pStyle w:val="TableContents"/>
              <w:bidi w:val="0"/>
              <w:spacing w:lineRule="auto" w:line="307" w:before="0" w:after="160"/>
              <w:ind w:left="0" w:right="0" w:hanging="0"/>
              <w:jc w:val="left"/>
              <w:rPr/>
            </w:pPr>
            <w:r>
              <w:rPr/>
              <w:t>​</w:t>
            </w:r>
          </w:p>
        </w:tc>
        <w:tc>
          <w:tcPr>
            <w:tcW w:w="918" w:type="dxa"/>
            <w:tcBorders/>
            <w:vAlign w:val="center"/>
          </w:tcPr>
          <w:p>
            <w:pPr>
              <w:pStyle w:val="TableContents"/>
              <w:bidi w:val="0"/>
              <w:spacing w:lineRule="auto" w:line="307" w:before="0" w:after="1"/>
              <w:ind w:left="0" w:right="0" w:hanging="0"/>
              <w:jc w:val="right"/>
              <w:rPr/>
            </w:pPr>
            <w:r>
              <w:rPr/>
              <w:t>—</w:t>
            </w:r>
          </w:p>
        </w:tc>
      </w:tr>
      <w:tr>
        <w:trPr/>
        <w:tc>
          <w:tcPr>
            <w:tcW w:w="5806" w:type="dxa"/>
            <w:tcBorders/>
            <w:shd w:fill="CCEEFF" w:val="clear"/>
            <w:vAlign w:val="center"/>
          </w:tcPr>
          <w:p>
            <w:pPr>
              <w:pStyle w:val="TableContents"/>
              <w:bidi w:val="0"/>
              <w:spacing w:lineRule="auto" w:line="307" w:before="0" w:after="1"/>
              <w:ind w:left="0" w:right="0" w:hanging="0"/>
              <w:jc w:val="left"/>
              <w:rPr>
                <w:rFonts w:ascii="Times New Roman;Times;serif" w:hAnsi="Times New Roman;Times;serif"/>
                <w:sz w:val="16"/>
              </w:rPr>
            </w:pPr>
            <w:r>
              <w:rPr>
                <w:rFonts w:ascii="Times New Roman;Times;serif" w:hAnsi="Times New Roman;Times;serif"/>
                <w:sz w:val="16"/>
              </w:rPr>
              <w:t>Disposal of subsidiaries, net of cash disposed</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451" w:type="dxa"/>
            <w:tcBorders/>
            <w:shd w:fill="CCEEFF" w:val="clear"/>
            <w:vAlign w:val="center"/>
          </w:tcPr>
          <w:p>
            <w:pPr>
              <w:pStyle w:val="TableContents"/>
              <w:bidi w:val="0"/>
              <w:spacing w:lineRule="auto" w:line="307" w:before="0" w:after="1"/>
              <w:ind w:left="0" w:right="0" w:hanging="0"/>
              <w:jc w:val="center"/>
              <w:rPr>
                <w:rFonts w:ascii="Times New Roman;Times;serif" w:hAnsi="Times New Roman;Times;serif"/>
                <w:sz w:val="16"/>
              </w:rPr>
            </w:pPr>
            <w:r>
              <w:rPr>
                <w:rFonts w:ascii="Times New Roman;Times;serif" w:hAnsi="Times New Roman;Times;serif"/>
                <w:sz w:val="16"/>
              </w:rPr>
              <w:t>2(d)</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870"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16"/>
              </w:rPr>
            </w:pPr>
            <w:r>
              <w:rPr>
                <w:rFonts w:ascii="Times New Roman;Times;serif" w:hAnsi="Times New Roman;Times;serif"/>
                <w:sz w:val="16"/>
              </w:rPr>
              <w:t>(11,969)</w:t>
            </w:r>
          </w:p>
        </w:tc>
        <w:tc>
          <w:tcPr>
            <w:tcW w:w="371" w:type="dxa"/>
            <w:tcBorders/>
            <w:shd w:fill="CCEEFF" w:val="clear"/>
            <w:vAlign w:val="center"/>
          </w:tcPr>
          <w:p>
            <w:pPr>
              <w:pStyle w:val="TableContents"/>
              <w:bidi w:val="0"/>
              <w:spacing w:lineRule="auto" w:line="307" w:before="0" w:after="160"/>
              <w:ind w:left="0" w:right="0" w:hanging="0"/>
              <w:jc w:val="left"/>
              <w:rPr/>
            </w:pPr>
            <w:r>
              <w:rPr/>
              <w:t>​</w:t>
            </w:r>
          </w:p>
        </w:tc>
        <w:tc>
          <w:tcPr>
            <w:tcW w:w="918"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16"/>
              </w:rPr>
            </w:pPr>
            <w:r>
              <w:rPr>
                <w:rFonts w:ascii="Times New Roman;Times;serif" w:hAnsi="Times New Roman;Times;serif"/>
                <w:sz w:val="16"/>
              </w:rPr>
              <w:t>(371)</w:t>
            </w:r>
          </w:p>
        </w:tc>
      </w:tr>
      <w:tr>
        <w:trPr/>
        <w:tc>
          <w:tcPr>
            <w:tcW w:w="5806" w:type="dxa"/>
            <w:tcBorders/>
            <w:vAlign w:val="center"/>
          </w:tcPr>
          <w:p>
            <w:pPr>
              <w:pStyle w:val="TableContents"/>
              <w:bidi w:val="0"/>
              <w:spacing w:lineRule="auto" w:line="307" w:before="0" w:after="1"/>
              <w:ind w:left="0" w:right="0" w:hanging="0"/>
              <w:jc w:val="left"/>
              <w:rPr>
                <w:rFonts w:ascii="Times New Roman;Times;serif" w:hAnsi="Times New Roman;Times;serif"/>
                <w:sz w:val="16"/>
              </w:rPr>
            </w:pPr>
            <w:r>
              <w:rPr>
                <w:rFonts w:ascii="Times New Roman;Times;serif" w:hAnsi="Times New Roman;Times;serif"/>
                <w:sz w:val="16"/>
              </w:rPr>
              <w:t>Proceeds from interest arising from securities pledged to an investor</w:t>
            </w:r>
          </w:p>
        </w:tc>
        <w:tc>
          <w:tcPr>
            <w:tcW w:w="346" w:type="dxa"/>
            <w:tcBorders/>
            <w:vAlign w:val="center"/>
          </w:tcPr>
          <w:p>
            <w:pPr>
              <w:pStyle w:val="TableContents"/>
              <w:bidi w:val="0"/>
              <w:spacing w:lineRule="auto" w:line="307" w:before="0" w:after="1"/>
              <w:ind w:left="0" w:right="0" w:hanging="0"/>
              <w:jc w:val="left"/>
              <w:rPr/>
            </w:pPr>
            <w:r>
              <w:rPr/>
              <w:t> </w:t>
            </w:r>
          </w:p>
        </w:tc>
        <w:tc>
          <w:tcPr>
            <w:tcW w:w="451" w:type="dxa"/>
            <w:tcBorders/>
            <w:vAlign w:val="center"/>
          </w:tcPr>
          <w:p>
            <w:pPr>
              <w:pStyle w:val="TableContents"/>
              <w:bidi w:val="0"/>
              <w:spacing w:lineRule="auto" w:line="307" w:before="0" w:after="160"/>
              <w:ind w:left="0" w:right="0" w:hanging="0"/>
              <w:jc w:val="left"/>
              <w:rPr/>
            </w:pPr>
            <w:r>
              <w:rPr/>
              <w:t>​</w:t>
            </w:r>
          </w:p>
        </w:tc>
        <w:tc>
          <w:tcPr>
            <w:tcW w:w="346" w:type="dxa"/>
            <w:tcBorders/>
            <w:vAlign w:val="center"/>
          </w:tcPr>
          <w:p>
            <w:pPr>
              <w:pStyle w:val="TableContents"/>
              <w:bidi w:val="0"/>
              <w:spacing w:lineRule="auto" w:line="307" w:before="0" w:after="1"/>
              <w:ind w:left="0" w:right="0" w:hanging="0"/>
              <w:jc w:val="left"/>
              <w:rPr/>
            </w:pPr>
            <w:r>
              <w:rPr/>
              <w:t> </w:t>
            </w:r>
          </w:p>
        </w:tc>
        <w:tc>
          <w:tcPr>
            <w:tcW w:w="870" w:type="dxa"/>
            <w:tcBorders/>
            <w:vAlign w:val="center"/>
          </w:tcPr>
          <w:p>
            <w:pPr>
              <w:pStyle w:val="TableContents"/>
              <w:bidi w:val="0"/>
              <w:spacing w:lineRule="auto" w:line="307" w:before="0" w:after="1"/>
              <w:ind w:left="0" w:right="0" w:hanging="0"/>
              <w:jc w:val="right"/>
              <w:rPr/>
            </w:pPr>
            <w:r>
              <w:rPr/>
              <w:t>—</w:t>
            </w:r>
          </w:p>
        </w:tc>
        <w:tc>
          <w:tcPr>
            <w:tcW w:w="371" w:type="dxa"/>
            <w:tcBorders/>
            <w:vAlign w:val="center"/>
          </w:tcPr>
          <w:p>
            <w:pPr>
              <w:pStyle w:val="TableContents"/>
              <w:bidi w:val="0"/>
              <w:spacing w:lineRule="auto" w:line="307" w:before="0" w:after="160"/>
              <w:ind w:left="0" w:right="0" w:hanging="0"/>
              <w:jc w:val="left"/>
              <w:rPr/>
            </w:pPr>
            <w:r>
              <w:rPr/>
              <w:t>​</w:t>
            </w:r>
          </w:p>
        </w:tc>
        <w:tc>
          <w:tcPr>
            <w:tcW w:w="918" w:type="dxa"/>
            <w:tcBorders/>
            <w:vAlign w:val="center"/>
          </w:tcPr>
          <w:p>
            <w:pPr>
              <w:pStyle w:val="TableContents"/>
              <w:bidi w:val="0"/>
              <w:spacing w:lineRule="auto" w:line="307" w:before="0" w:after="1"/>
              <w:ind w:left="0" w:right="0" w:hanging="0"/>
              <w:jc w:val="right"/>
              <w:rPr>
                <w:rFonts w:ascii="Times New Roman;Times;serif" w:hAnsi="Times New Roman;Times;serif"/>
                <w:sz w:val="16"/>
              </w:rPr>
            </w:pPr>
            <w:r>
              <w:rPr>
                <w:rFonts w:ascii="Times New Roman;Times;serif" w:hAnsi="Times New Roman;Times;serif"/>
                <w:sz w:val="16"/>
              </w:rPr>
              <w:t>4,469</w:t>
            </w:r>
          </w:p>
        </w:tc>
      </w:tr>
      <w:tr>
        <w:trPr/>
        <w:tc>
          <w:tcPr>
            <w:tcW w:w="5806" w:type="dxa"/>
            <w:tcBorders/>
            <w:shd w:fill="CCEEFF" w:val="clear"/>
            <w:vAlign w:val="center"/>
          </w:tcPr>
          <w:p>
            <w:pPr>
              <w:pStyle w:val="TableContents"/>
              <w:bidi w:val="0"/>
              <w:spacing w:lineRule="auto" w:line="307" w:before="0" w:after="1"/>
              <w:ind w:left="0" w:right="0" w:hanging="0"/>
              <w:jc w:val="left"/>
              <w:rPr>
                <w:rFonts w:ascii="Times New Roman;Times;serif" w:hAnsi="Times New Roman;Times;serif"/>
                <w:sz w:val="16"/>
              </w:rPr>
            </w:pPr>
            <w:r>
              <w:rPr>
                <w:rFonts w:ascii="Times New Roman;Times;serif" w:hAnsi="Times New Roman;Times;serif"/>
                <w:sz w:val="16"/>
              </w:rPr>
              <w:t>Loans to a related party</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451" w:type="dxa"/>
            <w:tcBorders/>
            <w:shd w:fill="CCEEFF" w:val="clear"/>
            <w:vAlign w:val="center"/>
          </w:tcPr>
          <w:p>
            <w:pPr>
              <w:pStyle w:val="TableContents"/>
              <w:bidi w:val="0"/>
              <w:spacing w:lineRule="auto" w:line="307" w:before="0" w:after="1"/>
              <w:ind w:left="0" w:right="0" w:hanging="0"/>
              <w:jc w:val="center"/>
              <w:rPr>
                <w:rFonts w:ascii="Times New Roman;Times;serif" w:hAnsi="Times New Roman;Times;serif"/>
                <w:sz w:val="16"/>
              </w:rPr>
            </w:pPr>
            <w:r>
              <w:rPr>
                <w:rFonts w:ascii="Times New Roman;Times;serif" w:hAnsi="Times New Roman;Times;serif"/>
                <w:sz w:val="16"/>
              </w:rPr>
              <w:t>24</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870"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16"/>
              </w:rPr>
            </w:pPr>
            <w:r>
              <w:rPr>
                <w:rFonts w:ascii="Times New Roman;Times;serif" w:hAnsi="Times New Roman;Times;serif"/>
                <w:sz w:val="16"/>
              </w:rPr>
              <w:t>(72,731)</w:t>
            </w:r>
          </w:p>
        </w:tc>
        <w:tc>
          <w:tcPr>
            <w:tcW w:w="371" w:type="dxa"/>
            <w:tcBorders/>
            <w:shd w:fill="CCEEFF" w:val="clear"/>
            <w:vAlign w:val="center"/>
          </w:tcPr>
          <w:p>
            <w:pPr>
              <w:pStyle w:val="TableContents"/>
              <w:bidi w:val="0"/>
              <w:spacing w:lineRule="auto" w:line="307" w:before="0" w:after="160"/>
              <w:ind w:left="0" w:right="0" w:hanging="0"/>
              <w:jc w:val="left"/>
              <w:rPr/>
            </w:pPr>
            <w:r>
              <w:rPr/>
              <w:t>​</w:t>
            </w:r>
          </w:p>
        </w:tc>
        <w:tc>
          <w:tcPr>
            <w:tcW w:w="918" w:type="dxa"/>
            <w:tcBorders/>
            <w:shd w:fill="CCEEFF" w:val="clear"/>
            <w:vAlign w:val="center"/>
          </w:tcPr>
          <w:p>
            <w:pPr>
              <w:pStyle w:val="TableContents"/>
              <w:bidi w:val="0"/>
              <w:spacing w:lineRule="auto" w:line="307" w:before="0" w:after="1"/>
              <w:ind w:left="0" w:right="0" w:hanging="0"/>
              <w:jc w:val="right"/>
              <w:rPr/>
            </w:pPr>
            <w:r>
              <w:rPr/>
              <w:t>—</w:t>
            </w:r>
          </w:p>
        </w:tc>
      </w:tr>
      <w:tr>
        <w:trPr/>
        <w:tc>
          <w:tcPr>
            <w:tcW w:w="5806" w:type="dxa"/>
            <w:tcBorders/>
            <w:vAlign w:val="center"/>
          </w:tcPr>
          <w:p>
            <w:pPr>
              <w:pStyle w:val="TableContents"/>
              <w:bidi w:val="0"/>
              <w:spacing w:lineRule="auto" w:line="307" w:before="0" w:after="1"/>
              <w:ind w:left="0" w:right="0" w:hanging="0"/>
              <w:jc w:val="left"/>
              <w:rPr>
                <w:rFonts w:ascii="Times New Roman;Times;serif" w:hAnsi="Times New Roman;Times;serif"/>
                <w:sz w:val="16"/>
              </w:rPr>
            </w:pPr>
            <w:r>
              <w:rPr>
                <w:rFonts w:ascii="Times New Roman;Times;serif" w:hAnsi="Times New Roman;Times;serif"/>
                <w:sz w:val="16"/>
              </w:rPr>
              <w:t>Proceed from repayment of related party loans</w:t>
            </w:r>
          </w:p>
        </w:tc>
        <w:tc>
          <w:tcPr>
            <w:tcW w:w="346" w:type="dxa"/>
            <w:tcBorders/>
            <w:vAlign w:val="center"/>
          </w:tcPr>
          <w:p>
            <w:pPr>
              <w:pStyle w:val="TableContents"/>
              <w:bidi w:val="0"/>
              <w:spacing w:lineRule="auto" w:line="307" w:before="0" w:after="1"/>
              <w:ind w:left="0" w:right="0" w:hanging="0"/>
              <w:jc w:val="left"/>
              <w:rPr/>
            </w:pPr>
            <w:r>
              <w:rPr/>
              <w:t> </w:t>
            </w:r>
          </w:p>
        </w:tc>
        <w:tc>
          <w:tcPr>
            <w:tcW w:w="451" w:type="dxa"/>
            <w:tcBorders/>
            <w:vAlign w:val="center"/>
          </w:tcPr>
          <w:p>
            <w:pPr>
              <w:pStyle w:val="TableContents"/>
              <w:bidi w:val="0"/>
              <w:spacing w:lineRule="auto" w:line="307" w:before="0" w:after="1"/>
              <w:ind w:left="0" w:right="0" w:hanging="0"/>
              <w:jc w:val="center"/>
              <w:rPr>
                <w:rFonts w:ascii="Times New Roman;Times;serif" w:hAnsi="Times New Roman;Times;serif"/>
                <w:sz w:val="16"/>
              </w:rPr>
            </w:pPr>
            <w:r>
              <w:rPr>
                <w:rFonts w:ascii="Times New Roman;Times;serif" w:hAnsi="Times New Roman;Times;serif"/>
                <w:sz w:val="16"/>
              </w:rPr>
              <w:t>24</w:t>
            </w:r>
          </w:p>
        </w:tc>
        <w:tc>
          <w:tcPr>
            <w:tcW w:w="346" w:type="dxa"/>
            <w:tcBorders/>
            <w:vAlign w:val="center"/>
          </w:tcPr>
          <w:p>
            <w:pPr>
              <w:pStyle w:val="TableContents"/>
              <w:bidi w:val="0"/>
              <w:spacing w:lineRule="auto" w:line="307" w:before="0" w:after="1"/>
              <w:ind w:left="0" w:right="0" w:hanging="0"/>
              <w:jc w:val="left"/>
              <w:rPr/>
            </w:pPr>
            <w:r>
              <w:rPr/>
              <w:t> </w:t>
            </w:r>
          </w:p>
        </w:tc>
        <w:tc>
          <w:tcPr>
            <w:tcW w:w="870" w:type="dxa"/>
            <w:tcBorders/>
            <w:vAlign w:val="center"/>
          </w:tcPr>
          <w:p>
            <w:pPr>
              <w:pStyle w:val="TableContents"/>
              <w:bidi w:val="0"/>
              <w:spacing w:lineRule="auto" w:line="307" w:before="0" w:after="1"/>
              <w:ind w:left="0" w:right="0" w:hanging="0"/>
              <w:jc w:val="right"/>
              <w:rPr>
                <w:rFonts w:ascii="Times New Roman;Times;serif" w:hAnsi="Times New Roman;Times;serif"/>
                <w:sz w:val="16"/>
              </w:rPr>
            </w:pPr>
            <w:r>
              <w:rPr>
                <w:rFonts w:ascii="Times New Roman;Times;serif" w:hAnsi="Times New Roman;Times;serif"/>
                <w:sz w:val="16"/>
              </w:rPr>
              <w:t>80,251</w:t>
            </w:r>
          </w:p>
        </w:tc>
        <w:tc>
          <w:tcPr>
            <w:tcW w:w="371" w:type="dxa"/>
            <w:tcBorders/>
            <w:vAlign w:val="center"/>
          </w:tcPr>
          <w:p>
            <w:pPr>
              <w:pStyle w:val="TableContents"/>
              <w:bidi w:val="0"/>
              <w:spacing w:lineRule="auto" w:line="307" w:before="0" w:after="160"/>
              <w:ind w:left="0" w:right="0" w:hanging="0"/>
              <w:jc w:val="left"/>
              <w:rPr/>
            </w:pPr>
            <w:r>
              <w:rPr/>
              <w:t>​</w:t>
            </w:r>
          </w:p>
        </w:tc>
        <w:tc>
          <w:tcPr>
            <w:tcW w:w="918" w:type="dxa"/>
            <w:tcBorders/>
            <w:vAlign w:val="center"/>
          </w:tcPr>
          <w:p>
            <w:pPr>
              <w:pStyle w:val="TableContents"/>
              <w:bidi w:val="0"/>
              <w:spacing w:lineRule="auto" w:line="307" w:before="0" w:after="1"/>
              <w:ind w:left="0" w:right="0" w:hanging="0"/>
              <w:jc w:val="right"/>
              <w:rPr/>
            </w:pPr>
            <w:r>
              <w:rPr/>
              <w:t>—</w:t>
            </w:r>
          </w:p>
        </w:tc>
      </w:tr>
      <w:tr>
        <w:trPr/>
        <w:tc>
          <w:tcPr>
            <w:tcW w:w="5806" w:type="dxa"/>
            <w:tcBorders/>
            <w:shd w:fill="CCEEFF" w:val="clear"/>
            <w:vAlign w:val="center"/>
          </w:tcPr>
          <w:p>
            <w:pPr>
              <w:pStyle w:val="TableContents"/>
              <w:bidi w:val="0"/>
              <w:spacing w:lineRule="auto" w:line="307" w:before="0" w:after="1"/>
              <w:ind w:left="0" w:right="0" w:hanging="0"/>
              <w:jc w:val="left"/>
              <w:rPr>
                <w:rFonts w:ascii="Times New Roman;Times;serif" w:hAnsi="Times New Roman;Times;serif"/>
                <w:sz w:val="16"/>
              </w:rPr>
            </w:pPr>
            <w:r>
              <w:rPr>
                <w:rFonts w:ascii="Times New Roman;Times;serif" w:hAnsi="Times New Roman;Times;serif"/>
                <w:sz w:val="16"/>
              </w:rPr>
              <w:t>Proceed from settlement of derivative instruments</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451" w:type="dxa"/>
            <w:tcBorders/>
            <w:shd w:fill="CCEEFF" w:val="clear"/>
            <w:vAlign w:val="center"/>
          </w:tcPr>
          <w:p>
            <w:pPr>
              <w:pStyle w:val="TableContents"/>
              <w:bidi w:val="0"/>
              <w:spacing w:lineRule="auto" w:line="307" w:before="0" w:after="160"/>
              <w:ind w:left="0" w:right="0" w:hanging="0"/>
              <w:jc w:val="left"/>
              <w:rPr/>
            </w:pPr>
            <w:r>
              <w:rPr/>
              <w:t>​</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870" w:type="dxa"/>
            <w:tcBorders>
              <w:bottom w:val="single" w:sz="2" w:space="0" w:color="000000"/>
            </w:tcBorders>
            <w:shd w:fill="CCEEFF" w:val="clear"/>
            <w:tcMar>
              <w:bottom w:w="28" w:type="dxa"/>
            </w:tcMar>
            <w:vAlign w:val="center"/>
          </w:tcPr>
          <w:p>
            <w:pPr>
              <w:pStyle w:val="TableContents"/>
              <w:bidi w:val="0"/>
              <w:spacing w:lineRule="auto" w:line="307" w:before="0" w:after="1"/>
              <w:ind w:left="0" w:right="0" w:hanging="0"/>
              <w:jc w:val="right"/>
              <w:rPr/>
            </w:pPr>
            <w:r>
              <w:rPr/>
              <w:t>—</w:t>
            </w:r>
          </w:p>
        </w:tc>
        <w:tc>
          <w:tcPr>
            <w:tcW w:w="371" w:type="dxa"/>
            <w:tcBorders/>
            <w:shd w:fill="CCEEFF" w:val="clear"/>
            <w:vAlign w:val="center"/>
          </w:tcPr>
          <w:p>
            <w:pPr>
              <w:pStyle w:val="TableContents"/>
              <w:bidi w:val="0"/>
              <w:spacing w:lineRule="auto" w:line="307" w:before="0" w:after="160"/>
              <w:ind w:left="0" w:right="0" w:hanging="0"/>
              <w:jc w:val="left"/>
              <w:rPr/>
            </w:pPr>
            <w:r>
              <w:rPr/>
              <w:t>​</w:t>
            </w:r>
          </w:p>
        </w:tc>
        <w:tc>
          <w:tcPr>
            <w:tcW w:w="918" w:type="dxa"/>
            <w:tcBorders>
              <w:bottom w:val="single" w:sz="2" w:space="0" w:color="000000"/>
            </w:tcBorders>
            <w:shd w:fill="CCEEFF" w:val="clear"/>
            <w:tcMar>
              <w:bottom w:w="28" w:type="dxa"/>
            </w:tcMar>
            <w:vAlign w:val="center"/>
          </w:tcPr>
          <w:p>
            <w:pPr>
              <w:pStyle w:val="TableContents"/>
              <w:bidi w:val="0"/>
              <w:spacing w:lineRule="auto" w:line="307" w:before="0" w:after="1"/>
              <w:ind w:left="0" w:right="0" w:hanging="0"/>
              <w:jc w:val="right"/>
              <w:rPr>
                <w:rFonts w:ascii="Times New Roman;Times;serif" w:hAnsi="Times New Roman;Times;serif"/>
                <w:sz w:val="16"/>
              </w:rPr>
            </w:pPr>
            <w:r>
              <w:rPr>
                <w:rFonts w:ascii="Times New Roman;Times;serif" w:hAnsi="Times New Roman;Times;serif"/>
                <w:sz w:val="16"/>
              </w:rPr>
              <w:t>740</w:t>
            </w:r>
          </w:p>
        </w:tc>
      </w:tr>
      <w:tr>
        <w:trPr/>
        <w:tc>
          <w:tcPr>
            <w:tcW w:w="5806" w:type="dxa"/>
            <w:tcBorders/>
            <w:vAlign w:val="center"/>
          </w:tcPr>
          <w:p>
            <w:pPr>
              <w:pStyle w:val="TableContents"/>
              <w:bidi w:val="0"/>
              <w:spacing w:lineRule="auto" w:line="307" w:before="0" w:after="160"/>
              <w:ind w:left="0" w:right="0" w:hanging="0"/>
              <w:jc w:val="left"/>
              <w:rPr/>
            </w:pPr>
            <w:r>
              <w:rPr/>
              <w:t>​</w:t>
            </w:r>
          </w:p>
        </w:tc>
        <w:tc>
          <w:tcPr>
            <w:tcW w:w="346" w:type="dxa"/>
            <w:tcBorders/>
            <w:vAlign w:val="center"/>
          </w:tcPr>
          <w:p>
            <w:pPr>
              <w:pStyle w:val="TableContents"/>
              <w:bidi w:val="0"/>
              <w:spacing w:lineRule="auto" w:line="307" w:before="0" w:after="1"/>
              <w:ind w:left="0" w:right="0" w:hanging="0"/>
              <w:jc w:val="left"/>
              <w:rPr/>
            </w:pPr>
            <w:r>
              <w:rPr/>
              <w:t> </w:t>
            </w:r>
          </w:p>
        </w:tc>
        <w:tc>
          <w:tcPr>
            <w:tcW w:w="451" w:type="dxa"/>
            <w:tcBorders/>
            <w:vAlign w:val="center"/>
          </w:tcPr>
          <w:p>
            <w:pPr>
              <w:pStyle w:val="TableContents"/>
              <w:bidi w:val="0"/>
              <w:spacing w:lineRule="auto" w:line="307" w:before="0" w:after="160"/>
              <w:ind w:left="0" w:right="0" w:hanging="0"/>
              <w:jc w:val="left"/>
              <w:rPr/>
            </w:pPr>
            <w:r>
              <w:rPr/>
              <w:t>​</w:t>
            </w:r>
          </w:p>
        </w:tc>
        <w:tc>
          <w:tcPr>
            <w:tcW w:w="346" w:type="dxa"/>
            <w:tcBorders/>
            <w:vAlign w:val="center"/>
          </w:tcPr>
          <w:p>
            <w:pPr>
              <w:pStyle w:val="TableContents"/>
              <w:bidi w:val="0"/>
              <w:spacing w:lineRule="auto" w:line="307" w:before="0" w:after="1"/>
              <w:ind w:left="0" w:right="0" w:hanging="0"/>
              <w:jc w:val="left"/>
              <w:rPr/>
            </w:pPr>
            <w:r>
              <w:rPr/>
              <w:t> </w:t>
            </w:r>
          </w:p>
        </w:tc>
        <w:tc>
          <w:tcPr>
            <w:tcW w:w="870" w:type="dxa"/>
            <w:tcBorders/>
            <w:vAlign w:val="center"/>
          </w:tcPr>
          <w:p>
            <w:pPr>
              <w:pStyle w:val="TableContents"/>
              <w:bidi w:val="0"/>
              <w:spacing w:lineRule="auto" w:line="307" w:before="0" w:after="160"/>
              <w:ind w:left="0" w:right="0" w:hanging="0"/>
              <w:jc w:val="right"/>
              <w:rPr/>
            </w:pPr>
            <w:r>
              <w:rPr/>
              <w:t>​</w:t>
            </w:r>
          </w:p>
        </w:tc>
        <w:tc>
          <w:tcPr>
            <w:tcW w:w="371" w:type="dxa"/>
            <w:tcBorders/>
            <w:vAlign w:val="center"/>
          </w:tcPr>
          <w:p>
            <w:pPr>
              <w:pStyle w:val="TableContents"/>
              <w:bidi w:val="0"/>
              <w:spacing w:lineRule="auto" w:line="307" w:before="0" w:after="160"/>
              <w:ind w:left="0" w:right="0" w:hanging="0"/>
              <w:jc w:val="left"/>
              <w:rPr/>
            </w:pPr>
            <w:r>
              <w:rPr/>
              <w:t>​</w:t>
            </w:r>
          </w:p>
        </w:tc>
        <w:tc>
          <w:tcPr>
            <w:tcW w:w="918" w:type="dxa"/>
            <w:tcBorders/>
            <w:vAlign w:val="center"/>
          </w:tcPr>
          <w:p>
            <w:pPr>
              <w:pStyle w:val="TableContents"/>
              <w:bidi w:val="0"/>
              <w:spacing w:lineRule="auto" w:line="307" w:before="0" w:after="160"/>
              <w:ind w:left="0" w:right="0" w:hanging="0"/>
              <w:jc w:val="right"/>
              <w:rPr/>
            </w:pPr>
            <w:r>
              <w:rPr/>
              <w:t>​</w:t>
            </w:r>
          </w:p>
        </w:tc>
      </w:tr>
      <w:tr>
        <w:trPr/>
        <w:tc>
          <w:tcPr>
            <w:tcW w:w="5806" w:type="dxa"/>
            <w:tcBorders/>
            <w:shd w:fill="CCEEFF" w:val="clear"/>
            <w:vAlign w:val="center"/>
          </w:tcPr>
          <w:p>
            <w:pPr>
              <w:pStyle w:val="TableContents"/>
              <w:bidi w:val="0"/>
              <w:spacing w:lineRule="auto" w:line="307" w:before="0" w:after="1"/>
              <w:ind w:left="0" w:right="0" w:hanging="0"/>
              <w:jc w:val="left"/>
              <w:rPr>
                <w:rFonts w:ascii="Times New Roman;Times;serif" w:hAnsi="Times New Roman;Times;serif"/>
                <w:b/>
                <w:sz w:val="16"/>
              </w:rPr>
            </w:pPr>
            <w:r>
              <w:rPr>
                <w:rFonts w:ascii="Times New Roman;Times;serif" w:hAnsi="Times New Roman;Times;serif"/>
                <w:b/>
                <w:sz w:val="16"/>
              </w:rPr>
              <w:t>Net cash provided by (used in) investing activities</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451" w:type="dxa"/>
            <w:tcBorders/>
            <w:shd w:fill="CCEEFF" w:val="clear"/>
            <w:vAlign w:val="center"/>
          </w:tcPr>
          <w:p>
            <w:pPr>
              <w:pStyle w:val="TableContents"/>
              <w:bidi w:val="0"/>
              <w:spacing w:lineRule="auto" w:line="307" w:before="0" w:after="160"/>
              <w:ind w:left="0" w:right="0" w:hanging="0"/>
              <w:jc w:val="left"/>
              <w:rPr/>
            </w:pPr>
            <w:r>
              <w:rPr/>
              <w:t>​</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870" w:type="dxa"/>
            <w:tcBorders>
              <w:bottom w:val="single" w:sz="2" w:space="0" w:color="000000"/>
            </w:tcBorders>
            <w:shd w:fill="CCEEFF" w:val="clear"/>
            <w:tcMar>
              <w:bottom w:w="28" w:type="dxa"/>
            </w:tcMar>
            <w:vAlign w:val="center"/>
          </w:tcPr>
          <w:p>
            <w:pPr>
              <w:pStyle w:val="TableContents"/>
              <w:bidi w:val="0"/>
              <w:spacing w:lineRule="auto" w:line="307" w:before="0" w:after="1"/>
              <w:ind w:left="0" w:right="0" w:hanging="0"/>
              <w:jc w:val="right"/>
              <w:rPr>
                <w:rFonts w:ascii="Times New Roman;Times;serif" w:hAnsi="Times New Roman;Times;serif"/>
                <w:b/>
                <w:sz w:val="16"/>
              </w:rPr>
            </w:pPr>
            <w:r>
              <w:rPr>
                <w:rFonts w:ascii="Times New Roman;Times;serif" w:hAnsi="Times New Roman;Times;serif"/>
                <w:b/>
                <w:sz w:val="16"/>
              </w:rPr>
              <w:t>642</w:t>
            </w:r>
          </w:p>
        </w:tc>
        <w:tc>
          <w:tcPr>
            <w:tcW w:w="371" w:type="dxa"/>
            <w:tcBorders/>
            <w:shd w:fill="CCEEFF" w:val="clear"/>
            <w:vAlign w:val="center"/>
          </w:tcPr>
          <w:p>
            <w:pPr>
              <w:pStyle w:val="TableContents"/>
              <w:bidi w:val="0"/>
              <w:spacing w:lineRule="auto" w:line="307" w:before="0" w:after="160"/>
              <w:ind w:left="0" w:right="0" w:hanging="0"/>
              <w:jc w:val="left"/>
              <w:rPr/>
            </w:pPr>
            <w:r>
              <w:rPr/>
              <w:t>​</w:t>
            </w:r>
          </w:p>
        </w:tc>
        <w:tc>
          <w:tcPr>
            <w:tcW w:w="918" w:type="dxa"/>
            <w:tcBorders>
              <w:bottom w:val="single" w:sz="2" w:space="0" w:color="000000"/>
            </w:tcBorders>
            <w:shd w:fill="CCEEFF" w:val="clear"/>
            <w:tcMar>
              <w:bottom w:w="28" w:type="dxa"/>
            </w:tcMar>
            <w:vAlign w:val="center"/>
          </w:tcPr>
          <w:p>
            <w:pPr>
              <w:pStyle w:val="TableContents"/>
              <w:bidi w:val="0"/>
              <w:spacing w:lineRule="auto" w:line="307" w:before="0" w:after="1"/>
              <w:ind w:left="0" w:right="0" w:hanging="0"/>
              <w:jc w:val="right"/>
              <w:rPr>
                <w:rFonts w:ascii="Times New Roman;Times;serif" w:hAnsi="Times New Roman;Times;serif"/>
                <w:b/>
                <w:sz w:val="16"/>
              </w:rPr>
            </w:pPr>
            <w:r>
              <w:rPr>
                <w:rFonts w:ascii="Times New Roman;Times;serif" w:hAnsi="Times New Roman;Times;serif"/>
                <w:b/>
                <w:sz w:val="16"/>
              </w:rPr>
              <w:t>(35,841)</w:t>
            </w:r>
          </w:p>
        </w:tc>
      </w:tr>
      <w:tr>
        <w:trPr/>
        <w:tc>
          <w:tcPr>
            <w:tcW w:w="5806" w:type="dxa"/>
            <w:tcBorders/>
            <w:vAlign w:val="center"/>
          </w:tcPr>
          <w:p>
            <w:pPr>
              <w:pStyle w:val="TableContents"/>
              <w:bidi w:val="0"/>
              <w:spacing w:lineRule="auto" w:line="307" w:before="0" w:after="160"/>
              <w:ind w:left="0" w:right="0" w:hanging="0"/>
              <w:jc w:val="left"/>
              <w:rPr/>
            </w:pPr>
            <w:r>
              <w:rPr/>
              <w:t>​</w:t>
            </w:r>
          </w:p>
        </w:tc>
        <w:tc>
          <w:tcPr>
            <w:tcW w:w="346" w:type="dxa"/>
            <w:tcBorders/>
            <w:vAlign w:val="center"/>
          </w:tcPr>
          <w:p>
            <w:pPr>
              <w:pStyle w:val="TableContents"/>
              <w:bidi w:val="0"/>
              <w:spacing w:lineRule="auto" w:line="307" w:before="0" w:after="160"/>
              <w:ind w:left="0" w:right="0" w:hanging="0"/>
              <w:jc w:val="left"/>
              <w:rPr/>
            </w:pPr>
            <w:r>
              <w:rPr/>
              <w:t>​</w:t>
            </w:r>
          </w:p>
        </w:tc>
        <w:tc>
          <w:tcPr>
            <w:tcW w:w="451" w:type="dxa"/>
            <w:tcBorders/>
            <w:vAlign w:val="center"/>
          </w:tcPr>
          <w:p>
            <w:pPr>
              <w:pStyle w:val="TableContents"/>
              <w:bidi w:val="0"/>
              <w:spacing w:lineRule="auto" w:line="307" w:before="0" w:after="160"/>
              <w:ind w:left="0" w:right="0" w:hanging="0"/>
              <w:jc w:val="left"/>
              <w:rPr/>
            </w:pPr>
            <w:r>
              <w:rPr/>
              <w:t>​</w:t>
            </w:r>
          </w:p>
        </w:tc>
        <w:tc>
          <w:tcPr>
            <w:tcW w:w="346" w:type="dxa"/>
            <w:tcBorders/>
            <w:vAlign w:val="center"/>
          </w:tcPr>
          <w:p>
            <w:pPr>
              <w:pStyle w:val="TableContents"/>
              <w:bidi w:val="0"/>
              <w:spacing w:lineRule="auto" w:line="307" w:before="0" w:after="160"/>
              <w:ind w:left="0" w:right="0" w:hanging="0"/>
              <w:jc w:val="left"/>
              <w:rPr/>
            </w:pPr>
            <w:r>
              <w:rPr/>
              <w:t>​</w:t>
            </w:r>
          </w:p>
        </w:tc>
        <w:tc>
          <w:tcPr>
            <w:tcW w:w="870" w:type="dxa"/>
            <w:tcBorders/>
            <w:vAlign w:val="center"/>
          </w:tcPr>
          <w:p>
            <w:pPr>
              <w:pStyle w:val="TableContents"/>
              <w:bidi w:val="0"/>
              <w:spacing w:lineRule="auto" w:line="307" w:before="0" w:after="160"/>
              <w:ind w:left="0" w:right="0" w:hanging="0"/>
              <w:jc w:val="right"/>
              <w:rPr/>
            </w:pPr>
            <w:r>
              <w:rPr/>
              <w:t>​</w:t>
            </w:r>
          </w:p>
        </w:tc>
        <w:tc>
          <w:tcPr>
            <w:tcW w:w="371" w:type="dxa"/>
            <w:tcBorders/>
            <w:vAlign w:val="center"/>
          </w:tcPr>
          <w:p>
            <w:pPr>
              <w:pStyle w:val="TableContents"/>
              <w:bidi w:val="0"/>
              <w:spacing w:lineRule="auto" w:line="307" w:before="0" w:after="160"/>
              <w:ind w:left="0" w:right="0" w:hanging="0"/>
              <w:jc w:val="left"/>
              <w:rPr/>
            </w:pPr>
            <w:r>
              <w:rPr/>
              <w:t>​</w:t>
            </w:r>
          </w:p>
        </w:tc>
        <w:tc>
          <w:tcPr>
            <w:tcW w:w="918" w:type="dxa"/>
            <w:tcBorders/>
            <w:vAlign w:val="center"/>
          </w:tcPr>
          <w:p>
            <w:pPr>
              <w:pStyle w:val="TableContents"/>
              <w:bidi w:val="0"/>
              <w:spacing w:lineRule="auto" w:line="307" w:before="0" w:after="160"/>
              <w:ind w:left="0" w:right="0" w:hanging="0"/>
              <w:jc w:val="right"/>
              <w:rPr/>
            </w:pPr>
            <w:r>
              <w:rPr/>
              <w:t>​</w:t>
            </w:r>
          </w:p>
        </w:tc>
      </w:tr>
      <w:tr>
        <w:trPr/>
        <w:tc>
          <w:tcPr>
            <w:tcW w:w="5806" w:type="dxa"/>
            <w:tcBorders/>
            <w:shd w:fill="CCEEFF" w:val="clear"/>
            <w:vAlign w:val="center"/>
          </w:tcPr>
          <w:p>
            <w:pPr>
              <w:pStyle w:val="TableContents"/>
              <w:bidi w:val="0"/>
              <w:spacing w:lineRule="auto" w:line="307" w:before="0" w:after="1"/>
              <w:ind w:left="0" w:right="0" w:hanging="0"/>
              <w:jc w:val="left"/>
              <w:rPr>
                <w:rFonts w:ascii="Times New Roman;Times;serif" w:hAnsi="Times New Roman;Times;serif"/>
                <w:b/>
                <w:sz w:val="16"/>
              </w:rPr>
            </w:pPr>
            <w:r>
              <w:rPr>
                <w:rFonts w:ascii="Times New Roman;Times;serif" w:hAnsi="Times New Roman;Times;serif"/>
                <w:b/>
                <w:sz w:val="16"/>
              </w:rPr>
              <w:t>Financing activities:</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451" w:type="dxa"/>
            <w:tcBorders/>
            <w:shd w:fill="CCEEFF" w:val="clear"/>
            <w:vAlign w:val="center"/>
          </w:tcPr>
          <w:p>
            <w:pPr>
              <w:pStyle w:val="TableContents"/>
              <w:bidi w:val="0"/>
              <w:spacing w:lineRule="auto" w:line="307" w:before="0" w:after="160"/>
              <w:ind w:left="0" w:right="0" w:hanging="0"/>
              <w:jc w:val="left"/>
              <w:rPr/>
            </w:pPr>
            <w:r>
              <w:rPr/>
              <w:t>​</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870" w:type="dxa"/>
            <w:tcBorders/>
            <w:shd w:fill="CCEEFF" w:val="clear"/>
            <w:vAlign w:val="center"/>
          </w:tcPr>
          <w:p>
            <w:pPr>
              <w:pStyle w:val="TableContents"/>
              <w:bidi w:val="0"/>
              <w:spacing w:lineRule="auto" w:line="307" w:before="0" w:after="160"/>
              <w:ind w:left="0" w:right="0" w:hanging="0"/>
              <w:jc w:val="right"/>
              <w:rPr/>
            </w:pPr>
            <w:r>
              <w:rPr/>
              <w:t>​</w:t>
            </w:r>
          </w:p>
        </w:tc>
        <w:tc>
          <w:tcPr>
            <w:tcW w:w="371" w:type="dxa"/>
            <w:tcBorders/>
            <w:shd w:fill="CCEEFF" w:val="clear"/>
            <w:vAlign w:val="center"/>
          </w:tcPr>
          <w:p>
            <w:pPr>
              <w:pStyle w:val="TableContents"/>
              <w:bidi w:val="0"/>
              <w:spacing w:lineRule="auto" w:line="307" w:before="0" w:after="160"/>
              <w:ind w:left="0" w:right="0" w:hanging="0"/>
              <w:jc w:val="left"/>
              <w:rPr/>
            </w:pPr>
            <w:r>
              <w:rPr/>
              <w:t>​</w:t>
            </w:r>
          </w:p>
        </w:tc>
        <w:tc>
          <w:tcPr>
            <w:tcW w:w="918" w:type="dxa"/>
            <w:tcBorders/>
            <w:shd w:fill="CCEEFF" w:val="clear"/>
            <w:vAlign w:val="center"/>
          </w:tcPr>
          <w:p>
            <w:pPr>
              <w:pStyle w:val="TableContents"/>
              <w:bidi w:val="0"/>
              <w:spacing w:lineRule="auto" w:line="307" w:before="0" w:after="160"/>
              <w:ind w:left="0" w:right="0" w:hanging="0"/>
              <w:jc w:val="right"/>
              <w:rPr/>
            </w:pPr>
            <w:r>
              <w:rPr/>
              <w:t>​</w:t>
            </w:r>
          </w:p>
        </w:tc>
      </w:tr>
      <w:tr>
        <w:trPr/>
        <w:tc>
          <w:tcPr>
            <w:tcW w:w="5806" w:type="dxa"/>
            <w:tcBorders/>
            <w:vAlign w:val="center"/>
          </w:tcPr>
          <w:p>
            <w:pPr>
              <w:pStyle w:val="TableContents"/>
              <w:bidi w:val="0"/>
              <w:spacing w:lineRule="auto" w:line="307" w:before="0" w:after="1"/>
              <w:ind w:left="0" w:right="0" w:hanging="0"/>
              <w:jc w:val="left"/>
              <w:rPr>
                <w:rFonts w:ascii="Times New Roman;Times;serif" w:hAnsi="Times New Roman;Times;serif"/>
                <w:sz w:val="16"/>
              </w:rPr>
            </w:pPr>
            <w:r>
              <w:rPr>
                <w:rFonts w:ascii="Times New Roman;Times;serif" w:hAnsi="Times New Roman;Times;serif"/>
                <w:sz w:val="16"/>
              </w:rPr>
              <w:t>Proceeds from issuance of exchangeable notes</w:t>
            </w:r>
          </w:p>
        </w:tc>
        <w:tc>
          <w:tcPr>
            <w:tcW w:w="346" w:type="dxa"/>
            <w:tcBorders/>
            <w:vAlign w:val="center"/>
          </w:tcPr>
          <w:p>
            <w:pPr>
              <w:pStyle w:val="TableContents"/>
              <w:bidi w:val="0"/>
              <w:spacing w:lineRule="auto" w:line="307" w:before="0" w:after="1"/>
              <w:ind w:left="0" w:right="0" w:hanging="0"/>
              <w:jc w:val="left"/>
              <w:rPr/>
            </w:pPr>
            <w:r>
              <w:rPr/>
              <w:t> </w:t>
            </w:r>
          </w:p>
        </w:tc>
        <w:tc>
          <w:tcPr>
            <w:tcW w:w="451" w:type="dxa"/>
            <w:tcBorders/>
            <w:vAlign w:val="center"/>
          </w:tcPr>
          <w:p>
            <w:pPr>
              <w:pStyle w:val="TableContents"/>
              <w:bidi w:val="0"/>
              <w:spacing w:lineRule="auto" w:line="307" w:before="0" w:after="160"/>
              <w:ind w:left="0" w:right="0" w:hanging="0"/>
              <w:jc w:val="left"/>
              <w:rPr/>
            </w:pPr>
            <w:r>
              <w:rPr/>
              <w:t>​</w:t>
            </w:r>
          </w:p>
        </w:tc>
        <w:tc>
          <w:tcPr>
            <w:tcW w:w="346" w:type="dxa"/>
            <w:tcBorders/>
            <w:vAlign w:val="center"/>
          </w:tcPr>
          <w:p>
            <w:pPr>
              <w:pStyle w:val="TableContents"/>
              <w:bidi w:val="0"/>
              <w:spacing w:lineRule="auto" w:line="307" w:before="0" w:after="160"/>
              <w:ind w:left="0" w:right="0" w:hanging="0"/>
              <w:jc w:val="left"/>
              <w:rPr/>
            </w:pPr>
            <w:r>
              <w:rPr/>
              <w:t>​</w:t>
            </w:r>
          </w:p>
        </w:tc>
        <w:tc>
          <w:tcPr>
            <w:tcW w:w="870" w:type="dxa"/>
            <w:tcBorders/>
            <w:vAlign w:val="center"/>
          </w:tcPr>
          <w:p>
            <w:pPr>
              <w:pStyle w:val="TableContents"/>
              <w:bidi w:val="0"/>
              <w:spacing w:lineRule="auto" w:line="307" w:before="0" w:after="1"/>
              <w:ind w:left="0" w:right="0" w:hanging="0"/>
              <w:jc w:val="right"/>
              <w:rPr/>
            </w:pPr>
            <w:r>
              <w:rPr/>
              <w:t>—</w:t>
            </w:r>
          </w:p>
        </w:tc>
        <w:tc>
          <w:tcPr>
            <w:tcW w:w="371" w:type="dxa"/>
            <w:tcBorders/>
            <w:vAlign w:val="center"/>
          </w:tcPr>
          <w:p>
            <w:pPr>
              <w:pStyle w:val="TableContents"/>
              <w:bidi w:val="0"/>
              <w:spacing w:lineRule="auto" w:line="307" w:before="0" w:after="160"/>
              <w:ind w:left="0" w:right="0" w:hanging="0"/>
              <w:jc w:val="left"/>
              <w:rPr/>
            </w:pPr>
            <w:r>
              <w:rPr/>
              <w:t>​</w:t>
            </w:r>
          </w:p>
        </w:tc>
        <w:tc>
          <w:tcPr>
            <w:tcW w:w="918" w:type="dxa"/>
            <w:tcBorders/>
            <w:vAlign w:val="center"/>
          </w:tcPr>
          <w:p>
            <w:pPr>
              <w:pStyle w:val="TableContents"/>
              <w:bidi w:val="0"/>
              <w:spacing w:lineRule="auto" w:line="307" w:before="0" w:after="1"/>
              <w:ind w:left="0" w:right="0" w:hanging="0"/>
              <w:jc w:val="right"/>
              <w:rPr>
                <w:rFonts w:ascii="Times New Roman;Times;serif" w:hAnsi="Times New Roman;Times;serif"/>
                <w:sz w:val="16"/>
              </w:rPr>
            </w:pPr>
            <w:r>
              <w:rPr>
                <w:rFonts w:ascii="Times New Roman;Times;serif" w:hAnsi="Times New Roman;Times;serif"/>
                <w:sz w:val="16"/>
              </w:rPr>
              <w:t>27,842</w:t>
            </w:r>
          </w:p>
        </w:tc>
      </w:tr>
      <w:tr>
        <w:trPr/>
        <w:tc>
          <w:tcPr>
            <w:tcW w:w="5806" w:type="dxa"/>
            <w:tcBorders/>
            <w:shd w:fill="CCEEFF" w:val="clear"/>
            <w:vAlign w:val="center"/>
          </w:tcPr>
          <w:p>
            <w:pPr>
              <w:pStyle w:val="TableContents"/>
              <w:bidi w:val="0"/>
              <w:spacing w:lineRule="auto" w:line="307" w:before="0" w:after="1"/>
              <w:ind w:left="0" w:right="0" w:hanging="0"/>
              <w:jc w:val="left"/>
              <w:rPr>
                <w:rFonts w:ascii="Times New Roman;Times;serif" w:hAnsi="Times New Roman;Times;serif"/>
                <w:sz w:val="16"/>
              </w:rPr>
            </w:pPr>
            <w:r>
              <w:rPr>
                <w:rFonts w:ascii="Times New Roman;Times;serif" w:hAnsi="Times New Roman;Times;serif"/>
                <w:sz w:val="16"/>
              </w:rPr>
              <w:t>Proceeds from issuance of convertible notes</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451" w:type="dxa"/>
            <w:tcBorders/>
            <w:shd w:fill="CCEEFF" w:val="clear"/>
            <w:vAlign w:val="center"/>
          </w:tcPr>
          <w:p>
            <w:pPr>
              <w:pStyle w:val="TableContents"/>
              <w:bidi w:val="0"/>
              <w:spacing w:lineRule="auto" w:line="307" w:before="0" w:after="1"/>
              <w:ind w:left="0" w:right="0" w:hanging="0"/>
              <w:jc w:val="center"/>
              <w:rPr>
                <w:rFonts w:ascii="Times New Roman;Times;serif" w:hAnsi="Times New Roman;Times;serif"/>
                <w:sz w:val="16"/>
              </w:rPr>
            </w:pPr>
            <w:r>
              <w:rPr>
                <w:rFonts w:ascii="Times New Roman;Times;serif" w:hAnsi="Times New Roman;Times;serif"/>
                <w:sz w:val="16"/>
              </w:rPr>
              <w:t>14</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870"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16"/>
              </w:rPr>
            </w:pPr>
            <w:r>
              <w:rPr>
                <w:rFonts w:ascii="Times New Roman;Times;serif" w:hAnsi="Times New Roman;Times;serif"/>
                <w:sz w:val="16"/>
              </w:rPr>
              <w:t>128,325</w:t>
            </w:r>
          </w:p>
        </w:tc>
        <w:tc>
          <w:tcPr>
            <w:tcW w:w="371" w:type="dxa"/>
            <w:tcBorders/>
            <w:shd w:fill="CCEEFF" w:val="clear"/>
            <w:vAlign w:val="center"/>
          </w:tcPr>
          <w:p>
            <w:pPr>
              <w:pStyle w:val="TableContents"/>
              <w:bidi w:val="0"/>
              <w:spacing w:lineRule="auto" w:line="307" w:before="0" w:after="160"/>
              <w:ind w:left="0" w:right="0" w:hanging="0"/>
              <w:jc w:val="left"/>
              <w:rPr/>
            </w:pPr>
            <w:r>
              <w:rPr/>
              <w:t>​</w:t>
            </w:r>
          </w:p>
        </w:tc>
        <w:tc>
          <w:tcPr>
            <w:tcW w:w="918"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16"/>
              </w:rPr>
            </w:pPr>
            <w:r>
              <w:rPr>
                <w:rFonts w:ascii="Times New Roman;Times;serif" w:hAnsi="Times New Roman;Times;serif"/>
                <w:sz w:val="16"/>
              </w:rPr>
              <w:t>189,263</w:t>
            </w:r>
          </w:p>
        </w:tc>
      </w:tr>
      <w:tr>
        <w:trPr/>
        <w:tc>
          <w:tcPr>
            <w:tcW w:w="5806" w:type="dxa"/>
            <w:tcBorders/>
            <w:vAlign w:val="center"/>
          </w:tcPr>
          <w:p>
            <w:pPr>
              <w:pStyle w:val="TableContents"/>
              <w:bidi w:val="0"/>
              <w:spacing w:lineRule="auto" w:line="307" w:before="0" w:after="1"/>
              <w:ind w:left="0" w:right="0" w:hanging="0"/>
              <w:jc w:val="left"/>
              <w:rPr>
                <w:rFonts w:ascii="Times New Roman;Times;serif" w:hAnsi="Times New Roman;Times;serif"/>
                <w:sz w:val="16"/>
              </w:rPr>
            </w:pPr>
            <w:r>
              <w:rPr>
                <w:rFonts w:ascii="Times New Roman;Times;serif" w:hAnsi="Times New Roman;Times;serif"/>
                <w:sz w:val="16"/>
              </w:rPr>
              <w:t>Repayments of convertible notes</w:t>
            </w:r>
          </w:p>
        </w:tc>
        <w:tc>
          <w:tcPr>
            <w:tcW w:w="346" w:type="dxa"/>
            <w:tcBorders/>
            <w:vAlign w:val="center"/>
          </w:tcPr>
          <w:p>
            <w:pPr>
              <w:pStyle w:val="TableContents"/>
              <w:bidi w:val="0"/>
              <w:spacing w:lineRule="auto" w:line="307" w:before="0" w:after="1"/>
              <w:ind w:left="0" w:right="0" w:hanging="0"/>
              <w:jc w:val="left"/>
              <w:rPr/>
            </w:pPr>
            <w:r>
              <w:rPr/>
              <w:t> </w:t>
            </w:r>
          </w:p>
        </w:tc>
        <w:tc>
          <w:tcPr>
            <w:tcW w:w="451" w:type="dxa"/>
            <w:tcBorders/>
            <w:vAlign w:val="center"/>
          </w:tcPr>
          <w:p>
            <w:pPr>
              <w:pStyle w:val="TableContents"/>
              <w:bidi w:val="0"/>
              <w:spacing w:lineRule="auto" w:line="307" w:before="0" w:after="1"/>
              <w:ind w:left="0" w:right="0" w:hanging="0"/>
              <w:jc w:val="center"/>
              <w:rPr>
                <w:rFonts w:ascii="Times New Roman;Times;serif" w:hAnsi="Times New Roman;Times;serif"/>
                <w:sz w:val="16"/>
              </w:rPr>
            </w:pPr>
            <w:r>
              <w:rPr>
                <w:rFonts w:ascii="Times New Roman;Times;serif" w:hAnsi="Times New Roman;Times;serif"/>
                <w:sz w:val="16"/>
              </w:rPr>
              <w:t>14</w:t>
            </w:r>
          </w:p>
        </w:tc>
        <w:tc>
          <w:tcPr>
            <w:tcW w:w="346" w:type="dxa"/>
            <w:tcBorders/>
            <w:vAlign w:val="center"/>
          </w:tcPr>
          <w:p>
            <w:pPr>
              <w:pStyle w:val="TableContents"/>
              <w:bidi w:val="0"/>
              <w:spacing w:lineRule="auto" w:line="307" w:before="0" w:after="160"/>
              <w:ind w:left="0" w:right="0" w:hanging="0"/>
              <w:jc w:val="left"/>
              <w:rPr/>
            </w:pPr>
            <w:r>
              <w:rPr/>
              <w:t>​</w:t>
            </w:r>
          </w:p>
        </w:tc>
        <w:tc>
          <w:tcPr>
            <w:tcW w:w="870" w:type="dxa"/>
            <w:tcBorders/>
            <w:vAlign w:val="center"/>
          </w:tcPr>
          <w:p>
            <w:pPr>
              <w:pStyle w:val="TableContents"/>
              <w:bidi w:val="0"/>
              <w:spacing w:lineRule="auto" w:line="307" w:before="0" w:after="1"/>
              <w:ind w:left="0" w:right="0" w:hanging="0"/>
              <w:jc w:val="right"/>
              <w:rPr>
                <w:rFonts w:ascii="Times New Roman;Times;serif" w:hAnsi="Times New Roman;Times;serif"/>
                <w:sz w:val="16"/>
              </w:rPr>
            </w:pPr>
            <w:r>
              <w:rPr>
                <w:rFonts w:ascii="Times New Roman;Times;serif" w:hAnsi="Times New Roman;Times;serif"/>
                <w:sz w:val="16"/>
              </w:rPr>
              <w:t>(128,325)</w:t>
            </w:r>
          </w:p>
        </w:tc>
        <w:tc>
          <w:tcPr>
            <w:tcW w:w="371" w:type="dxa"/>
            <w:tcBorders/>
            <w:vAlign w:val="center"/>
          </w:tcPr>
          <w:p>
            <w:pPr>
              <w:pStyle w:val="TableContents"/>
              <w:bidi w:val="0"/>
              <w:spacing w:lineRule="auto" w:line="307" w:before="0" w:after="160"/>
              <w:ind w:left="0" w:right="0" w:hanging="0"/>
              <w:jc w:val="left"/>
              <w:rPr/>
            </w:pPr>
            <w:r>
              <w:rPr/>
              <w:t>​</w:t>
            </w:r>
          </w:p>
        </w:tc>
        <w:tc>
          <w:tcPr>
            <w:tcW w:w="918" w:type="dxa"/>
            <w:tcBorders/>
            <w:vAlign w:val="center"/>
          </w:tcPr>
          <w:p>
            <w:pPr>
              <w:pStyle w:val="TableContents"/>
              <w:bidi w:val="0"/>
              <w:spacing w:lineRule="auto" w:line="307" w:before="0" w:after="1"/>
              <w:ind w:left="0" w:right="0" w:hanging="0"/>
              <w:jc w:val="right"/>
              <w:rPr>
                <w:rFonts w:ascii="Times New Roman;Times;serif" w:hAnsi="Times New Roman;Times;serif"/>
                <w:sz w:val="16"/>
              </w:rPr>
            </w:pPr>
            <w:r>
              <w:rPr>
                <w:rFonts w:ascii="Times New Roman;Times;serif" w:hAnsi="Times New Roman;Times;serif"/>
                <w:sz w:val="16"/>
              </w:rPr>
              <w:t>(119,263)</w:t>
            </w:r>
          </w:p>
        </w:tc>
      </w:tr>
      <w:tr>
        <w:trPr/>
        <w:tc>
          <w:tcPr>
            <w:tcW w:w="5806" w:type="dxa"/>
            <w:tcBorders/>
            <w:shd w:fill="CCEEFF" w:val="clear"/>
            <w:vAlign w:val="center"/>
          </w:tcPr>
          <w:p>
            <w:pPr>
              <w:pStyle w:val="TableContents"/>
              <w:bidi w:val="0"/>
              <w:spacing w:lineRule="auto" w:line="307" w:before="0" w:after="1"/>
              <w:ind w:left="0" w:right="0" w:hanging="0"/>
              <w:jc w:val="left"/>
              <w:rPr>
                <w:rFonts w:ascii="Times New Roman;Times;serif" w:hAnsi="Times New Roman;Times;serif"/>
                <w:sz w:val="16"/>
              </w:rPr>
            </w:pPr>
            <w:r>
              <w:rPr>
                <w:rFonts w:ascii="Times New Roman;Times;serif" w:hAnsi="Times New Roman;Times;serif"/>
                <w:sz w:val="16"/>
              </w:rPr>
              <w:t>Proceeds from issuance of ordinary shares to Westwood</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451" w:type="dxa"/>
            <w:tcBorders/>
            <w:shd w:fill="CCEEFF" w:val="clear"/>
            <w:vAlign w:val="center"/>
          </w:tcPr>
          <w:p>
            <w:pPr>
              <w:pStyle w:val="TableContents"/>
              <w:bidi w:val="0"/>
              <w:spacing w:lineRule="auto" w:line="307" w:before="0" w:after="160"/>
              <w:ind w:left="0" w:right="0" w:hanging="0"/>
              <w:jc w:val="center"/>
              <w:rPr/>
            </w:pPr>
            <w:r>
              <w:rPr/>
              <w:t>​</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870" w:type="dxa"/>
            <w:tcBorders/>
            <w:shd w:fill="CCEEFF" w:val="clear"/>
            <w:vAlign w:val="center"/>
          </w:tcPr>
          <w:p>
            <w:pPr>
              <w:pStyle w:val="TableContents"/>
              <w:bidi w:val="0"/>
              <w:spacing w:lineRule="auto" w:line="307" w:before="0" w:after="1"/>
              <w:ind w:left="0" w:right="0" w:hanging="0"/>
              <w:jc w:val="right"/>
              <w:rPr/>
            </w:pPr>
            <w:r>
              <w:rPr/>
              <w:t>—</w:t>
            </w:r>
          </w:p>
        </w:tc>
        <w:tc>
          <w:tcPr>
            <w:tcW w:w="371" w:type="dxa"/>
            <w:tcBorders/>
            <w:shd w:fill="CCEEFF" w:val="clear"/>
            <w:vAlign w:val="center"/>
          </w:tcPr>
          <w:p>
            <w:pPr>
              <w:pStyle w:val="TableContents"/>
              <w:bidi w:val="0"/>
              <w:spacing w:lineRule="auto" w:line="307" w:before="0" w:after="160"/>
              <w:ind w:left="0" w:right="0" w:hanging="0"/>
              <w:jc w:val="left"/>
              <w:rPr/>
            </w:pPr>
            <w:r>
              <w:rPr/>
              <w:t>​</w:t>
            </w:r>
          </w:p>
        </w:tc>
        <w:tc>
          <w:tcPr>
            <w:tcW w:w="918"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16"/>
              </w:rPr>
            </w:pPr>
            <w:r>
              <w:rPr>
                <w:rFonts w:ascii="Times New Roman;Times;serif" w:hAnsi="Times New Roman;Times;serif"/>
                <w:sz w:val="16"/>
              </w:rPr>
              <w:t>23</w:t>
            </w:r>
          </w:p>
        </w:tc>
      </w:tr>
      <w:tr>
        <w:trPr/>
        <w:tc>
          <w:tcPr>
            <w:tcW w:w="5806" w:type="dxa"/>
            <w:tcBorders/>
            <w:vAlign w:val="center"/>
          </w:tcPr>
          <w:p>
            <w:pPr>
              <w:pStyle w:val="TableContents"/>
              <w:bidi w:val="0"/>
              <w:spacing w:lineRule="auto" w:line="307" w:before="0" w:after="1"/>
              <w:ind w:left="0" w:right="0" w:hanging="0"/>
              <w:jc w:val="left"/>
              <w:rPr>
                <w:rFonts w:ascii="Times New Roman;Times;serif" w:hAnsi="Times New Roman;Times;serif"/>
                <w:sz w:val="16"/>
              </w:rPr>
            </w:pPr>
            <w:r>
              <w:rPr>
                <w:rFonts w:ascii="Times New Roman;Times;serif" w:hAnsi="Times New Roman;Times;serif"/>
                <w:sz w:val="16"/>
              </w:rPr>
              <w:t>Proceeds from issuance of ordinary shares to ECARX</w:t>
            </w:r>
          </w:p>
        </w:tc>
        <w:tc>
          <w:tcPr>
            <w:tcW w:w="346" w:type="dxa"/>
            <w:tcBorders/>
            <w:vAlign w:val="center"/>
          </w:tcPr>
          <w:p>
            <w:pPr>
              <w:pStyle w:val="TableContents"/>
              <w:bidi w:val="0"/>
              <w:spacing w:lineRule="auto" w:line="307" w:before="0" w:after="160"/>
              <w:ind w:left="0" w:right="0" w:hanging="0"/>
              <w:jc w:val="left"/>
              <w:rPr/>
            </w:pPr>
            <w:r>
              <w:rPr/>
              <w:t>​</w:t>
            </w:r>
          </w:p>
        </w:tc>
        <w:tc>
          <w:tcPr>
            <w:tcW w:w="451" w:type="dxa"/>
            <w:tcBorders/>
            <w:vAlign w:val="center"/>
          </w:tcPr>
          <w:p>
            <w:pPr>
              <w:pStyle w:val="TableContents"/>
              <w:bidi w:val="0"/>
              <w:spacing w:lineRule="auto" w:line="307" w:before="0" w:after="1"/>
              <w:ind w:left="0" w:right="0" w:hanging="0"/>
              <w:jc w:val="center"/>
              <w:rPr>
                <w:rFonts w:ascii="Times New Roman;Times;serif" w:hAnsi="Times New Roman;Times;serif"/>
                <w:sz w:val="16"/>
              </w:rPr>
            </w:pPr>
            <w:r>
              <w:rPr>
                <w:rFonts w:ascii="Times New Roman;Times;serif" w:hAnsi="Times New Roman;Times;serif"/>
                <w:sz w:val="16"/>
              </w:rPr>
              <w:t>17</w:t>
            </w:r>
          </w:p>
        </w:tc>
        <w:tc>
          <w:tcPr>
            <w:tcW w:w="346" w:type="dxa"/>
            <w:tcBorders/>
            <w:vAlign w:val="center"/>
          </w:tcPr>
          <w:p>
            <w:pPr>
              <w:pStyle w:val="TableContents"/>
              <w:bidi w:val="0"/>
              <w:spacing w:lineRule="auto" w:line="307" w:before="0" w:after="160"/>
              <w:ind w:left="0" w:right="0" w:hanging="0"/>
              <w:jc w:val="left"/>
              <w:rPr/>
            </w:pPr>
            <w:r>
              <w:rPr/>
              <w:t>​</w:t>
            </w:r>
          </w:p>
        </w:tc>
        <w:tc>
          <w:tcPr>
            <w:tcW w:w="870" w:type="dxa"/>
            <w:tcBorders/>
            <w:vAlign w:val="center"/>
          </w:tcPr>
          <w:p>
            <w:pPr>
              <w:pStyle w:val="TableContents"/>
              <w:bidi w:val="0"/>
              <w:spacing w:lineRule="auto" w:line="307" w:before="0" w:after="1"/>
              <w:ind w:left="0" w:right="0" w:hanging="0"/>
              <w:jc w:val="right"/>
              <w:rPr>
                <w:rFonts w:ascii="Times New Roman;Times;serif" w:hAnsi="Times New Roman;Times;serif"/>
                <w:sz w:val="16"/>
              </w:rPr>
            </w:pPr>
            <w:r>
              <w:rPr>
                <w:rFonts w:ascii="Times New Roman;Times;serif" w:hAnsi="Times New Roman;Times;serif"/>
                <w:sz w:val="16"/>
              </w:rPr>
              <w:t>6,000</w:t>
            </w:r>
          </w:p>
        </w:tc>
        <w:tc>
          <w:tcPr>
            <w:tcW w:w="371" w:type="dxa"/>
            <w:tcBorders/>
            <w:vAlign w:val="center"/>
          </w:tcPr>
          <w:p>
            <w:pPr>
              <w:pStyle w:val="TableContents"/>
              <w:bidi w:val="0"/>
              <w:spacing w:lineRule="auto" w:line="307" w:before="0" w:after="160"/>
              <w:ind w:left="0" w:right="0" w:hanging="0"/>
              <w:jc w:val="left"/>
              <w:rPr/>
            </w:pPr>
            <w:r>
              <w:rPr/>
              <w:t>​</w:t>
            </w:r>
          </w:p>
        </w:tc>
        <w:tc>
          <w:tcPr>
            <w:tcW w:w="918" w:type="dxa"/>
            <w:tcBorders/>
            <w:vAlign w:val="center"/>
          </w:tcPr>
          <w:p>
            <w:pPr>
              <w:pStyle w:val="TableContents"/>
              <w:bidi w:val="0"/>
              <w:spacing w:lineRule="auto" w:line="307" w:before="0" w:after="1"/>
              <w:ind w:left="0" w:right="0" w:hanging="0"/>
              <w:jc w:val="right"/>
              <w:rPr/>
            </w:pPr>
            <w:r>
              <w:rPr/>
              <w:t>—</w:t>
            </w:r>
          </w:p>
        </w:tc>
      </w:tr>
      <w:tr>
        <w:trPr/>
        <w:tc>
          <w:tcPr>
            <w:tcW w:w="5806" w:type="dxa"/>
            <w:tcBorders/>
            <w:shd w:fill="CCEEFF" w:val="clear"/>
            <w:vAlign w:val="center"/>
          </w:tcPr>
          <w:p>
            <w:pPr>
              <w:pStyle w:val="TableContents"/>
              <w:bidi w:val="0"/>
              <w:spacing w:lineRule="auto" w:line="307" w:before="0" w:after="1"/>
              <w:ind w:left="0" w:right="0" w:hanging="0"/>
              <w:jc w:val="left"/>
              <w:rPr>
                <w:rFonts w:ascii="Times New Roman;Times;serif" w:hAnsi="Times New Roman;Times;serif"/>
                <w:sz w:val="16"/>
              </w:rPr>
            </w:pPr>
            <w:r>
              <w:rPr>
                <w:rFonts w:ascii="Times New Roman;Times;serif" w:hAnsi="Times New Roman;Times;serif"/>
                <w:sz w:val="16"/>
              </w:rPr>
              <w:t>Proceeds from borrowings</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451" w:type="dxa"/>
            <w:tcBorders/>
            <w:shd w:fill="CCEEFF" w:val="clear"/>
            <w:vAlign w:val="center"/>
          </w:tcPr>
          <w:p>
            <w:pPr>
              <w:pStyle w:val="TableContents"/>
              <w:bidi w:val="0"/>
              <w:spacing w:lineRule="auto" w:line="307" w:before="0" w:after="1"/>
              <w:ind w:left="0" w:right="0" w:hanging="0"/>
              <w:jc w:val="center"/>
              <w:rPr>
                <w:rFonts w:ascii="Times New Roman;Times;serif" w:hAnsi="Times New Roman;Times;serif"/>
                <w:sz w:val="16"/>
              </w:rPr>
            </w:pPr>
            <w:r>
              <w:rPr>
                <w:rFonts w:ascii="Times New Roman;Times;serif" w:hAnsi="Times New Roman;Times;serif"/>
                <w:sz w:val="16"/>
              </w:rPr>
              <w:t>10</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870"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16"/>
              </w:rPr>
            </w:pPr>
            <w:r>
              <w:rPr>
                <w:rFonts w:ascii="Times New Roman;Times;serif" w:hAnsi="Times New Roman;Times;serif"/>
                <w:sz w:val="16"/>
              </w:rPr>
              <w:t>719,624</w:t>
            </w:r>
          </w:p>
        </w:tc>
        <w:tc>
          <w:tcPr>
            <w:tcW w:w="371" w:type="dxa"/>
            <w:tcBorders/>
            <w:shd w:fill="CCEEFF" w:val="clear"/>
            <w:vAlign w:val="center"/>
          </w:tcPr>
          <w:p>
            <w:pPr>
              <w:pStyle w:val="TableContents"/>
              <w:bidi w:val="0"/>
              <w:spacing w:lineRule="auto" w:line="307" w:before="0" w:after="160"/>
              <w:ind w:left="0" w:right="0" w:hanging="0"/>
              <w:jc w:val="left"/>
              <w:rPr/>
            </w:pPr>
            <w:r>
              <w:rPr/>
              <w:t>​</w:t>
            </w:r>
          </w:p>
        </w:tc>
        <w:tc>
          <w:tcPr>
            <w:tcW w:w="918"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16"/>
              </w:rPr>
            </w:pPr>
            <w:r>
              <w:rPr>
                <w:rFonts w:ascii="Times New Roman;Times;serif" w:hAnsi="Times New Roman;Times;serif"/>
                <w:sz w:val="16"/>
              </w:rPr>
              <w:t>809,735</w:t>
            </w:r>
          </w:p>
        </w:tc>
      </w:tr>
      <w:tr>
        <w:trPr/>
        <w:tc>
          <w:tcPr>
            <w:tcW w:w="5806" w:type="dxa"/>
            <w:tcBorders/>
            <w:vAlign w:val="center"/>
          </w:tcPr>
          <w:p>
            <w:pPr>
              <w:pStyle w:val="TableContents"/>
              <w:bidi w:val="0"/>
              <w:spacing w:lineRule="auto" w:line="307" w:before="0" w:after="1"/>
              <w:ind w:left="0" w:right="0" w:hanging="0"/>
              <w:jc w:val="left"/>
              <w:rPr>
                <w:rFonts w:ascii="Times New Roman;Times;serif" w:hAnsi="Times New Roman;Times;serif"/>
                <w:sz w:val="16"/>
              </w:rPr>
            </w:pPr>
            <w:r>
              <w:rPr>
                <w:rFonts w:ascii="Times New Roman;Times;serif" w:hAnsi="Times New Roman;Times;serif"/>
                <w:sz w:val="16"/>
              </w:rPr>
              <w:t>Repayments of borrowings</w:t>
            </w:r>
          </w:p>
        </w:tc>
        <w:tc>
          <w:tcPr>
            <w:tcW w:w="346" w:type="dxa"/>
            <w:tcBorders/>
            <w:vAlign w:val="center"/>
          </w:tcPr>
          <w:p>
            <w:pPr>
              <w:pStyle w:val="TableContents"/>
              <w:bidi w:val="0"/>
              <w:spacing w:lineRule="auto" w:line="307" w:before="0" w:after="160"/>
              <w:ind w:left="0" w:right="0" w:hanging="0"/>
              <w:jc w:val="left"/>
              <w:rPr/>
            </w:pPr>
            <w:r>
              <w:rPr/>
              <w:t>​</w:t>
            </w:r>
          </w:p>
        </w:tc>
        <w:tc>
          <w:tcPr>
            <w:tcW w:w="451" w:type="dxa"/>
            <w:tcBorders/>
            <w:vAlign w:val="center"/>
          </w:tcPr>
          <w:p>
            <w:pPr>
              <w:pStyle w:val="TableContents"/>
              <w:bidi w:val="0"/>
              <w:spacing w:lineRule="auto" w:line="307" w:before="0" w:after="1"/>
              <w:ind w:left="0" w:right="0" w:hanging="0"/>
              <w:jc w:val="center"/>
              <w:rPr>
                <w:rFonts w:ascii="Times New Roman;Times;serif" w:hAnsi="Times New Roman;Times;serif"/>
                <w:sz w:val="16"/>
              </w:rPr>
            </w:pPr>
            <w:r>
              <w:rPr>
                <w:rFonts w:ascii="Times New Roman;Times;serif" w:hAnsi="Times New Roman;Times;serif"/>
                <w:sz w:val="16"/>
              </w:rPr>
              <w:t>10</w:t>
            </w:r>
          </w:p>
        </w:tc>
        <w:tc>
          <w:tcPr>
            <w:tcW w:w="346" w:type="dxa"/>
            <w:tcBorders/>
            <w:vAlign w:val="center"/>
          </w:tcPr>
          <w:p>
            <w:pPr>
              <w:pStyle w:val="TableContents"/>
              <w:bidi w:val="0"/>
              <w:spacing w:lineRule="auto" w:line="307" w:before="0" w:after="160"/>
              <w:ind w:left="0" w:right="0" w:hanging="0"/>
              <w:jc w:val="left"/>
              <w:rPr/>
            </w:pPr>
            <w:r>
              <w:rPr/>
              <w:t>​</w:t>
            </w:r>
          </w:p>
        </w:tc>
        <w:tc>
          <w:tcPr>
            <w:tcW w:w="870" w:type="dxa"/>
            <w:tcBorders/>
            <w:vAlign w:val="center"/>
          </w:tcPr>
          <w:p>
            <w:pPr>
              <w:pStyle w:val="TableContents"/>
              <w:bidi w:val="0"/>
              <w:spacing w:lineRule="auto" w:line="307" w:before="0" w:after="1"/>
              <w:ind w:left="0" w:right="0" w:hanging="0"/>
              <w:jc w:val="right"/>
              <w:rPr>
                <w:rFonts w:ascii="Times New Roman;Times;serif" w:hAnsi="Times New Roman;Times;serif"/>
                <w:sz w:val="16"/>
              </w:rPr>
            </w:pPr>
            <w:r>
              <w:rPr>
                <w:rFonts w:ascii="Times New Roman;Times;serif" w:hAnsi="Times New Roman;Times;serif"/>
                <w:sz w:val="16"/>
              </w:rPr>
              <w:t>(690,077)</w:t>
            </w:r>
          </w:p>
        </w:tc>
        <w:tc>
          <w:tcPr>
            <w:tcW w:w="371" w:type="dxa"/>
            <w:tcBorders/>
            <w:vAlign w:val="center"/>
          </w:tcPr>
          <w:p>
            <w:pPr>
              <w:pStyle w:val="TableContents"/>
              <w:bidi w:val="0"/>
              <w:spacing w:lineRule="auto" w:line="307" w:before="0" w:after="160"/>
              <w:ind w:left="0" w:right="0" w:hanging="0"/>
              <w:jc w:val="left"/>
              <w:rPr/>
            </w:pPr>
            <w:r>
              <w:rPr/>
              <w:t>​</w:t>
            </w:r>
          </w:p>
        </w:tc>
        <w:tc>
          <w:tcPr>
            <w:tcW w:w="918" w:type="dxa"/>
            <w:tcBorders/>
            <w:vAlign w:val="center"/>
          </w:tcPr>
          <w:p>
            <w:pPr>
              <w:pStyle w:val="TableContents"/>
              <w:bidi w:val="0"/>
              <w:spacing w:lineRule="auto" w:line="307" w:before="0" w:after="1"/>
              <w:ind w:left="0" w:right="0" w:hanging="0"/>
              <w:jc w:val="right"/>
              <w:rPr>
                <w:rFonts w:ascii="Times New Roman;Times;serif" w:hAnsi="Times New Roman;Times;serif"/>
                <w:sz w:val="16"/>
              </w:rPr>
            </w:pPr>
            <w:r>
              <w:rPr>
                <w:rFonts w:ascii="Times New Roman;Times;serif" w:hAnsi="Times New Roman;Times;serif"/>
                <w:sz w:val="16"/>
              </w:rPr>
              <w:t>(601,425)</w:t>
            </w:r>
          </w:p>
        </w:tc>
      </w:tr>
      <w:tr>
        <w:trPr/>
        <w:tc>
          <w:tcPr>
            <w:tcW w:w="5806" w:type="dxa"/>
            <w:tcBorders/>
            <w:shd w:fill="CCEEFF" w:val="clear"/>
            <w:vAlign w:val="center"/>
          </w:tcPr>
          <w:p>
            <w:pPr>
              <w:pStyle w:val="TableContents"/>
              <w:bidi w:val="0"/>
              <w:spacing w:lineRule="auto" w:line="307" w:before="0" w:after="1"/>
              <w:ind w:left="0" w:right="0" w:hanging="0"/>
              <w:jc w:val="left"/>
              <w:rPr>
                <w:rFonts w:ascii="Times New Roman;Times;serif" w:hAnsi="Times New Roman;Times;serif"/>
                <w:sz w:val="16"/>
              </w:rPr>
            </w:pPr>
            <w:r>
              <w:rPr>
                <w:rFonts w:ascii="Times New Roman;Times;serif" w:hAnsi="Times New Roman;Times;serif"/>
                <w:sz w:val="16"/>
              </w:rPr>
              <w:t>Payments of cash collateral to Meritz</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451" w:type="dxa"/>
            <w:tcBorders/>
            <w:shd w:fill="CCEEFF" w:val="clear"/>
            <w:vAlign w:val="center"/>
          </w:tcPr>
          <w:p>
            <w:pPr>
              <w:pStyle w:val="TableContents"/>
              <w:bidi w:val="0"/>
              <w:spacing w:lineRule="auto" w:line="307" w:before="0" w:after="160"/>
              <w:ind w:left="0" w:right="0" w:hanging="0"/>
              <w:jc w:val="center"/>
              <w:rPr/>
            </w:pPr>
            <w:r>
              <w:rPr/>
              <w:t>​</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870" w:type="dxa"/>
            <w:tcBorders>
              <w:bottom w:val="single" w:sz="2" w:space="0" w:color="000000"/>
            </w:tcBorders>
            <w:shd w:fill="CCEEFF" w:val="clear"/>
            <w:tcMar>
              <w:bottom w:w="28" w:type="dxa"/>
            </w:tcMar>
            <w:vAlign w:val="center"/>
          </w:tcPr>
          <w:p>
            <w:pPr>
              <w:pStyle w:val="TableContents"/>
              <w:bidi w:val="0"/>
              <w:spacing w:lineRule="auto" w:line="307" w:before="0" w:after="1"/>
              <w:ind w:left="0" w:right="0" w:hanging="0"/>
              <w:jc w:val="right"/>
              <w:rPr/>
            </w:pPr>
            <w:r>
              <w:rPr/>
              <w:t>—</w:t>
            </w:r>
          </w:p>
        </w:tc>
        <w:tc>
          <w:tcPr>
            <w:tcW w:w="371" w:type="dxa"/>
            <w:tcBorders/>
            <w:shd w:fill="CCEEFF" w:val="clear"/>
            <w:vAlign w:val="center"/>
          </w:tcPr>
          <w:p>
            <w:pPr>
              <w:pStyle w:val="TableContents"/>
              <w:bidi w:val="0"/>
              <w:spacing w:lineRule="auto" w:line="307" w:before="0" w:after="160"/>
              <w:ind w:left="0" w:right="0" w:hanging="0"/>
              <w:jc w:val="left"/>
              <w:rPr/>
            </w:pPr>
            <w:r>
              <w:rPr/>
              <w:t>​</w:t>
            </w:r>
          </w:p>
        </w:tc>
        <w:tc>
          <w:tcPr>
            <w:tcW w:w="918" w:type="dxa"/>
            <w:tcBorders>
              <w:bottom w:val="single" w:sz="2" w:space="0" w:color="000000"/>
            </w:tcBorders>
            <w:shd w:fill="CCEEFF" w:val="clear"/>
            <w:tcMar>
              <w:bottom w:w="28" w:type="dxa"/>
            </w:tcMar>
            <w:vAlign w:val="center"/>
          </w:tcPr>
          <w:p>
            <w:pPr>
              <w:pStyle w:val="TableContents"/>
              <w:bidi w:val="0"/>
              <w:spacing w:lineRule="auto" w:line="307" w:before="0" w:after="1"/>
              <w:ind w:left="0" w:right="0" w:hanging="0"/>
              <w:jc w:val="right"/>
              <w:rPr>
                <w:rFonts w:ascii="Times New Roman;Times;serif" w:hAnsi="Times New Roman;Times;serif"/>
                <w:sz w:val="16"/>
              </w:rPr>
            </w:pPr>
            <w:r>
              <w:rPr>
                <w:rFonts w:ascii="Times New Roman;Times;serif" w:hAnsi="Times New Roman;Times;serif"/>
                <w:sz w:val="16"/>
              </w:rPr>
              <w:t>(74,469)</w:t>
            </w:r>
          </w:p>
        </w:tc>
      </w:tr>
      <w:tr>
        <w:trPr/>
        <w:tc>
          <w:tcPr>
            <w:tcW w:w="5806" w:type="dxa"/>
            <w:tcBorders/>
            <w:vAlign w:val="center"/>
          </w:tcPr>
          <w:p>
            <w:pPr>
              <w:pStyle w:val="TableContents"/>
              <w:bidi w:val="0"/>
              <w:spacing w:lineRule="auto" w:line="307" w:before="0" w:after="160"/>
              <w:ind w:left="0" w:right="0" w:hanging="0"/>
              <w:jc w:val="left"/>
              <w:rPr/>
            </w:pPr>
            <w:r>
              <w:rPr/>
              <w:t> ​</w:t>
            </w:r>
          </w:p>
        </w:tc>
        <w:tc>
          <w:tcPr>
            <w:tcW w:w="346" w:type="dxa"/>
            <w:tcBorders/>
            <w:vAlign w:val="center"/>
          </w:tcPr>
          <w:p>
            <w:pPr>
              <w:pStyle w:val="TableContents"/>
              <w:bidi w:val="0"/>
              <w:spacing w:lineRule="auto" w:line="307" w:before="0" w:after="1"/>
              <w:ind w:left="0" w:right="0" w:hanging="0"/>
              <w:jc w:val="left"/>
              <w:rPr/>
            </w:pPr>
            <w:r>
              <w:rPr/>
              <w:t> </w:t>
            </w:r>
          </w:p>
        </w:tc>
        <w:tc>
          <w:tcPr>
            <w:tcW w:w="451" w:type="dxa"/>
            <w:tcBorders/>
            <w:vAlign w:val="center"/>
          </w:tcPr>
          <w:p>
            <w:pPr>
              <w:pStyle w:val="TableContents"/>
              <w:bidi w:val="0"/>
              <w:spacing w:lineRule="auto" w:line="307" w:before="0" w:after="160"/>
              <w:ind w:left="0" w:right="0" w:hanging="0"/>
              <w:jc w:val="left"/>
              <w:rPr/>
            </w:pPr>
            <w:r>
              <w:rPr/>
              <w:t>​</w:t>
            </w:r>
          </w:p>
        </w:tc>
        <w:tc>
          <w:tcPr>
            <w:tcW w:w="346" w:type="dxa"/>
            <w:tcBorders/>
            <w:vAlign w:val="center"/>
          </w:tcPr>
          <w:p>
            <w:pPr>
              <w:pStyle w:val="TableContents"/>
              <w:bidi w:val="0"/>
              <w:spacing w:lineRule="auto" w:line="307" w:before="0" w:after="160"/>
              <w:ind w:left="0" w:right="0" w:hanging="0"/>
              <w:jc w:val="left"/>
              <w:rPr/>
            </w:pPr>
            <w:r>
              <w:rPr/>
              <w:t>​</w:t>
            </w:r>
          </w:p>
        </w:tc>
        <w:tc>
          <w:tcPr>
            <w:tcW w:w="870" w:type="dxa"/>
            <w:tcBorders/>
            <w:vAlign w:val="center"/>
          </w:tcPr>
          <w:p>
            <w:pPr>
              <w:pStyle w:val="TableContents"/>
              <w:bidi w:val="0"/>
              <w:spacing w:lineRule="auto" w:line="307" w:before="0" w:after="160"/>
              <w:ind w:left="0" w:right="0" w:hanging="0"/>
              <w:jc w:val="right"/>
              <w:rPr/>
            </w:pPr>
            <w:r>
              <w:rPr/>
              <w:t>​</w:t>
            </w:r>
          </w:p>
        </w:tc>
        <w:tc>
          <w:tcPr>
            <w:tcW w:w="371" w:type="dxa"/>
            <w:tcBorders/>
            <w:vAlign w:val="center"/>
          </w:tcPr>
          <w:p>
            <w:pPr>
              <w:pStyle w:val="TableContents"/>
              <w:bidi w:val="0"/>
              <w:spacing w:lineRule="auto" w:line="307" w:before="0" w:after="160"/>
              <w:ind w:left="0" w:right="0" w:hanging="0"/>
              <w:jc w:val="left"/>
              <w:rPr/>
            </w:pPr>
            <w:r>
              <w:rPr/>
              <w:t>​</w:t>
            </w:r>
          </w:p>
        </w:tc>
        <w:tc>
          <w:tcPr>
            <w:tcW w:w="918" w:type="dxa"/>
            <w:tcBorders/>
            <w:vAlign w:val="center"/>
          </w:tcPr>
          <w:p>
            <w:pPr>
              <w:pStyle w:val="TableContents"/>
              <w:bidi w:val="0"/>
              <w:spacing w:lineRule="auto" w:line="307" w:before="0" w:after="160"/>
              <w:ind w:left="0" w:right="0" w:hanging="0"/>
              <w:jc w:val="right"/>
              <w:rPr/>
            </w:pPr>
            <w:r>
              <w:rPr/>
              <w:t>​</w:t>
            </w:r>
          </w:p>
        </w:tc>
      </w:tr>
      <w:tr>
        <w:trPr/>
        <w:tc>
          <w:tcPr>
            <w:tcW w:w="5806" w:type="dxa"/>
            <w:tcBorders/>
            <w:shd w:fill="CCEEFF" w:val="clear"/>
            <w:vAlign w:val="center"/>
          </w:tcPr>
          <w:p>
            <w:pPr>
              <w:pStyle w:val="TableContents"/>
              <w:bidi w:val="0"/>
              <w:spacing w:lineRule="auto" w:line="307" w:before="0" w:after="1"/>
              <w:ind w:left="0" w:right="0" w:hanging="0"/>
              <w:jc w:val="left"/>
              <w:rPr>
                <w:rFonts w:ascii="Times New Roman;Times;serif" w:hAnsi="Times New Roman;Times;serif"/>
                <w:b/>
                <w:sz w:val="16"/>
              </w:rPr>
            </w:pPr>
            <w:r>
              <w:rPr>
                <w:rFonts w:ascii="Times New Roman;Times;serif" w:hAnsi="Times New Roman;Times;serif"/>
                <w:b/>
                <w:sz w:val="16"/>
              </w:rPr>
              <w:t>Net cash provided by financing activities</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451" w:type="dxa"/>
            <w:tcBorders/>
            <w:shd w:fill="CCEEFF" w:val="clear"/>
            <w:vAlign w:val="center"/>
          </w:tcPr>
          <w:p>
            <w:pPr>
              <w:pStyle w:val="TableContents"/>
              <w:bidi w:val="0"/>
              <w:spacing w:lineRule="auto" w:line="307" w:before="0" w:after="160"/>
              <w:ind w:left="0" w:right="0" w:hanging="0"/>
              <w:jc w:val="left"/>
              <w:rPr/>
            </w:pPr>
            <w:r>
              <w:rPr/>
              <w:t>​</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870" w:type="dxa"/>
            <w:tcBorders>
              <w:bottom w:val="single" w:sz="2" w:space="0" w:color="000000"/>
            </w:tcBorders>
            <w:shd w:fill="CCEEFF" w:val="clear"/>
            <w:tcMar>
              <w:bottom w:w="28" w:type="dxa"/>
            </w:tcMar>
            <w:vAlign w:val="center"/>
          </w:tcPr>
          <w:p>
            <w:pPr>
              <w:pStyle w:val="TableContents"/>
              <w:bidi w:val="0"/>
              <w:spacing w:lineRule="auto" w:line="307" w:before="0" w:after="1"/>
              <w:ind w:left="0" w:right="0" w:hanging="0"/>
              <w:jc w:val="right"/>
              <w:rPr>
                <w:rFonts w:ascii="Times New Roman;Times;serif" w:hAnsi="Times New Roman;Times;serif"/>
                <w:b/>
                <w:sz w:val="16"/>
              </w:rPr>
            </w:pPr>
            <w:r>
              <w:rPr>
                <w:rFonts w:ascii="Times New Roman;Times;serif" w:hAnsi="Times New Roman;Times;serif"/>
                <w:b/>
                <w:sz w:val="16"/>
              </w:rPr>
              <w:t>35,547</w:t>
            </w:r>
          </w:p>
        </w:tc>
        <w:tc>
          <w:tcPr>
            <w:tcW w:w="371" w:type="dxa"/>
            <w:tcBorders/>
            <w:shd w:fill="CCEEFF" w:val="clear"/>
            <w:vAlign w:val="center"/>
          </w:tcPr>
          <w:p>
            <w:pPr>
              <w:pStyle w:val="TableContents"/>
              <w:bidi w:val="0"/>
              <w:spacing w:lineRule="auto" w:line="307" w:before="0" w:after="160"/>
              <w:ind w:left="0" w:right="0" w:hanging="0"/>
              <w:jc w:val="left"/>
              <w:rPr/>
            </w:pPr>
            <w:r>
              <w:rPr/>
              <w:t>​</w:t>
            </w:r>
          </w:p>
        </w:tc>
        <w:tc>
          <w:tcPr>
            <w:tcW w:w="918" w:type="dxa"/>
            <w:tcBorders>
              <w:bottom w:val="single" w:sz="2" w:space="0" w:color="000000"/>
            </w:tcBorders>
            <w:shd w:fill="CCEEFF" w:val="clear"/>
            <w:tcMar>
              <w:bottom w:w="28" w:type="dxa"/>
            </w:tcMar>
            <w:vAlign w:val="center"/>
          </w:tcPr>
          <w:p>
            <w:pPr>
              <w:pStyle w:val="TableContents"/>
              <w:bidi w:val="0"/>
              <w:spacing w:lineRule="auto" w:line="307" w:before="0" w:after="1"/>
              <w:ind w:left="0" w:right="60" w:hanging="0"/>
              <w:jc w:val="right"/>
              <w:rPr>
                <w:rFonts w:ascii="Times New Roman;Times;serif" w:hAnsi="Times New Roman;Times;serif"/>
                <w:b/>
                <w:sz w:val="16"/>
              </w:rPr>
            </w:pPr>
            <w:r>
              <w:rPr>
                <w:rFonts w:ascii="Times New Roman;Times;serif" w:hAnsi="Times New Roman;Times;serif"/>
                <w:b/>
                <w:sz w:val="16"/>
              </w:rPr>
              <w:t>231,706</w:t>
            </w:r>
          </w:p>
        </w:tc>
      </w:tr>
    </w:tbl>
    <w:p>
      <w:pPr>
        <w:pStyle w:val="TextBody"/>
        <w:bidi w:val="0"/>
        <w:spacing w:lineRule="auto" w:line="307" w:before="0" w:after="200"/>
        <w:ind w:left="0" w:right="0" w:hanging="0"/>
        <w:jc w:val="left"/>
        <w:rPr/>
      </w:pPr>
      <w:r>
        <w:rPr/>
        <w:t>​</w:t>
      </w:r>
    </w:p>
    <w:p>
      <w:pPr>
        <w:pStyle w:val="TextBody"/>
        <w:bidi w:val="0"/>
        <w:spacing w:lineRule="auto" w:line="307" w:before="0" w:after="200"/>
        <w:ind w:left="0" w:right="0" w:hanging="0"/>
        <w:jc w:val="both"/>
        <w:rPr/>
      </w:pPr>
      <w:r>
        <w:rPr/>
        <w:t>​</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F-7</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0"/>
        <w:ind w:left="0" w:right="0" w:hanging="0"/>
        <w:jc w:val="center"/>
        <w:rPr>
          <w:rFonts w:ascii="Times New Roman;Times;serif" w:hAnsi="Times New Roman;Times;serif"/>
          <w:b/>
          <w:spacing w:val="-10"/>
          <w:sz w:val="20"/>
        </w:rPr>
      </w:pPr>
      <w:bookmarkStart w:id="782" w:name="_1d4c60b7_cf4e_4895_bf92_336a466b731c"/>
      <w:bookmarkEnd w:id="782"/>
      <w:r>
        <w:rPr>
          <w:rFonts w:ascii="Times New Roman;Times;serif" w:hAnsi="Times New Roman;Times;serif"/>
          <w:b/>
          <w:spacing w:val="-10"/>
          <w:sz w:val="20"/>
        </w:rPr>
        <w:t>LOTUS TECHNOLOGY INC.</w:t>
      </w:r>
    </w:p>
    <w:p>
      <w:pPr>
        <w:pStyle w:val="TextBody"/>
        <w:bidi w:val="0"/>
        <w:spacing w:lineRule="auto" w:line="285" w:before="0" w:after="0"/>
        <w:ind w:left="0" w:right="0" w:hanging="0"/>
        <w:jc w:val="center"/>
        <w:rPr>
          <w:rFonts w:ascii="Times New Roman;Times;serif" w:hAnsi="Times New Roman;Times;serif"/>
          <w:b/>
          <w:spacing w:val="-10"/>
          <w:sz w:val="20"/>
        </w:rPr>
      </w:pPr>
      <w:r>
        <w:rPr>
          <w:rFonts w:ascii="Times New Roman;Times;serif" w:hAnsi="Times New Roman;Times;serif"/>
          <w:b/>
          <w:spacing w:val="-10"/>
          <w:sz w:val="20"/>
        </w:rPr>
        <w:t>UNAUDITED CONDENSED CONSOLIDATED STATEMENTS OF CASH FLOWS</w:t>
      </w:r>
    </w:p>
    <w:p>
      <w:pPr>
        <w:pStyle w:val="TextBody"/>
        <w:bidi w:val="0"/>
        <w:spacing w:lineRule="auto" w:line="285" w:before="0" w:after="0"/>
        <w:ind w:left="0" w:right="0" w:hanging="0"/>
        <w:jc w:val="center"/>
        <w:rPr>
          <w:rFonts w:ascii="Times New Roman;Times;serif" w:hAnsi="Times New Roman;Times;serif"/>
          <w:b/>
          <w:spacing w:val="-10"/>
          <w:sz w:val="20"/>
        </w:rPr>
      </w:pPr>
      <w:r>
        <w:rPr>
          <w:rFonts w:ascii="Times New Roman;Times;serif" w:hAnsi="Times New Roman;Times;serif"/>
          <w:b/>
          <w:spacing w:val="-10"/>
          <w:sz w:val="20"/>
        </w:rPr>
        <w:t>(Continued)</w:t>
      </w:r>
    </w:p>
    <w:p>
      <w:pPr>
        <w:pStyle w:val="TextBody"/>
        <w:bidi w:val="0"/>
        <w:spacing w:lineRule="auto" w:line="285" w:before="0" w:after="0"/>
        <w:ind w:left="0" w:right="0" w:hanging="0"/>
        <w:jc w:val="center"/>
        <w:rPr>
          <w:rFonts w:ascii="Times New Roman;Times;serif" w:hAnsi="Times New Roman;Times;serif"/>
          <w:b/>
          <w:spacing w:val="-10"/>
          <w:sz w:val="20"/>
        </w:rPr>
      </w:pPr>
      <w:r>
        <w:rPr>
          <w:rFonts w:ascii="Times New Roman;Times;serif" w:hAnsi="Times New Roman;Times;serif"/>
          <w:b/>
          <w:spacing w:val="-10"/>
          <w:sz w:val="20"/>
        </w:rPr>
        <w:t>(All amounts in thousands, except for share and per share data)</w:t>
      </w:r>
    </w:p>
    <w:p>
      <w:pPr>
        <w:pStyle w:val="TextBody"/>
        <w:bidi w:val="0"/>
        <w:spacing w:lineRule="auto" w:line="307" w:before="0" w:after="160"/>
        <w:ind w:left="0" w:right="0" w:hanging="0"/>
        <w:jc w:val="center"/>
        <w:rPr/>
      </w:pPr>
      <w:r>
        <w:rPr/>
        <w:t>​</w:t>
      </w:r>
    </w:p>
    <w:p>
      <w:pPr>
        <w:pStyle w:val="Normal"/>
        <w:bidi w:val="0"/>
        <w:spacing w:before="0" w:after="0"/>
        <w:jc w:val="left"/>
        <w:rPr>
          <w:sz w:val="4"/>
          <w:szCs w:val="4"/>
        </w:rPr>
      </w:pPr>
      <w:r>
        <w:rPr>
          <w:sz w:val="4"/>
          <w:szCs w:val="4"/>
        </w:rPr>
      </w:r>
      <w:bookmarkStart w:id="783" w:name="Tc_UXSk4AHWCE-QNKPvkhM3IQ_28_6"/>
      <w:bookmarkStart w:id="784" w:name="Tc_l4msVlN9ZUGU5HJZbvQodA_28_0"/>
      <w:bookmarkStart w:id="785" w:name="Tc_gtZoEOYC1UKbtnKE8b5cYA_27_4"/>
      <w:bookmarkStart w:id="786" w:name="Tc_CPFdAREevkKnYdnixiCrnA_27_0"/>
      <w:bookmarkStart w:id="787" w:name="Tc_peZicPNVAEG0ufB863obEQ_26_4"/>
      <w:bookmarkStart w:id="788" w:name="Tc_HlnNOY07ZE2yKR3LeM6E0w_26_0"/>
      <w:bookmarkStart w:id="789" w:name="Tc_txGUTTaHCk6tgQKFZuBNZw_25_0"/>
      <w:bookmarkStart w:id="790" w:name="Tc_dYI2y3GedEKVy6_sRzknZg_24_0"/>
      <w:bookmarkStart w:id="791" w:name="Tc_mlavBs0MTUuFhI7WrzzjQg_23_0"/>
      <w:bookmarkStart w:id="792" w:name="Tc_QHjIg3f7IUmmMNLtlEIB9w_21_4"/>
      <w:bookmarkStart w:id="793" w:name="Tc_sqQ6Yc8lTkewl3QmdSOGxQ_21_0"/>
      <w:bookmarkStart w:id="794" w:name="Tc_YNp0wSGngU-lI5yg4k1jcA_20_0"/>
      <w:bookmarkStart w:id="795" w:name="Tc_pN80KW0J6U-a9UivmgbJRA_19_0"/>
      <w:bookmarkStart w:id="796" w:name="Tc_u1xTtG94K0G0ILEA9Islqw_18_0"/>
      <w:bookmarkStart w:id="797" w:name="Tc_BXKjI_B-ek-dyBkbfsEZNQ_16_0"/>
      <w:bookmarkStart w:id="798" w:name="Tc_tCNDeeXYukmL0EHcwgb4gQ_15_0"/>
      <w:bookmarkStart w:id="799" w:name="Tc_g7hHv5xeekKbp5nCSxVt7w_14_0"/>
      <w:bookmarkStart w:id="800" w:name="Tc_DNof8GwN_EGpicpYFM3S4g_13_0"/>
      <w:bookmarkStart w:id="801" w:name="Tc_rVIgs-m4lUy5BxCNQZY3Mg_12_0"/>
      <w:bookmarkStart w:id="802" w:name="Tc_ibejtwIesUSxGiTKh8AgkQ_10_0"/>
      <w:bookmarkStart w:id="803" w:name="Tc_g8P_rsR1bEunlH_y5CBaNg_8_0"/>
      <w:bookmarkStart w:id="804" w:name="Tc_UssktPutSU-dHnLhieIdDg_6_0"/>
      <w:bookmarkStart w:id="805" w:name="Tc_xU4eKiv0tUKuJH7ykiI_rg_4_0"/>
      <w:bookmarkStart w:id="806" w:name="Tc_vhUvylZv6UGMKStb778p5g_3_6"/>
      <w:bookmarkStart w:id="807" w:name="Tc_QxDOvs-XR06nrQ7WF94uAA_3_4"/>
      <w:bookmarkStart w:id="808" w:name="Tc_dFE0lohP9k2rUGpkU8vdmw_2_6"/>
      <w:bookmarkStart w:id="809" w:name="Tc_aslLBeh8b063I_y0RvoxUg_2_4"/>
      <w:bookmarkStart w:id="810" w:name="Tc_-L9BpHLTTUecVh-MUrELGA_2_2"/>
      <w:bookmarkStart w:id="811" w:name="Tc_3kElBh1g-02uCg0MYiuyyg_1_4"/>
      <w:bookmarkStart w:id="812" w:name="_4f5b7b72_2713_493f_928a_254ee3115cf8"/>
      <w:bookmarkStart w:id="813" w:name="Tc_UXSk4AHWCE-QNKPvkhM3IQ_28_6"/>
      <w:bookmarkStart w:id="814" w:name="Tc_l4msVlN9ZUGU5HJZbvQodA_28_0"/>
      <w:bookmarkStart w:id="815" w:name="Tc_gtZoEOYC1UKbtnKE8b5cYA_27_4"/>
      <w:bookmarkStart w:id="816" w:name="Tc_CPFdAREevkKnYdnixiCrnA_27_0"/>
      <w:bookmarkStart w:id="817" w:name="Tc_peZicPNVAEG0ufB863obEQ_26_4"/>
      <w:bookmarkStart w:id="818" w:name="Tc_HlnNOY07ZE2yKR3LeM6E0w_26_0"/>
      <w:bookmarkStart w:id="819" w:name="Tc_txGUTTaHCk6tgQKFZuBNZw_25_0"/>
      <w:bookmarkStart w:id="820" w:name="Tc_dYI2y3GedEKVy6_sRzknZg_24_0"/>
      <w:bookmarkStart w:id="821" w:name="Tc_mlavBs0MTUuFhI7WrzzjQg_23_0"/>
      <w:bookmarkStart w:id="822" w:name="Tc_QHjIg3f7IUmmMNLtlEIB9w_21_4"/>
      <w:bookmarkStart w:id="823" w:name="Tc_sqQ6Yc8lTkewl3QmdSOGxQ_21_0"/>
      <w:bookmarkStart w:id="824" w:name="Tc_YNp0wSGngU-lI5yg4k1jcA_20_0"/>
      <w:bookmarkStart w:id="825" w:name="Tc_pN80KW0J6U-a9UivmgbJRA_19_0"/>
      <w:bookmarkStart w:id="826" w:name="Tc_u1xTtG94K0G0ILEA9Islqw_18_0"/>
      <w:bookmarkStart w:id="827" w:name="Tc_BXKjI_B-ek-dyBkbfsEZNQ_16_0"/>
      <w:bookmarkStart w:id="828" w:name="Tc_tCNDeeXYukmL0EHcwgb4gQ_15_0"/>
      <w:bookmarkStart w:id="829" w:name="Tc_g7hHv5xeekKbp5nCSxVt7w_14_0"/>
      <w:bookmarkStart w:id="830" w:name="Tc_DNof8GwN_EGpicpYFM3S4g_13_0"/>
      <w:bookmarkStart w:id="831" w:name="Tc_rVIgs-m4lUy5BxCNQZY3Mg_12_0"/>
      <w:bookmarkStart w:id="832" w:name="Tc_ibejtwIesUSxGiTKh8AgkQ_10_0"/>
      <w:bookmarkStart w:id="833" w:name="Tc_g8P_rsR1bEunlH_y5CBaNg_8_0"/>
      <w:bookmarkStart w:id="834" w:name="Tc_UssktPutSU-dHnLhieIdDg_6_0"/>
      <w:bookmarkStart w:id="835" w:name="Tc_xU4eKiv0tUKuJH7ykiI_rg_4_0"/>
      <w:bookmarkStart w:id="836" w:name="Tc_vhUvylZv6UGMKStb778p5g_3_6"/>
      <w:bookmarkStart w:id="837" w:name="Tc_QxDOvs-XR06nrQ7WF94uAA_3_4"/>
      <w:bookmarkStart w:id="838" w:name="Tc_dFE0lohP9k2rUGpkU8vdmw_2_6"/>
      <w:bookmarkStart w:id="839" w:name="Tc_aslLBeh8b063I_y0RvoxUg_2_4"/>
      <w:bookmarkStart w:id="840" w:name="Tc_-L9BpHLTTUecVh-MUrELGA_2_2"/>
      <w:bookmarkStart w:id="841" w:name="Tc_3kElBh1g-02uCg0MYiuyyg_1_4"/>
      <w:bookmarkStart w:id="842" w:name="_4f5b7b72_2713_493f_928a_254ee3115cf8"/>
      <w:bookmarkEnd w:id="813"/>
      <w:bookmarkEnd w:id="814"/>
      <w:bookmarkEnd w:id="815"/>
      <w:bookmarkEnd w:id="816"/>
      <w:bookmarkEnd w:id="817"/>
      <w:bookmarkEnd w:id="818"/>
      <w:bookmarkEnd w:id="819"/>
      <w:bookmarkEnd w:id="820"/>
      <w:bookmarkEnd w:id="821"/>
      <w:bookmarkEnd w:id="822"/>
      <w:bookmarkEnd w:id="823"/>
      <w:bookmarkEnd w:id="824"/>
      <w:bookmarkEnd w:id="825"/>
      <w:bookmarkEnd w:id="826"/>
      <w:bookmarkEnd w:id="827"/>
      <w:bookmarkEnd w:id="828"/>
      <w:bookmarkEnd w:id="829"/>
      <w:bookmarkEnd w:id="830"/>
      <w:bookmarkEnd w:id="831"/>
      <w:bookmarkEnd w:id="832"/>
      <w:bookmarkEnd w:id="833"/>
      <w:bookmarkEnd w:id="834"/>
      <w:bookmarkEnd w:id="835"/>
      <w:bookmarkEnd w:id="836"/>
      <w:bookmarkEnd w:id="837"/>
      <w:bookmarkEnd w:id="838"/>
      <w:bookmarkEnd w:id="839"/>
      <w:bookmarkEnd w:id="840"/>
      <w:bookmarkEnd w:id="841"/>
      <w:bookmarkEnd w:id="842"/>
    </w:p>
    <w:tbl>
      <w:tblPr>
        <w:tblW w:w="10205" w:type="dxa"/>
        <w:jc w:val="left"/>
        <w:tblInd w:w="0" w:type="dxa"/>
        <w:tblLayout w:type="fixed"/>
        <w:tblCellMar>
          <w:top w:w="0" w:type="dxa"/>
          <w:left w:w="0" w:type="dxa"/>
          <w:bottom w:w="0" w:type="dxa"/>
          <w:right w:w="0" w:type="dxa"/>
        </w:tblCellMar>
      </w:tblPr>
      <w:tblGrid>
        <w:gridCol w:w="6992"/>
        <w:gridCol w:w="346"/>
        <w:gridCol w:w="451"/>
        <w:gridCol w:w="346"/>
        <w:gridCol w:w="796"/>
        <w:gridCol w:w="398"/>
        <w:gridCol w:w="876"/>
      </w:tblGrid>
      <w:tr>
        <w:trPr/>
        <w:tc>
          <w:tcPr>
            <w:tcW w:w="699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4439920" cy="175260"/>
                      <wp:effectExtent l="0" t="0" r="0" b="0"/>
                      <wp:wrapNone/>
                      <wp:docPr id="123" name="Frame123"/>
                      <a:graphic xmlns:a="http://schemas.openxmlformats.org/drawingml/2006/main">
                        <a:graphicData uri="http://schemas.microsoft.com/office/word/2010/wordprocessingShape">
                          <wps:wsp>
                            <wps:cNvSpPr txBox="1"/>
                            <wps:spPr>
                              <a:xfrm>
                                <a:off x="0" y="0"/>
                                <a:ext cx="4439920"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9.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219710" cy="175260"/>
                      <wp:effectExtent l="0" t="0" r="0" b="0"/>
                      <wp:wrapNone/>
                      <wp:docPr id="124" name="Frame12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4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286385" cy="175260"/>
                      <wp:effectExtent l="0" t="0" r="0" b="0"/>
                      <wp:wrapNone/>
                      <wp:docPr id="125" name="Frame125"/>
                      <a:graphic xmlns:a="http://schemas.openxmlformats.org/drawingml/2006/main">
                        <a:graphicData uri="http://schemas.microsoft.com/office/word/2010/wordprocessingShape">
                          <wps:wsp>
                            <wps:cNvSpPr txBox="1"/>
                            <wps:spPr>
                              <a:xfrm>
                                <a:off x="0" y="0"/>
                                <a:ext cx="286385"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219710" cy="175260"/>
                      <wp:effectExtent l="0" t="0" r="0" b="0"/>
                      <wp:wrapNone/>
                      <wp:docPr id="126" name="Frame12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505460" cy="175260"/>
                      <wp:effectExtent l="0" t="0" r="0" b="0"/>
                      <wp:wrapNone/>
                      <wp:docPr id="127" name="Frame127"/>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39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252730" cy="175260"/>
                      <wp:effectExtent l="0" t="0" r="0" b="0"/>
                      <wp:wrapNone/>
                      <wp:docPr id="128" name="Frame128"/>
                      <a:graphic xmlns:a="http://schemas.openxmlformats.org/drawingml/2006/main">
                        <a:graphicData uri="http://schemas.microsoft.com/office/word/2010/wordprocessingShape">
                          <wps:wsp>
                            <wps:cNvSpPr txBox="1"/>
                            <wps:spPr>
                              <a:xfrm>
                                <a:off x="0" y="0"/>
                                <a:ext cx="252730"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8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556260" cy="175260"/>
                      <wp:effectExtent l="0" t="0" r="0" b="0"/>
                      <wp:wrapNone/>
                      <wp:docPr id="129" name="Frame129"/>
                      <a:graphic xmlns:a="http://schemas.openxmlformats.org/drawingml/2006/main">
                        <a:graphicData uri="http://schemas.microsoft.com/office/word/2010/wordprocessingShape">
                          <wps:wsp>
                            <wps:cNvSpPr txBox="1"/>
                            <wps:spPr>
                              <a:xfrm>
                                <a:off x="0" y="0"/>
                                <a:ext cx="556260"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r>
      <w:tr>
        <w:trPr/>
        <w:tc>
          <w:tcPr>
            <w:tcW w:w="6992" w:type="dxa"/>
            <w:tcBorders/>
            <w:vAlign w:val="center"/>
          </w:tcPr>
          <w:p>
            <w:pPr>
              <w:pStyle w:val="TableContents"/>
              <w:bidi w:val="0"/>
              <w:spacing w:lineRule="auto" w:line="307" w:before="0" w:after="160"/>
              <w:ind w:left="0" w:right="0" w:hanging="0"/>
              <w:jc w:val="left"/>
              <w:rPr/>
            </w:pPr>
            <w:r>
              <w:rPr/>
              <w:t>​</w:t>
            </w:r>
          </w:p>
        </w:tc>
        <w:tc>
          <w:tcPr>
            <w:tcW w:w="346" w:type="dxa"/>
            <w:tcBorders/>
            <w:vAlign w:val="center"/>
          </w:tcPr>
          <w:p>
            <w:pPr>
              <w:pStyle w:val="TableContents"/>
              <w:bidi w:val="0"/>
              <w:spacing w:lineRule="auto" w:line="307" w:before="0" w:after="1"/>
              <w:ind w:left="0" w:right="0" w:hanging="0"/>
              <w:jc w:val="center"/>
              <w:rPr/>
            </w:pPr>
            <w:r>
              <w:rPr/>
              <w:t>  ​ ​ ​</w:t>
            </w:r>
          </w:p>
        </w:tc>
        <w:tc>
          <w:tcPr>
            <w:tcW w:w="451" w:type="dxa"/>
            <w:tcBorders/>
            <w:vAlign w:val="center"/>
          </w:tcPr>
          <w:p>
            <w:pPr>
              <w:pStyle w:val="TableContents"/>
              <w:bidi w:val="0"/>
              <w:spacing w:lineRule="auto" w:line="307" w:before="0" w:after="160"/>
              <w:ind w:left="0" w:right="0" w:hanging="0"/>
              <w:jc w:val="left"/>
              <w:rPr/>
            </w:pPr>
            <w:r>
              <w:rPr/>
              <w:t>​</w:t>
            </w:r>
          </w:p>
        </w:tc>
        <w:tc>
          <w:tcPr>
            <w:tcW w:w="346" w:type="dxa"/>
            <w:tcBorders/>
            <w:vAlign w:val="center"/>
          </w:tcPr>
          <w:p>
            <w:pPr>
              <w:pStyle w:val="TableContents"/>
              <w:bidi w:val="0"/>
              <w:spacing w:lineRule="auto" w:line="307" w:before="0" w:after="160"/>
              <w:ind w:left="0" w:right="0" w:hanging="0"/>
              <w:jc w:val="center"/>
              <w:rPr/>
            </w:pPr>
            <w:r>
              <w:rPr/>
              <w:t>​</w:t>
            </w:r>
          </w:p>
        </w:tc>
        <w:tc>
          <w:tcPr>
            <w:tcW w:w="2070" w:type="dxa"/>
            <w:gridSpan w:val="3"/>
            <w:tcBorders>
              <w:bottom w:val="single" w:sz="2" w:space="0" w:color="000000"/>
            </w:tcBorders>
            <w:tcMar>
              <w:bottom w:w="28" w:type="dxa"/>
            </w:tcMar>
            <w:vAlign w:val="center"/>
          </w:tcPr>
          <w:p>
            <w:pPr>
              <w:pStyle w:val="TableContents"/>
              <w:bidi w:val="0"/>
              <w:spacing w:lineRule="auto" w:line="307" w:before="0" w:after="1"/>
              <w:ind w:left="0" w:right="0" w:hanging="0"/>
              <w:jc w:val="center"/>
              <w:rPr>
                <w:rFonts w:ascii="Times New Roman;Times;serif" w:hAnsi="Times New Roman;Times;serif"/>
                <w:b/>
                <w:sz w:val="16"/>
              </w:rPr>
            </w:pPr>
            <w:r>
              <w:rPr>
                <w:rFonts w:ascii="Times New Roman;Times;serif" w:hAnsi="Times New Roman;Times;serif"/>
                <w:b/>
                <w:sz w:val="16"/>
              </w:rPr>
              <w:t>Six Months Ended June 30, </w:t>
            </w:r>
          </w:p>
        </w:tc>
      </w:tr>
      <w:tr>
        <w:trPr/>
        <w:tc>
          <w:tcPr>
            <w:tcW w:w="6992" w:type="dxa"/>
            <w:tcBorders/>
            <w:vAlign w:val="center"/>
          </w:tcPr>
          <w:p>
            <w:pPr>
              <w:pStyle w:val="TableContents"/>
              <w:bidi w:val="0"/>
              <w:spacing w:lineRule="auto" w:line="307" w:before="0" w:after="160"/>
              <w:ind w:left="0" w:right="0" w:hanging="0"/>
              <w:jc w:val="left"/>
              <w:rPr/>
            </w:pPr>
            <w:r>
              <w:rPr/>
              <w:t>​</w:t>
            </w:r>
          </w:p>
        </w:tc>
        <w:tc>
          <w:tcPr>
            <w:tcW w:w="346" w:type="dxa"/>
            <w:tcBorders/>
            <w:vAlign w:val="center"/>
          </w:tcPr>
          <w:p>
            <w:pPr>
              <w:pStyle w:val="TableContents"/>
              <w:bidi w:val="0"/>
              <w:spacing w:lineRule="auto" w:line="307" w:before="0" w:after="160"/>
              <w:ind w:left="0" w:right="0" w:hanging="0"/>
              <w:jc w:val="center"/>
              <w:rPr/>
            </w:pPr>
            <w:r>
              <w:rPr/>
              <w:t>​</w:t>
            </w:r>
          </w:p>
        </w:tc>
        <w:tc>
          <w:tcPr>
            <w:tcW w:w="451" w:type="dxa"/>
            <w:tcBorders>
              <w:bottom w:val="single" w:sz="2" w:space="0" w:color="000000"/>
            </w:tcBorders>
            <w:tcMar>
              <w:bottom w:w="28" w:type="dxa"/>
            </w:tcMar>
            <w:vAlign w:val="center"/>
          </w:tcPr>
          <w:p>
            <w:pPr>
              <w:pStyle w:val="TableContents"/>
              <w:bidi w:val="0"/>
              <w:spacing w:lineRule="auto" w:line="307" w:before="0" w:after="1"/>
              <w:ind w:left="0" w:right="0" w:hanging="0"/>
              <w:jc w:val="center"/>
              <w:rPr>
                <w:rFonts w:ascii="Times New Roman;Times;serif" w:hAnsi="Times New Roman;Times;serif"/>
                <w:b/>
                <w:sz w:val="16"/>
              </w:rPr>
            </w:pPr>
            <w:r>
              <w:rPr>
                <w:rFonts w:ascii="Times New Roman;Times;serif" w:hAnsi="Times New Roman;Times;serif"/>
                <w:b/>
                <w:sz w:val="16"/>
              </w:rPr>
              <w:t>Note</w:t>
            </w:r>
          </w:p>
        </w:tc>
        <w:tc>
          <w:tcPr>
            <w:tcW w:w="346" w:type="dxa"/>
            <w:tcBorders/>
            <w:vAlign w:val="center"/>
          </w:tcPr>
          <w:p>
            <w:pPr>
              <w:pStyle w:val="TableContents"/>
              <w:bidi w:val="0"/>
              <w:spacing w:lineRule="auto" w:line="307" w:before="0" w:after="1"/>
              <w:ind w:left="0" w:right="0" w:hanging="0"/>
              <w:jc w:val="center"/>
              <w:rPr/>
            </w:pPr>
            <w:r>
              <w:rPr/>
              <w:t>  ​ ​ ​</w:t>
            </w:r>
          </w:p>
        </w:tc>
        <w:tc>
          <w:tcPr>
            <w:tcW w:w="796" w:type="dxa"/>
            <w:tcBorders>
              <w:bottom w:val="single" w:sz="2" w:space="0" w:color="000000"/>
            </w:tcBorders>
            <w:tcMar>
              <w:bottom w:w="28" w:type="dxa"/>
            </w:tcMar>
            <w:vAlign w:val="center"/>
          </w:tcPr>
          <w:p>
            <w:pPr>
              <w:pStyle w:val="TableContents"/>
              <w:bidi w:val="0"/>
              <w:spacing w:lineRule="auto" w:line="307" w:before="0" w:after="1"/>
              <w:ind w:left="0" w:right="0" w:hanging="0"/>
              <w:jc w:val="right"/>
              <w:rPr>
                <w:rFonts w:ascii="Times New Roman;Times;serif" w:hAnsi="Times New Roman;Times;serif"/>
                <w:b/>
                <w:sz w:val="16"/>
              </w:rPr>
            </w:pPr>
            <w:r>
              <w:rPr>
                <w:rFonts w:ascii="Times New Roman;Times;serif" w:hAnsi="Times New Roman;Times;serif"/>
                <w:b/>
                <w:sz w:val="16"/>
              </w:rPr>
              <w:t>2026</w:t>
            </w:r>
          </w:p>
        </w:tc>
        <w:tc>
          <w:tcPr>
            <w:tcW w:w="398" w:type="dxa"/>
            <w:tcBorders/>
            <w:vAlign w:val="center"/>
          </w:tcPr>
          <w:p>
            <w:pPr>
              <w:pStyle w:val="TableContents"/>
              <w:bidi w:val="0"/>
              <w:spacing w:lineRule="auto" w:line="307" w:before="0" w:after="1"/>
              <w:ind w:left="0" w:right="0" w:hanging="0"/>
              <w:jc w:val="center"/>
              <w:rPr/>
            </w:pPr>
            <w:r>
              <w:rPr/>
              <w:t>  ​ ​ ​</w:t>
            </w:r>
          </w:p>
        </w:tc>
        <w:tc>
          <w:tcPr>
            <w:tcW w:w="876" w:type="dxa"/>
            <w:tcBorders>
              <w:bottom w:val="single" w:sz="2" w:space="0" w:color="000000"/>
            </w:tcBorders>
            <w:tcMar>
              <w:bottom w:w="28" w:type="dxa"/>
            </w:tcMar>
            <w:vAlign w:val="center"/>
          </w:tcPr>
          <w:p>
            <w:pPr>
              <w:pStyle w:val="TableContents"/>
              <w:bidi w:val="0"/>
              <w:spacing w:lineRule="auto" w:line="307" w:before="0" w:after="1"/>
              <w:ind w:left="0" w:right="0" w:hanging="0"/>
              <w:jc w:val="right"/>
              <w:rPr>
                <w:rFonts w:ascii="Times New Roman;Times;serif" w:hAnsi="Times New Roman;Times;serif"/>
                <w:b/>
                <w:sz w:val="16"/>
              </w:rPr>
            </w:pPr>
            <w:r>
              <w:rPr>
                <w:rFonts w:ascii="Times New Roman;Times;serif" w:hAnsi="Times New Roman;Times;serif"/>
                <w:b/>
                <w:sz w:val="16"/>
              </w:rPr>
              <w:t>2025</w:t>
            </w:r>
          </w:p>
        </w:tc>
      </w:tr>
      <w:tr>
        <w:trPr/>
        <w:tc>
          <w:tcPr>
            <w:tcW w:w="6992" w:type="dxa"/>
            <w:tcBorders/>
            <w:vAlign w:val="center"/>
          </w:tcPr>
          <w:p>
            <w:pPr>
              <w:pStyle w:val="TableContents"/>
              <w:bidi w:val="0"/>
              <w:spacing w:lineRule="auto" w:line="307" w:before="0" w:after="160"/>
              <w:ind w:left="0" w:right="0" w:hanging="0"/>
              <w:jc w:val="left"/>
              <w:rPr/>
            </w:pPr>
            <w:r>
              <w:rPr/>
              <w:t>​</w:t>
            </w:r>
          </w:p>
        </w:tc>
        <w:tc>
          <w:tcPr>
            <w:tcW w:w="346" w:type="dxa"/>
            <w:tcBorders/>
            <w:vAlign w:val="center"/>
          </w:tcPr>
          <w:p>
            <w:pPr>
              <w:pStyle w:val="TableContents"/>
              <w:bidi w:val="0"/>
              <w:spacing w:lineRule="auto" w:line="307" w:before="0" w:after="160"/>
              <w:ind w:left="0" w:right="0" w:hanging="0"/>
              <w:jc w:val="center"/>
              <w:rPr/>
            </w:pPr>
            <w:r>
              <w:rPr/>
              <w:t>​</w:t>
            </w:r>
          </w:p>
        </w:tc>
        <w:tc>
          <w:tcPr>
            <w:tcW w:w="451" w:type="dxa"/>
            <w:tcBorders/>
            <w:vAlign w:val="center"/>
          </w:tcPr>
          <w:p>
            <w:pPr>
              <w:pStyle w:val="TableContents"/>
              <w:bidi w:val="0"/>
              <w:spacing w:lineRule="auto" w:line="307" w:before="0" w:after="160"/>
              <w:ind w:left="0" w:right="0" w:hanging="0"/>
              <w:jc w:val="center"/>
              <w:rPr/>
            </w:pPr>
            <w:r>
              <w:rPr/>
              <w:t>​</w:t>
            </w:r>
          </w:p>
        </w:tc>
        <w:tc>
          <w:tcPr>
            <w:tcW w:w="346" w:type="dxa"/>
            <w:tcBorders/>
            <w:vAlign w:val="center"/>
          </w:tcPr>
          <w:p>
            <w:pPr>
              <w:pStyle w:val="TableContents"/>
              <w:bidi w:val="0"/>
              <w:spacing w:lineRule="auto" w:line="307" w:before="0" w:after="160"/>
              <w:ind w:left="0" w:right="0" w:hanging="0"/>
              <w:jc w:val="center"/>
              <w:rPr/>
            </w:pPr>
            <w:r>
              <w:rPr/>
              <w:t>​</w:t>
            </w:r>
          </w:p>
        </w:tc>
        <w:tc>
          <w:tcPr>
            <w:tcW w:w="796" w:type="dxa"/>
            <w:tcBorders/>
            <w:vAlign w:val="center"/>
          </w:tcPr>
          <w:p>
            <w:pPr>
              <w:pStyle w:val="TableContents"/>
              <w:bidi w:val="0"/>
              <w:spacing w:lineRule="auto" w:line="307" w:before="0" w:after="1"/>
              <w:ind w:left="0" w:right="0" w:hanging="0"/>
              <w:jc w:val="right"/>
              <w:rPr>
                <w:rFonts w:ascii="Times New Roman;Times;serif" w:hAnsi="Times New Roman;Times;serif"/>
                <w:b/>
                <w:i/>
                <w:sz w:val="16"/>
              </w:rPr>
            </w:pPr>
            <w:r>
              <w:rPr>
                <w:rFonts w:ascii="Times New Roman;Times;serif" w:hAnsi="Times New Roman;Times;serif"/>
                <w:b/>
                <w:i/>
                <w:sz w:val="16"/>
              </w:rPr>
              <w:t>US$</w:t>
            </w:r>
          </w:p>
        </w:tc>
        <w:tc>
          <w:tcPr>
            <w:tcW w:w="398" w:type="dxa"/>
            <w:tcBorders/>
            <w:vAlign w:val="center"/>
          </w:tcPr>
          <w:p>
            <w:pPr>
              <w:pStyle w:val="TableContents"/>
              <w:bidi w:val="0"/>
              <w:spacing w:lineRule="auto" w:line="307" w:before="0" w:after="160"/>
              <w:ind w:left="0" w:right="0" w:hanging="0"/>
              <w:jc w:val="center"/>
              <w:rPr/>
            </w:pPr>
            <w:r>
              <w:rPr/>
              <w:t>​</w:t>
            </w:r>
          </w:p>
        </w:tc>
        <w:tc>
          <w:tcPr>
            <w:tcW w:w="876" w:type="dxa"/>
            <w:tcBorders/>
            <w:vAlign w:val="center"/>
          </w:tcPr>
          <w:p>
            <w:pPr>
              <w:pStyle w:val="TableContents"/>
              <w:bidi w:val="0"/>
              <w:spacing w:lineRule="auto" w:line="307" w:before="0" w:after="1"/>
              <w:ind w:left="0" w:right="0" w:hanging="0"/>
              <w:jc w:val="right"/>
              <w:rPr>
                <w:rFonts w:ascii="Times New Roman;Times;serif" w:hAnsi="Times New Roman;Times;serif"/>
                <w:b/>
                <w:i/>
                <w:sz w:val="16"/>
              </w:rPr>
            </w:pPr>
            <w:r>
              <w:rPr>
                <w:rFonts w:ascii="Times New Roman;Times;serif" w:hAnsi="Times New Roman;Times;serif"/>
                <w:b/>
                <w:i/>
                <w:sz w:val="16"/>
              </w:rPr>
              <w:t>US$</w:t>
            </w:r>
          </w:p>
        </w:tc>
      </w:tr>
      <w:tr>
        <w:trPr/>
        <w:tc>
          <w:tcPr>
            <w:tcW w:w="6992" w:type="dxa"/>
            <w:tcBorders/>
            <w:shd w:fill="CCEEFF" w:val="clear"/>
            <w:vAlign w:val="center"/>
          </w:tcPr>
          <w:p>
            <w:pPr>
              <w:pStyle w:val="TableContents"/>
              <w:pBdr/>
              <w:bidi w:val="0"/>
              <w:spacing w:lineRule="auto" w:line="307" w:before="0" w:after="1"/>
              <w:ind w:left="0" w:right="0" w:hanging="0"/>
              <w:jc w:val="left"/>
              <w:rPr>
                <w:rFonts w:ascii="Times New Roman;Times;serif" w:hAnsi="Times New Roman;Times;serif"/>
                <w:sz w:val="16"/>
              </w:rPr>
            </w:pPr>
            <w:r>
              <w:rPr>
                <w:rFonts w:ascii="Times New Roman;Times;serif" w:hAnsi="Times New Roman;Times;serif"/>
                <w:sz w:val="16"/>
              </w:rPr>
              <w:t>Effect of exchange rate changes on cash and restricted cash</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451" w:type="dxa"/>
            <w:tcBorders/>
            <w:shd w:fill="CCEEFF" w:val="clear"/>
            <w:vAlign w:val="center"/>
          </w:tcPr>
          <w:p>
            <w:pPr>
              <w:pStyle w:val="TableContents"/>
              <w:bidi w:val="0"/>
              <w:spacing w:lineRule="auto" w:line="307" w:before="0" w:after="160"/>
              <w:ind w:left="0" w:right="0" w:hanging="0"/>
              <w:jc w:val="center"/>
              <w:rPr/>
            </w:pPr>
            <w:r>
              <w:rPr/>
              <w:t>​</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796"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16"/>
              </w:rPr>
            </w:pPr>
            <w:r>
              <w:rPr>
                <w:rFonts w:ascii="Times New Roman;Times;serif" w:hAnsi="Times New Roman;Times;serif"/>
                <w:sz w:val="16"/>
              </w:rPr>
              <w:t>26,723</w:t>
            </w:r>
          </w:p>
        </w:tc>
        <w:tc>
          <w:tcPr>
            <w:tcW w:w="398" w:type="dxa"/>
            <w:tcBorders/>
            <w:shd w:fill="CCEEFF" w:val="clear"/>
            <w:vAlign w:val="center"/>
          </w:tcPr>
          <w:p>
            <w:pPr>
              <w:pStyle w:val="TableContents"/>
              <w:bidi w:val="0"/>
              <w:spacing w:lineRule="auto" w:line="307" w:before="0" w:after="160"/>
              <w:ind w:left="0" w:right="0" w:hanging="0"/>
              <w:jc w:val="left"/>
              <w:rPr/>
            </w:pPr>
            <w:r>
              <w:rPr/>
              <w:t>​</w:t>
            </w:r>
          </w:p>
        </w:tc>
        <w:tc>
          <w:tcPr>
            <w:tcW w:w="876"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16"/>
              </w:rPr>
            </w:pPr>
            <w:r>
              <w:rPr>
                <w:rFonts w:ascii="Times New Roman;Times;serif" w:hAnsi="Times New Roman;Times;serif"/>
                <w:sz w:val="16"/>
              </w:rPr>
              <w:t>(38,349)</w:t>
            </w:r>
          </w:p>
        </w:tc>
      </w:tr>
      <w:tr>
        <w:trPr/>
        <w:tc>
          <w:tcPr>
            <w:tcW w:w="6992" w:type="dxa"/>
            <w:tcBorders/>
            <w:vAlign w:val="center"/>
          </w:tcPr>
          <w:p>
            <w:pPr>
              <w:pStyle w:val="TableContents"/>
              <w:bidi w:val="0"/>
              <w:spacing w:lineRule="auto" w:line="307" w:before="0" w:after="160"/>
              <w:ind w:left="0" w:right="0" w:hanging="0"/>
              <w:jc w:val="left"/>
              <w:rPr/>
            </w:pPr>
            <w:r>
              <w:rPr/>
              <w:t>​</w:t>
            </w:r>
          </w:p>
        </w:tc>
        <w:tc>
          <w:tcPr>
            <w:tcW w:w="346" w:type="dxa"/>
            <w:tcBorders/>
            <w:vAlign w:val="center"/>
          </w:tcPr>
          <w:p>
            <w:pPr>
              <w:pStyle w:val="TableContents"/>
              <w:bidi w:val="0"/>
              <w:spacing w:lineRule="auto" w:line="307" w:before="0" w:after="160"/>
              <w:ind w:left="0" w:right="0" w:hanging="0"/>
              <w:jc w:val="left"/>
              <w:rPr/>
            </w:pPr>
            <w:r>
              <w:rPr/>
              <w:t>​</w:t>
            </w:r>
          </w:p>
        </w:tc>
        <w:tc>
          <w:tcPr>
            <w:tcW w:w="451" w:type="dxa"/>
            <w:tcBorders/>
            <w:vAlign w:val="center"/>
          </w:tcPr>
          <w:p>
            <w:pPr>
              <w:pStyle w:val="TableContents"/>
              <w:bidi w:val="0"/>
              <w:spacing w:lineRule="auto" w:line="307" w:before="0" w:after="160"/>
              <w:ind w:left="0" w:right="0" w:hanging="0"/>
              <w:jc w:val="center"/>
              <w:rPr/>
            </w:pPr>
            <w:r>
              <w:rPr/>
              <w:t>​</w:t>
            </w:r>
          </w:p>
        </w:tc>
        <w:tc>
          <w:tcPr>
            <w:tcW w:w="346" w:type="dxa"/>
            <w:tcBorders/>
            <w:vAlign w:val="center"/>
          </w:tcPr>
          <w:p>
            <w:pPr>
              <w:pStyle w:val="TableContents"/>
              <w:bidi w:val="0"/>
              <w:spacing w:lineRule="auto" w:line="307" w:before="0" w:after="160"/>
              <w:ind w:left="0" w:right="0" w:hanging="0"/>
              <w:jc w:val="left"/>
              <w:rPr/>
            </w:pPr>
            <w:r>
              <w:rPr/>
              <w:t>​</w:t>
            </w:r>
          </w:p>
        </w:tc>
        <w:tc>
          <w:tcPr>
            <w:tcW w:w="796" w:type="dxa"/>
            <w:tcBorders>
              <w:bottom w:val="single" w:sz="2" w:space="0" w:color="000000"/>
            </w:tcBorders>
            <w:tcMar>
              <w:bottom w:w="28" w:type="dxa"/>
            </w:tcMar>
            <w:vAlign w:val="center"/>
          </w:tcPr>
          <w:p>
            <w:pPr>
              <w:pStyle w:val="TableContents"/>
              <w:bidi w:val="0"/>
              <w:spacing w:lineRule="auto" w:line="307" w:before="0" w:after="160"/>
              <w:ind w:left="0" w:right="0" w:hanging="0"/>
              <w:jc w:val="right"/>
              <w:rPr/>
            </w:pPr>
            <w:r>
              <w:rPr/>
              <w:t>​</w:t>
            </w:r>
          </w:p>
        </w:tc>
        <w:tc>
          <w:tcPr>
            <w:tcW w:w="398" w:type="dxa"/>
            <w:tcBorders/>
            <w:vAlign w:val="center"/>
          </w:tcPr>
          <w:p>
            <w:pPr>
              <w:pStyle w:val="TableContents"/>
              <w:bidi w:val="0"/>
              <w:spacing w:lineRule="auto" w:line="307" w:before="0" w:after="160"/>
              <w:ind w:left="0" w:right="0" w:hanging="0"/>
              <w:jc w:val="left"/>
              <w:rPr/>
            </w:pPr>
            <w:r>
              <w:rPr/>
              <w:t>​</w:t>
            </w:r>
          </w:p>
        </w:tc>
        <w:tc>
          <w:tcPr>
            <w:tcW w:w="876" w:type="dxa"/>
            <w:tcBorders>
              <w:bottom w:val="single" w:sz="2" w:space="0" w:color="000000"/>
            </w:tcBorders>
            <w:tcMar>
              <w:bottom w:w="28" w:type="dxa"/>
            </w:tcMar>
            <w:vAlign w:val="center"/>
          </w:tcPr>
          <w:p>
            <w:pPr>
              <w:pStyle w:val="TableContents"/>
              <w:bidi w:val="0"/>
              <w:spacing w:lineRule="auto" w:line="307" w:before="0" w:after="160"/>
              <w:ind w:left="0" w:right="0" w:hanging="0"/>
              <w:jc w:val="right"/>
              <w:rPr/>
            </w:pPr>
            <w:r>
              <w:rPr/>
              <w:t>​</w:t>
            </w:r>
          </w:p>
        </w:tc>
      </w:tr>
      <w:tr>
        <w:trPr/>
        <w:tc>
          <w:tcPr>
            <w:tcW w:w="6992" w:type="dxa"/>
            <w:tcBorders/>
            <w:shd w:fill="CCEEFF" w:val="clear"/>
            <w:vAlign w:val="center"/>
          </w:tcPr>
          <w:p>
            <w:pPr>
              <w:pStyle w:val="TableContents"/>
              <w:pBdr/>
              <w:bidi w:val="0"/>
              <w:spacing w:lineRule="auto" w:line="307" w:before="0" w:after="1"/>
              <w:ind w:left="0" w:right="0" w:hanging="0"/>
              <w:jc w:val="left"/>
              <w:rPr>
                <w:rFonts w:ascii="Times New Roman;Times;serif" w:hAnsi="Times New Roman;Times;serif"/>
                <w:b/>
                <w:sz w:val="16"/>
              </w:rPr>
            </w:pPr>
            <w:r>
              <w:rPr>
                <w:rFonts w:ascii="Times New Roman;Times;serif" w:hAnsi="Times New Roman;Times;serif"/>
                <w:b/>
                <w:sz w:val="16"/>
              </w:rPr>
              <w:t>Net increase in cash and restricted cash</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451" w:type="dxa"/>
            <w:tcBorders/>
            <w:shd w:fill="CCEEFF" w:val="clear"/>
            <w:vAlign w:val="center"/>
          </w:tcPr>
          <w:p>
            <w:pPr>
              <w:pStyle w:val="TableContents"/>
              <w:bidi w:val="0"/>
              <w:spacing w:lineRule="auto" w:line="307" w:before="0" w:after="160"/>
              <w:ind w:left="0" w:right="0" w:hanging="0"/>
              <w:jc w:val="center"/>
              <w:rPr/>
            </w:pPr>
            <w:r>
              <w:rPr/>
              <w:t>​</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796" w:type="dxa"/>
            <w:tcBorders>
              <w:bottom w:val="single" w:sz="2" w:space="0" w:color="000000"/>
            </w:tcBorders>
            <w:shd w:fill="CCEEFF" w:val="clear"/>
            <w:tcMar>
              <w:bottom w:w="28" w:type="dxa"/>
            </w:tcMar>
            <w:vAlign w:val="center"/>
          </w:tcPr>
          <w:p>
            <w:pPr>
              <w:pStyle w:val="TableContents"/>
              <w:bidi w:val="0"/>
              <w:spacing w:lineRule="auto" w:line="307" w:before="0" w:after="1"/>
              <w:ind w:left="0" w:right="0" w:hanging="0"/>
              <w:jc w:val="right"/>
              <w:rPr>
                <w:rFonts w:ascii="Times New Roman;Times;serif" w:hAnsi="Times New Roman;Times;serif"/>
                <w:b/>
                <w:sz w:val="16"/>
              </w:rPr>
            </w:pPr>
            <w:r>
              <w:rPr>
                <w:rFonts w:ascii="Times New Roman;Times;serif" w:hAnsi="Times New Roman;Times;serif"/>
                <w:b/>
                <w:sz w:val="16"/>
              </w:rPr>
              <w:t>9,184</w:t>
            </w:r>
          </w:p>
        </w:tc>
        <w:tc>
          <w:tcPr>
            <w:tcW w:w="398" w:type="dxa"/>
            <w:tcBorders/>
            <w:shd w:fill="CCEEFF" w:val="clear"/>
            <w:vAlign w:val="center"/>
          </w:tcPr>
          <w:p>
            <w:pPr>
              <w:pStyle w:val="TableContents"/>
              <w:bidi w:val="0"/>
              <w:spacing w:lineRule="auto" w:line="307" w:before="0" w:after="160"/>
              <w:ind w:left="0" w:right="0" w:hanging="0"/>
              <w:jc w:val="right"/>
              <w:rPr/>
            </w:pPr>
            <w:r>
              <w:rPr/>
              <w:t>​</w:t>
            </w:r>
          </w:p>
        </w:tc>
        <w:tc>
          <w:tcPr>
            <w:tcW w:w="876" w:type="dxa"/>
            <w:tcBorders>
              <w:bottom w:val="single" w:sz="2" w:space="0" w:color="000000"/>
            </w:tcBorders>
            <w:shd w:fill="CCEEFF" w:val="clear"/>
            <w:tcMar>
              <w:bottom w:w="28" w:type="dxa"/>
            </w:tcMar>
            <w:vAlign w:val="center"/>
          </w:tcPr>
          <w:p>
            <w:pPr>
              <w:pStyle w:val="TableContents"/>
              <w:bidi w:val="0"/>
              <w:spacing w:lineRule="auto" w:line="307" w:before="0" w:after="1"/>
              <w:ind w:left="0" w:right="0" w:hanging="0"/>
              <w:jc w:val="right"/>
              <w:rPr>
                <w:rFonts w:ascii="Times New Roman;Times;serif" w:hAnsi="Times New Roman;Times;serif"/>
                <w:b/>
                <w:sz w:val="16"/>
              </w:rPr>
            </w:pPr>
            <w:r>
              <w:rPr>
                <w:rFonts w:ascii="Times New Roman;Times;serif" w:hAnsi="Times New Roman;Times;serif"/>
                <w:b/>
                <w:sz w:val="16"/>
              </w:rPr>
              <w:t>6,611</w:t>
            </w:r>
          </w:p>
        </w:tc>
      </w:tr>
      <w:tr>
        <w:trPr/>
        <w:tc>
          <w:tcPr>
            <w:tcW w:w="6992" w:type="dxa"/>
            <w:tcBorders/>
            <w:vAlign w:val="center"/>
          </w:tcPr>
          <w:p>
            <w:pPr>
              <w:pStyle w:val="TableContents"/>
              <w:bidi w:val="0"/>
              <w:spacing w:lineRule="auto" w:line="307" w:before="0" w:after="160"/>
              <w:ind w:left="0" w:right="0" w:hanging="0"/>
              <w:jc w:val="left"/>
              <w:rPr/>
            </w:pPr>
            <w:r>
              <w:rPr/>
              <w:t>​</w:t>
            </w:r>
          </w:p>
        </w:tc>
        <w:tc>
          <w:tcPr>
            <w:tcW w:w="346" w:type="dxa"/>
            <w:tcBorders/>
            <w:vAlign w:val="center"/>
          </w:tcPr>
          <w:p>
            <w:pPr>
              <w:pStyle w:val="TableContents"/>
              <w:bidi w:val="0"/>
              <w:spacing w:lineRule="auto" w:line="307" w:before="0" w:after="160"/>
              <w:ind w:left="0" w:right="0" w:hanging="0"/>
              <w:jc w:val="left"/>
              <w:rPr/>
            </w:pPr>
            <w:r>
              <w:rPr/>
              <w:t>​</w:t>
            </w:r>
          </w:p>
        </w:tc>
        <w:tc>
          <w:tcPr>
            <w:tcW w:w="451" w:type="dxa"/>
            <w:tcBorders/>
            <w:vAlign w:val="center"/>
          </w:tcPr>
          <w:p>
            <w:pPr>
              <w:pStyle w:val="TableContents"/>
              <w:bidi w:val="0"/>
              <w:spacing w:lineRule="auto" w:line="307" w:before="0" w:after="160"/>
              <w:ind w:left="0" w:right="0" w:hanging="0"/>
              <w:jc w:val="center"/>
              <w:rPr/>
            </w:pPr>
            <w:r>
              <w:rPr/>
              <w:t>​</w:t>
            </w:r>
          </w:p>
        </w:tc>
        <w:tc>
          <w:tcPr>
            <w:tcW w:w="346" w:type="dxa"/>
            <w:tcBorders/>
            <w:vAlign w:val="center"/>
          </w:tcPr>
          <w:p>
            <w:pPr>
              <w:pStyle w:val="TableContents"/>
              <w:bidi w:val="0"/>
              <w:spacing w:lineRule="auto" w:line="307" w:before="0" w:after="160"/>
              <w:ind w:left="0" w:right="0" w:hanging="0"/>
              <w:jc w:val="left"/>
              <w:rPr/>
            </w:pPr>
            <w:r>
              <w:rPr/>
              <w:t>​</w:t>
            </w:r>
          </w:p>
        </w:tc>
        <w:tc>
          <w:tcPr>
            <w:tcW w:w="796" w:type="dxa"/>
            <w:tcBorders/>
            <w:vAlign w:val="center"/>
          </w:tcPr>
          <w:p>
            <w:pPr>
              <w:pStyle w:val="TableContents"/>
              <w:bidi w:val="0"/>
              <w:spacing w:lineRule="auto" w:line="307" w:before="0" w:after="160"/>
              <w:ind w:left="0" w:right="0" w:hanging="0"/>
              <w:jc w:val="right"/>
              <w:rPr/>
            </w:pPr>
            <w:r>
              <w:rPr/>
              <w:t>​</w:t>
            </w:r>
          </w:p>
        </w:tc>
        <w:tc>
          <w:tcPr>
            <w:tcW w:w="398" w:type="dxa"/>
            <w:tcBorders/>
            <w:vAlign w:val="center"/>
          </w:tcPr>
          <w:p>
            <w:pPr>
              <w:pStyle w:val="TableContents"/>
              <w:bidi w:val="0"/>
              <w:spacing w:lineRule="auto" w:line="307" w:before="0" w:after="160"/>
              <w:ind w:left="0" w:right="0" w:hanging="0"/>
              <w:jc w:val="right"/>
              <w:rPr/>
            </w:pPr>
            <w:r>
              <w:rPr/>
              <w:t>​</w:t>
            </w:r>
          </w:p>
        </w:tc>
        <w:tc>
          <w:tcPr>
            <w:tcW w:w="876" w:type="dxa"/>
            <w:tcBorders/>
            <w:vAlign w:val="center"/>
          </w:tcPr>
          <w:p>
            <w:pPr>
              <w:pStyle w:val="TableContents"/>
              <w:bidi w:val="0"/>
              <w:spacing w:lineRule="auto" w:line="307" w:before="0" w:after="160"/>
              <w:ind w:left="0" w:right="0" w:hanging="0"/>
              <w:jc w:val="right"/>
              <w:rPr/>
            </w:pPr>
            <w:r>
              <w:rPr/>
              <w:t>​</w:t>
            </w:r>
          </w:p>
        </w:tc>
      </w:tr>
      <w:tr>
        <w:trPr/>
        <w:tc>
          <w:tcPr>
            <w:tcW w:w="6992" w:type="dxa"/>
            <w:tcBorders/>
            <w:shd w:fill="CCEEFF" w:val="clear"/>
            <w:vAlign w:val="center"/>
          </w:tcPr>
          <w:p>
            <w:pPr>
              <w:pStyle w:val="TableContents"/>
              <w:pBdr/>
              <w:bidi w:val="0"/>
              <w:spacing w:lineRule="auto" w:line="307" w:before="0" w:after="1"/>
              <w:ind w:left="0" w:right="0" w:hanging="0"/>
              <w:jc w:val="left"/>
              <w:rPr>
                <w:rFonts w:ascii="Times New Roman;Times;serif" w:hAnsi="Times New Roman;Times;serif"/>
                <w:sz w:val="16"/>
              </w:rPr>
            </w:pPr>
            <w:r>
              <w:rPr>
                <w:rFonts w:ascii="Times New Roman;Times;serif" w:hAnsi="Times New Roman;Times;serif"/>
                <w:sz w:val="16"/>
              </w:rPr>
              <w:t>Cash and restricted cash at beginning of the period</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451" w:type="dxa"/>
            <w:tcBorders/>
            <w:shd w:fill="CCEEFF" w:val="clear"/>
            <w:vAlign w:val="center"/>
          </w:tcPr>
          <w:p>
            <w:pPr>
              <w:pStyle w:val="TableContents"/>
              <w:bidi w:val="0"/>
              <w:spacing w:lineRule="auto" w:line="307" w:before="0" w:after="160"/>
              <w:ind w:left="0" w:right="0" w:hanging="0"/>
              <w:jc w:val="center"/>
              <w:rPr/>
            </w:pPr>
            <w:r>
              <w:rPr/>
              <w:t>​</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796"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16"/>
              </w:rPr>
            </w:pPr>
            <w:r>
              <w:rPr>
                <w:rFonts w:ascii="Times New Roman;Times;serif" w:hAnsi="Times New Roman;Times;serif"/>
                <w:sz w:val="16"/>
              </w:rPr>
              <w:t>550,277</w:t>
            </w:r>
          </w:p>
        </w:tc>
        <w:tc>
          <w:tcPr>
            <w:tcW w:w="398" w:type="dxa"/>
            <w:tcBorders/>
            <w:shd w:fill="CCEEFF" w:val="clear"/>
            <w:vAlign w:val="center"/>
          </w:tcPr>
          <w:p>
            <w:pPr>
              <w:pStyle w:val="TableContents"/>
              <w:bidi w:val="0"/>
              <w:spacing w:lineRule="auto" w:line="307" w:before="0" w:after="160"/>
              <w:ind w:left="0" w:right="0" w:hanging="0"/>
              <w:jc w:val="left"/>
              <w:rPr/>
            </w:pPr>
            <w:r>
              <w:rPr/>
              <w:t>​</w:t>
            </w:r>
          </w:p>
        </w:tc>
        <w:tc>
          <w:tcPr>
            <w:tcW w:w="876"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16"/>
              </w:rPr>
            </w:pPr>
            <w:r>
              <w:rPr>
                <w:rFonts w:ascii="Times New Roman;Times;serif" w:hAnsi="Times New Roman;Times;serif"/>
                <w:sz w:val="16"/>
              </w:rPr>
              <w:t>484,937</w:t>
            </w:r>
          </w:p>
        </w:tc>
      </w:tr>
      <w:tr>
        <w:trPr/>
        <w:tc>
          <w:tcPr>
            <w:tcW w:w="6992" w:type="dxa"/>
            <w:tcBorders/>
            <w:vAlign w:val="center"/>
          </w:tcPr>
          <w:p>
            <w:pPr>
              <w:pStyle w:val="TableContents"/>
              <w:bidi w:val="0"/>
              <w:spacing w:lineRule="auto" w:line="307" w:before="0" w:after="160"/>
              <w:ind w:left="0" w:right="0" w:hanging="0"/>
              <w:jc w:val="left"/>
              <w:rPr/>
            </w:pPr>
            <w:r>
              <w:rPr/>
              <w:t>​</w:t>
            </w:r>
          </w:p>
        </w:tc>
        <w:tc>
          <w:tcPr>
            <w:tcW w:w="346" w:type="dxa"/>
            <w:tcBorders/>
            <w:vAlign w:val="center"/>
          </w:tcPr>
          <w:p>
            <w:pPr>
              <w:pStyle w:val="TableContents"/>
              <w:bidi w:val="0"/>
              <w:spacing w:lineRule="auto" w:line="307" w:before="0" w:after="160"/>
              <w:ind w:left="0" w:right="0" w:hanging="0"/>
              <w:jc w:val="left"/>
              <w:rPr/>
            </w:pPr>
            <w:r>
              <w:rPr/>
              <w:t>​</w:t>
            </w:r>
          </w:p>
        </w:tc>
        <w:tc>
          <w:tcPr>
            <w:tcW w:w="451" w:type="dxa"/>
            <w:tcBorders/>
            <w:vAlign w:val="center"/>
          </w:tcPr>
          <w:p>
            <w:pPr>
              <w:pStyle w:val="TableContents"/>
              <w:bidi w:val="0"/>
              <w:spacing w:lineRule="auto" w:line="307" w:before="0" w:after="160"/>
              <w:ind w:left="0" w:right="0" w:hanging="0"/>
              <w:jc w:val="center"/>
              <w:rPr/>
            </w:pPr>
            <w:r>
              <w:rPr/>
              <w:t>​</w:t>
            </w:r>
          </w:p>
        </w:tc>
        <w:tc>
          <w:tcPr>
            <w:tcW w:w="346" w:type="dxa"/>
            <w:tcBorders/>
            <w:vAlign w:val="center"/>
          </w:tcPr>
          <w:p>
            <w:pPr>
              <w:pStyle w:val="TableContents"/>
              <w:bidi w:val="0"/>
              <w:spacing w:lineRule="auto" w:line="307" w:before="0" w:after="160"/>
              <w:ind w:left="0" w:right="0" w:hanging="0"/>
              <w:jc w:val="left"/>
              <w:rPr/>
            </w:pPr>
            <w:r>
              <w:rPr/>
              <w:t>​</w:t>
            </w:r>
          </w:p>
        </w:tc>
        <w:tc>
          <w:tcPr>
            <w:tcW w:w="796" w:type="dxa"/>
            <w:tcBorders>
              <w:bottom w:val="single" w:sz="2" w:space="0" w:color="000000"/>
            </w:tcBorders>
            <w:tcMar>
              <w:bottom w:w="28" w:type="dxa"/>
            </w:tcMar>
            <w:vAlign w:val="center"/>
          </w:tcPr>
          <w:p>
            <w:pPr>
              <w:pStyle w:val="TableContents"/>
              <w:bidi w:val="0"/>
              <w:spacing w:lineRule="auto" w:line="307" w:before="0" w:after="160"/>
              <w:ind w:left="0" w:right="0" w:hanging="0"/>
              <w:jc w:val="right"/>
              <w:rPr/>
            </w:pPr>
            <w:r>
              <w:rPr/>
              <w:t>​</w:t>
            </w:r>
          </w:p>
        </w:tc>
        <w:tc>
          <w:tcPr>
            <w:tcW w:w="398" w:type="dxa"/>
            <w:tcBorders/>
            <w:vAlign w:val="center"/>
          </w:tcPr>
          <w:p>
            <w:pPr>
              <w:pStyle w:val="TableContents"/>
              <w:bidi w:val="0"/>
              <w:spacing w:lineRule="auto" w:line="307" w:before="0" w:after="160"/>
              <w:ind w:left="0" w:right="0" w:hanging="0"/>
              <w:jc w:val="left"/>
              <w:rPr/>
            </w:pPr>
            <w:r>
              <w:rPr/>
              <w:t>​</w:t>
            </w:r>
          </w:p>
        </w:tc>
        <w:tc>
          <w:tcPr>
            <w:tcW w:w="876" w:type="dxa"/>
            <w:tcBorders>
              <w:bottom w:val="single" w:sz="2" w:space="0" w:color="000000"/>
            </w:tcBorders>
            <w:tcMar>
              <w:bottom w:w="28" w:type="dxa"/>
            </w:tcMar>
            <w:vAlign w:val="center"/>
          </w:tcPr>
          <w:p>
            <w:pPr>
              <w:pStyle w:val="TableContents"/>
              <w:bidi w:val="0"/>
              <w:spacing w:lineRule="auto" w:line="307" w:before="0" w:after="160"/>
              <w:ind w:left="0" w:right="0" w:hanging="0"/>
              <w:jc w:val="right"/>
              <w:rPr/>
            </w:pPr>
            <w:r>
              <w:rPr/>
              <w:t>​</w:t>
            </w:r>
          </w:p>
        </w:tc>
      </w:tr>
      <w:tr>
        <w:trPr/>
        <w:tc>
          <w:tcPr>
            <w:tcW w:w="6992" w:type="dxa"/>
            <w:tcBorders/>
            <w:shd w:fill="CCEEFF" w:val="clear"/>
            <w:vAlign w:val="center"/>
          </w:tcPr>
          <w:p>
            <w:pPr>
              <w:pStyle w:val="TableContents"/>
              <w:pBdr/>
              <w:bidi w:val="0"/>
              <w:spacing w:lineRule="auto" w:line="307" w:before="0" w:after="1"/>
              <w:ind w:left="0" w:right="0" w:hanging="0"/>
              <w:jc w:val="left"/>
              <w:rPr>
                <w:rFonts w:ascii="Times New Roman;Times;serif" w:hAnsi="Times New Roman;Times;serif"/>
                <w:b/>
                <w:sz w:val="16"/>
              </w:rPr>
            </w:pPr>
            <w:r>
              <w:rPr>
                <w:rFonts w:ascii="Times New Roman;Times;serif" w:hAnsi="Times New Roman;Times;serif"/>
                <w:b/>
                <w:sz w:val="16"/>
              </w:rPr>
              <w:t>Cash and restricted cash at end of the period</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451" w:type="dxa"/>
            <w:tcBorders/>
            <w:shd w:fill="CCEEFF" w:val="clear"/>
            <w:vAlign w:val="center"/>
          </w:tcPr>
          <w:p>
            <w:pPr>
              <w:pStyle w:val="TableContents"/>
              <w:bidi w:val="0"/>
              <w:spacing w:lineRule="auto" w:line="307" w:before="0" w:after="160"/>
              <w:ind w:left="0" w:right="0" w:hanging="0"/>
              <w:jc w:val="center"/>
              <w:rPr/>
            </w:pPr>
            <w:r>
              <w:rPr/>
              <w:t>​</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796" w:type="dxa"/>
            <w:tcBorders>
              <w:bottom w:val="double" w:sz="6" w:space="0" w:color="000000"/>
            </w:tcBorders>
            <w:shd w:fill="CCEEFF" w:val="clear"/>
            <w:tcMar>
              <w:bottom w:w="28" w:type="dxa"/>
            </w:tcMar>
            <w:vAlign w:val="center"/>
          </w:tcPr>
          <w:p>
            <w:pPr>
              <w:pStyle w:val="TableContents"/>
              <w:bidi w:val="0"/>
              <w:spacing w:lineRule="auto" w:line="307" w:before="0" w:after="1"/>
              <w:ind w:left="0" w:right="0" w:hanging="0"/>
              <w:jc w:val="right"/>
              <w:rPr>
                <w:rFonts w:ascii="Times New Roman;Times;serif" w:hAnsi="Times New Roman;Times;serif"/>
                <w:b/>
                <w:sz w:val="16"/>
              </w:rPr>
            </w:pPr>
            <w:r>
              <w:rPr>
                <w:rFonts w:ascii="Times New Roman;Times;serif" w:hAnsi="Times New Roman;Times;serif"/>
                <w:b/>
                <w:sz w:val="16"/>
              </w:rPr>
              <w:t>559,461</w:t>
            </w:r>
          </w:p>
        </w:tc>
        <w:tc>
          <w:tcPr>
            <w:tcW w:w="398" w:type="dxa"/>
            <w:tcBorders/>
            <w:shd w:fill="CCEEFF" w:val="clear"/>
            <w:vAlign w:val="center"/>
          </w:tcPr>
          <w:p>
            <w:pPr>
              <w:pStyle w:val="TableContents"/>
              <w:bidi w:val="0"/>
              <w:spacing w:lineRule="auto" w:line="307" w:before="0" w:after="160"/>
              <w:ind w:left="0" w:right="0" w:hanging="0"/>
              <w:jc w:val="left"/>
              <w:rPr/>
            </w:pPr>
            <w:r>
              <w:rPr/>
              <w:t>​</w:t>
            </w:r>
          </w:p>
        </w:tc>
        <w:tc>
          <w:tcPr>
            <w:tcW w:w="876" w:type="dxa"/>
            <w:tcBorders>
              <w:bottom w:val="double" w:sz="6" w:space="0" w:color="000000"/>
            </w:tcBorders>
            <w:shd w:fill="CCEEFF" w:val="clear"/>
            <w:tcMar>
              <w:bottom w:w="28" w:type="dxa"/>
            </w:tcMar>
            <w:vAlign w:val="center"/>
          </w:tcPr>
          <w:p>
            <w:pPr>
              <w:pStyle w:val="TableContents"/>
              <w:bidi w:val="0"/>
              <w:spacing w:lineRule="auto" w:line="307" w:before="0" w:after="1"/>
              <w:ind w:left="0" w:right="0" w:hanging="0"/>
              <w:jc w:val="right"/>
              <w:rPr>
                <w:rFonts w:ascii="Times New Roman;Times;serif" w:hAnsi="Times New Roman;Times;serif"/>
                <w:b/>
                <w:sz w:val="16"/>
              </w:rPr>
            </w:pPr>
            <w:r>
              <w:rPr>
                <w:rFonts w:ascii="Times New Roman;Times;serif" w:hAnsi="Times New Roman;Times;serif"/>
                <w:b/>
                <w:sz w:val="16"/>
              </w:rPr>
              <w:t>491,548</w:t>
            </w:r>
          </w:p>
        </w:tc>
      </w:tr>
      <w:tr>
        <w:trPr/>
        <w:tc>
          <w:tcPr>
            <w:tcW w:w="6992" w:type="dxa"/>
            <w:tcBorders/>
            <w:vAlign w:val="center"/>
          </w:tcPr>
          <w:p>
            <w:pPr>
              <w:pStyle w:val="TableContents"/>
              <w:bidi w:val="0"/>
              <w:spacing w:lineRule="auto" w:line="307" w:before="0" w:after="160"/>
              <w:ind w:left="0" w:right="0" w:hanging="0"/>
              <w:jc w:val="left"/>
              <w:rPr/>
            </w:pPr>
            <w:r>
              <w:rPr/>
              <w:t>​</w:t>
            </w:r>
          </w:p>
        </w:tc>
        <w:tc>
          <w:tcPr>
            <w:tcW w:w="346" w:type="dxa"/>
            <w:tcBorders/>
            <w:vAlign w:val="center"/>
          </w:tcPr>
          <w:p>
            <w:pPr>
              <w:pStyle w:val="TableContents"/>
              <w:bidi w:val="0"/>
              <w:spacing w:lineRule="auto" w:line="307" w:before="0" w:after="160"/>
              <w:ind w:left="0" w:right="0" w:hanging="0"/>
              <w:jc w:val="left"/>
              <w:rPr/>
            </w:pPr>
            <w:r>
              <w:rPr/>
              <w:t>​</w:t>
            </w:r>
          </w:p>
        </w:tc>
        <w:tc>
          <w:tcPr>
            <w:tcW w:w="451" w:type="dxa"/>
            <w:tcBorders/>
            <w:vAlign w:val="center"/>
          </w:tcPr>
          <w:p>
            <w:pPr>
              <w:pStyle w:val="TableContents"/>
              <w:bidi w:val="0"/>
              <w:spacing w:lineRule="auto" w:line="307" w:before="0" w:after="160"/>
              <w:ind w:left="0" w:right="0" w:hanging="0"/>
              <w:jc w:val="center"/>
              <w:rPr/>
            </w:pPr>
            <w:r>
              <w:rPr/>
              <w:t>​</w:t>
            </w:r>
          </w:p>
        </w:tc>
        <w:tc>
          <w:tcPr>
            <w:tcW w:w="346" w:type="dxa"/>
            <w:tcBorders/>
            <w:vAlign w:val="center"/>
          </w:tcPr>
          <w:p>
            <w:pPr>
              <w:pStyle w:val="TableContents"/>
              <w:bidi w:val="0"/>
              <w:spacing w:lineRule="auto" w:line="307" w:before="0" w:after="160"/>
              <w:ind w:left="0" w:right="0" w:hanging="0"/>
              <w:jc w:val="left"/>
              <w:rPr/>
            </w:pPr>
            <w:r>
              <w:rPr/>
              <w:t>​</w:t>
            </w:r>
          </w:p>
        </w:tc>
        <w:tc>
          <w:tcPr>
            <w:tcW w:w="796" w:type="dxa"/>
            <w:tcBorders/>
            <w:vAlign w:val="center"/>
          </w:tcPr>
          <w:p>
            <w:pPr>
              <w:pStyle w:val="TableContents"/>
              <w:bidi w:val="0"/>
              <w:spacing w:lineRule="auto" w:line="307" w:before="0" w:after="160"/>
              <w:ind w:left="0" w:right="0" w:hanging="0"/>
              <w:jc w:val="right"/>
              <w:rPr/>
            </w:pPr>
            <w:r>
              <w:rPr/>
              <w:t>​</w:t>
            </w:r>
          </w:p>
        </w:tc>
        <w:tc>
          <w:tcPr>
            <w:tcW w:w="398" w:type="dxa"/>
            <w:tcBorders/>
            <w:vAlign w:val="center"/>
          </w:tcPr>
          <w:p>
            <w:pPr>
              <w:pStyle w:val="TableContents"/>
              <w:bidi w:val="0"/>
              <w:spacing w:lineRule="auto" w:line="307" w:before="0" w:after="160"/>
              <w:ind w:left="0" w:right="0" w:hanging="0"/>
              <w:jc w:val="left"/>
              <w:rPr/>
            </w:pPr>
            <w:r>
              <w:rPr/>
              <w:t>​</w:t>
            </w:r>
          </w:p>
        </w:tc>
        <w:tc>
          <w:tcPr>
            <w:tcW w:w="876" w:type="dxa"/>
            <w:tcBorders/>
            <w:vAlign w:val="center"/>
          </w:tcPr>
          <w:p>
            <w:pPr>
              <w:pStyle w:val="TableContents"/>
              <w:bidi w:val="0"/>
              <w:spacing w:lineRule="auto" w:line="307" w:before="0" w:after="160"/>
              <w:ind w:left="0" w:right="0" w:hanging="0"/>
              <w:jc w:val="right"/>
              <w:rPr/>
            </w:pPr>
            <w:r>
              <w:rPr/>
              <w:t>​</w:t>
            </w:r>
          </w:p>
        </w:tc>
      </w:tr>
      <w:tr>
        <w:trPr/>
        <w:tc>
          <w:tcPr>
            <w:tcW w:w="6992" w:type="dxa"/>
            <w:tcBorders/>
            <w:shd w:fill="CCEEFF" w:val="clear"/>
            <w:vAlign w:val="center"/>
          </w:tcPr>
          <w:p>
            <w:pPr>
              <w:pStyle w:val="TableContents"/>
              <w:pBdr/>
              <w:bidi w:val="0"/>
              <w:spacing w:lineRule="auto" w:line="307" w:before="0" w:after="1"/>
              <w:ind w:left="0" w:right="0" w:hanging="0"/>
              <w:jc w:val="left"/>
              <w:rPr>
                <w:rFonts w:ascii="Times New Roman;Times;serif" w:hAnsi="Times New Roman;Times;serif"/>
                <w:b/>
                <w:sz w:val="16"/>
              </w:rPr>
            </w:pPr>
            <w:r>
              <w:rPr>
                <w:rFonts w:ascii="Times New Roman;Times;serif" w:hAnsi="Times New Roman;Times;serif"/>
                <w:b/>
                <w:sz w:val="16"/>
              </w:rPr>
              <w:t>Reconciliation of cash and restricted cash:</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451" w:type="dxa"/>
            <w:tcBorders/>
            <w:shd w:fill="CCEEFF" w:val="clear"/>
            <w:vAlign w:val="center"/>
          </w:tcPr>
          <w:p>
            <w:pPr>
              <w:pStyle w:val="TableContents"/>
              <w:bidi w:val="0"/>
              <w:spacing w:lineRule="auto" w:line="307" w:before="0" w:after="160"/>
              <w:ind w:left="0" w:right="0" w:hanging="0"/>
              <w:jc w:val="center"/>
              <w:rPr/>
            </w:pPr>
            <w:r>
              <w:rPr/>
              <w:t>​</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796" w:type="dxa"/>
            <w:tcBorders/>
            <w:shd w:fill="CCEEFF" w:val="clear"/>
            <w:vAlign w:val="center"/>
          </w:tcPr>
          <w:p>
            <w:pPr>
              <w:pStyle w:val="TableContents"/>
              <w:bidi w:val="0"/>
              <w:spacing w:lineRule="auto" w:line="307" w:before="0" w:after="160"/>
              <w:ind w:left="0" w:right="0" w:hanging="0"/>
              <w:jc w:val="right"/>
              <w:rPr/>
            </w:pPr>
            <w:r>
              <w:rPr/>
              <w:t>​</w:t>
            </w:r>
          </w:p>
        </w:tc>
        <w:tc>
          <w:tcPr>
            <w:tcW w:w="398" w:type="dxa"/>
            <w:tcBorders/>
            <w:shd w:fill="CCEEFF" w:val="clear"/>
            <w:vAlign w:val="center"/>
          </w:tcPr>
          <w:p>
            <w:pPr>
              <w:pStyle w:val="TableContents"/>
              <w:bidi w:val="0"/>
              <w:spacing w:lineRule="auto" w:line="307" w:before="0" w:after="160"/>
              <w:ind w:left="0" w:right="0" w:hanging="0"/>
              <w:jc w:val="left"/>
              <w:rPr/>
            </w:pPr>
            <w:r>
              <w:rPr/>
              <w:t>​</w:t>
            </w:r>
          </w:p>
        </w:tc>
        <w:tc>
          <w:tcPr>
            <w:tcW w:w="876" w:type="dxa"/>
            <w:tcBorders/>
            <w:shd w:fill="CCEEFF" w:val="clear"/>
            <w:vAlign w:val="center"/>
          </w:tcPr>
          <w:p>
            <w:pPr>
              <w:pStyle w:val="TableContents"/>
              <w:bidi w:val="0"/>
              <w:spacing w:lineRule="auto" w:line="307" w:before="0" w:after="160"/>
              <w:ind w:left="0" w:right="0" w:hanging="0"/>
              <w:jc w:val="right"/>
              <w:rPr/>
            </w:pPr>
            <w:r>
              <w:rPr/>
              <w:t>​</w:t>
            </w:r>
          </w:p>
        </w:tc>
      </w:tr>
      <w:tr>
        <w:trPr/>
        <w:tc>
          <w:tcPr>
            <w:tcW w:w="6992" w:type="dxa"/>
            <w:tcBorders/>
            <w:vAlign w:val="center"/>
          </w:tcPr>
          <w:p>
            <w:pPr>
              <w:pStyle w:val="TableContents"/>
              <w:pBdr/>
              <w:bidi w:val="0"/>
              <w:spacing w:lineRule="auto" w:line="307" w:before="0" w:after="1"/>
              <w:ind w:left="0" w:right="0" w:hanging="0"/>
              <w:jc w:val="left"/>
              <w:rPr>
                <w:rFonts w:ascii="Times New Roman;Times;serif" w:hAnsi="Times New Roman;Times;serif"/>
                <w:sz w:val="16"/>
              </w:rPr>
            </w:pPr>
            <w:r>
              <w:rPr>
                <w:rFonts w:ascii="Times New Roman;Times;serif" w:hAnsi="Times New Roman;Times;serif"/>
                <w:sz w:val="16"/>
              </w:rPr>
              <w:t>Cash</w:t>
            </w:r>
          </w:p>
        </w:tc>
        <w:tc>
          <w:tcPr>
            <w:tcW w:w="346" w:type="dxa"/>
            <w:tcBorders/>
            <w:vAlign w:val="center"/>
          </w:tcPr>
          <w:p>
            <w:pPr>
              <w:pStyle w:val="TableContents"/>
              <w:bidi w:val="0"/>
              <w:spacing w:lineRule="auto" w:line="307" w:before="0" w:after="160"/>
              <w:ind w:left="0" w:right="0" w:hanging="0"/>
              <w:jc w:val="left"/>
              <w:rPr/>
            </w:pPr>
            <w:r>
              <w:rPr/>
              <w:t>​</w:t>
            </w:r>
          </w:p>
        </w:tc>
        <w:tc>
          <w:tcPr>
            <w:tcW w:w="451" w:type="dxa"/>
            <w:tcBorders/>
            <w:vAlign w:val="center"/>
          </w:tcPr>
          <w:p>
            <w:pPr>
              <w:pStyle w:val="TableContents"/>
              <w:bidi w:val="0"/>
              <w:spacing w:lineRule="auto" w:line="307" w:before="0" w:after="160"/>
              <w:ind w:left="0" w:right="0" w:hanging="0"/>
              <w:jc w:val="center"/>
              <w:rPr/>
            </w:pPr>
            <w:r>
              <w:rPr/>
              <w:t>​</w:t>
            </w:r>
          </w:p>
        </w:tc>
        <w:tc>
          <w:tcPr>
            <w:tcW w:w="346" w:type="dxa"/>
            <w:tcBorders/>
            <w:vAlign w:val="center"/>
          </w:tcPr>
          <w:p>
            <w:pPr>
              <w:pStyle w:val="TableContents"/>
              <w:bidi w:val="0"/>
              <w:spacing w:lineRule="auto" w:line="307" w:before="0" w:after="160"/>
              <w:ind w:left="0" w:right="0" w:hanging="0"/>
              <w:jc w:val="left"/>
              <w:rPr/>
            </w:pPr>
            <w:r>
              <w:rPr/>
              <w:t>​</w:t>
            </w:r>
          </w:p>
        </w:tc>
        <w:tc>
          <w:tcPr>
            <w:tcW w:w="796" w:type="dxa"/>
            <w:tcBorders/>
            <w:vAlign w:val="center"/>
          </w:tcPr>
          <w:p>
            <w:pPr>
              <w:pStyle w:val="TableContents"/>
              <w:bidi w:val="0"/>
              <w:spacing w:lineRule="auto" w:line="307" w:before="0" w:after="1"/>
              <w:ind w:left="0" w:right="0" w:hanging="0"/>
              <w:jc w:val="right"/>
              <w:rPr>
                <w:rFonts w:ascii="Times New Roman;Times;serif" w:hAnsi="Times New Roman;Times;serif"/>
                <w:sz w:val="16"/>
              </w:rPr>
            </w:pPr>
            <w:r>
              <w:rPr>
                <w:rFonts w:ascii="Times New Roman;Times;serif" w:hAnsi="Times New Roman;Times;serif"/>
                <w:sz w:val="16"/>
              </w:rPr>
              <w:t>80,378</w:t>
            </w:r>
          </w:p>
        </w:tc>
        <w:tc>
          <w:tcPr>
            <w:tcW w:w="398" w:type="dxa"/>
            <w:tcBorders/>
            <w:vAlign w:val="center"/>
          </w:tcPr>
          <w:p>
            <w:pPr>
              <w:pStyle w:val="TableContents"/>
              <w:bidi w:val="0"/>
              <w:spacing w:lineRule="auto" w:line="307" w:before="0" w:after="160"/>
              <w:ind w:left="0" w:right="0" w:hanging="0"/>
              <w:jc w:val="left"/>
              <w:rPr/>
            </w:pPr>
            <w:r>
              <w:rPr/>
              <w:t>​</w:t>
            </w:r>
          </w:p>
        </w:tc>
        <w:tc>
          <w:tcPr>
            <w:tcW w:w="876" w:type="dxa"/>
            <w:tcBorders/>
            <w:vAlign w:val="center"/>
          </w:tcPr>
          <w:p>
            <w:pPr>
              <w:pStyle w:val="TableContents"/>
              <w:bidi w:val="0"/>
              <w:spacing w:lineRule="auto" w:line="307" w:before="0" w:after="1"/>
              <w:ind w:left="0" w:right="0" w:hanging="0"/>
              <w:jc w:val="right"/>
              <w:rPr>
                <w:rFonts w:ascii="Times New Roman;Times;serif" w:hAnsi="Times New Roman;Times;serif"/>
                <w:sz w:val="16"/>
              </w:rPr>
            </w:pPr>
            <w:r>
              <w:rPr>
                <w:rFonts w:ascii="Times New Roman;Times;serif" w:hAnsi="Times New Roman;Times;serif"/>
                <w:sz w:val="16"/>
              </w:rPr>
              <w:t>67,849</w:t>
            </w:r>
          </w:p>
        </w:tc>
      </w:tr>
      <w:tr>
        <w:trPr/>
        <w:tc>
          <w:tcPr>
            <w:tcW w:w="6992" w:type="dxa"/>
            <w:tcBorders/>
            <w:shd w:fill="CCEEFF" w:val="clear"/>
            <w:vAlign w:val="center"/>
          </w:tcPr>
          <w:p>
            <w:pPr>
              <w:pStyle w:val="TableContents"/>
              <w:pBdr/>
              <w:bidi w:val="0"/>
              <w:spacing w:lineRule="auto" w:line="307" w:before="0" w:after="1"/>
              <w:ind w:left="0" w:right="0" w:hanging="0"/>
              <w:jc w:val="left"/>
              <w:rPr>
                <w:rFonts w:ascii="Times New Roman;Times;serif" w:hAnsi="Times New Roman;Times;serif"/>
                <w:sz w:val="16"/>
              </w:rPr>
            </w:pPr>
            <w:r>
              <w:rPr>
                <w:rFonts w:ascii="Times New Roman;Times;serif" w:hAnsi="Times New Roman;Times;serif"/>
                <w:sz w:val="16"/>
              </w:rPr>
              <w:t>Restricted cash, current</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451" w:type="dxa"/>
            <w:tcBorders/>
            <w:shd w:fill="CCEEFF" w:val="clear"/>
            <w:vAlign w:val="center"/>
          </w:tcPr>
          <w:p>
            <w:pPr>
              <w:pStyle w:val="TableContents"/>
              <w:bidi w:val="0"/>
              <w:spacing w:lineRule="auto" w:line="307" w:before="0" w:after="160"/>
              <w:ind w:left="0" w:right="0" w:hanging="0"/>
              <w:jc w:val="center"/>
              <w:rPr/>
            </w:pPr>
            <w:r>
              <w:rPr/>
              <w:t>​</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796"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16"/>
              </w:rPr>
            </w:pPr>
            <w:r>
              <w:rPr>
                <w:rFonts w:ascii="Times New Roman;Times;serif" w:hAnsi="Times New Roman;Times;serif"/>
                <w:sz w:val="16"/>
              </w:rPr>
              <w:t>269,593</w:t>
            </w:r>
          </w:p>
        </w:tc>
        <w:tc>
          <w:tcPr>
            <w:tcW w:w="398" w:type="dxa"/>
            <w:tcBorders/>
            <w:shd w:fill="CCEEFF" w:val="clear"/>
            <w:vAlign w:val="center"/>
          </w:tcPr>
          <w:p>
            <w:pPr>
              <w:pStyle w:val="TableContents"/>
              <w:bidi w:val="0"/>
              <w:spacing w:lineRule="auto" w:line="307" w:before="0" w:after="160"/>
              <w:ind w:left="0" w:right="0" w:hanging="0"/>
              <w:jc w:val="left"/>
              <w:rPr/>
            </w:pPr>
            <w:r>
              <w:rPr/>
              <w:t>​</w:t>
            </w:r>
          </w:p>
        </w:tc>
        <w:tc>
          <w:tcPr>
            <w:tcW w:w="876"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16"/>
              </w:rPr>
            </w:pPr>
            <w:r>
              <w:rPr>
                <w:rFonts w:ascii="Times New Roman;Times;serif" w:hAnsi="Times New Roman;Times;serif"/>
                <w:sz w:val="16"/>
              </w:rPr>
              <w:t>420,971</w:t>
            </w:r>
          </w:p>
        </w:tc>
      </w:tr>
      <w:tr>
        <w:trPr/>
        <w:tc>
          <w:tcPr>
            <w:tcW w:w="6992" w:type="dxa"/>
            <w:tcBorders/>
            <w:vAlign w:val="center"/>
          </w:tcPr>
          <w:p>
            <w:pPr>
              <w:pStyle w:val="TableContents"/>
              <w:pBdr/>
              <w:bidi w:val="0"/>
              <w:spacing w:lineRule="auto" w:line="307" w:before="0" w:after="1"/>
              <w:ind w:left="0" w:right="0" w:hanging="0"/>
              <w:jc w:val="left"/>
              <w:rPr>
                <w:rFonts w:ascii="Times New Roman;Times;serif" w:hAnsi="Times New Roman;Times;serif"/>
                <w:sz w:val="16"/>
              </w:rPr>
            </w:pPr>
            <w:r>
              <w:rPr>
                <w:rFonts w:ascii="Times New Roman;Times;serif" w:hAnsi="Times New Roman;Times;serif"/>
                <w:sz w:val="16"/>
              </w:rPr>
              <w:t>Restricted cash, non-current</w:t>
            </w:r>
          </w:p>
        </w:tc>
        <w:tc>
          <w:tcPr>
            <w:tcW w:w="346" w:type="dxa"/>
            <w:tcBorders/>
            <w:vAlign w:val="center"/>
          </w:tcPr>
          <w:p>
            <w:pPr>
              <w:pStyle w:val="TableContents"/>
              <w:bidi w:val="0"/>
              <w:spacing w:lineRule="auto" w:line="307" w:before="0" w:after="160"/>
              <w:ind w:left="0" w:right="0" w:hanging="0"/>
              <w:jc w:val="left"/>
              <w:rPr/>
            </w:pPr>
            <w:r>
              <w:rPr/>
              <w:t>​</w:t>
            </w:r>
          </w:p>
        </w:tc>
        <w:tc>
          <w:tcPr>
            <w:tcW w:w="451" w:type="dxa"/>
            <w:tcBorders/>
            <w:vAlign w:val="center"/>
          </w:tcPr>
          <w:p>
            <w:pPr>
              <w:pStyle w:val="TableContents"/>
              <w:bidi w:val="0"/>
              <w:spacing w:lineRule="auto" w:line="307" w:before="0" w:after="160"/>
              <w:ind w:left="0" w:right="0" w:hanging="0"/>
              <w:jc w:val="center"/>
              <w:rPr/>
            </w:pPr>
            <w:r>
              <w:rPr/>
              <w:t>​</w:t>
            </w:r>
          </w:p>
        </w:tc>
        <w:tc>
          <w:tcPr>
            <w:tcW w:w="346" w:type="dxa"/>
            <w:tcBorders/>
            <w:vAlign w:val="center"/>
          </w:tcPr>
          <w:p>
            <w:pPr>
              <w:pStyle w:val="TableContents"/>
              <w:bidi w:val="0"/>
              <w:spacing w:lineRule="auto" w:line="307" w:before="0" w:after="160"/>
              <w:ind w:left="0" w:right="0" w:hanging="0"/>
              <w:jc w:val="left"/>
              <w:rPr/>
            </w:pPr>
            <w:r>
              <w:rPr/>
              <w:t>​</w:t>
            </w:r>
          </w:p>
        </w:tc>
        <w:tc>
          <w:tcPr>
            <w:tcW w:w="796" w:type="dxa"/>
            <w:tcBorders>
              <w:bottom w:val="single" w:sz="2" w:space="0" w:color="000000"/>
            </w:tcBorders>
            <w:tcMar>
              <w:bottom w:w="28" w:type="dxa"/>
            </w:tcMar>
            <w:vAlign w:val="center"/>
          </w:tcPr>
          <w:p>
            <w:pPr>
              <w:pStyle w:val="TableContents"/>
              <w:bidi w:val="0"/>
              <w:spacing w:lineRule="auto" w:line="307" w:before="0" w:after="1"/>
              <w:ind w:left="0" w:right="0" w:hanging="0"/>
              <w:jc w:val="right"/>
              <w:rPr>
                <w:rFonts w:ascii="Times New Roman;Times;serif" w:hAnsi="Times New Roman;Times;serif"/>
                <w:sz w:val="16"/>
              </w:rPr>
            </w:pPr>
            <w:r>
              <w:rPr>
                <w:rFonts w:ascii="Times New Roman;Times;serif" w:hAnsi="Times New Roman;Times;serif"/>
                <w:sz w:val="16"/>
              </w:rPr>
              <w:t>209,490</w:t>
            </w:r>
          </w:p>
        </w:tc>
        <w:tc>
          <w:tcPr>
            <w:tcW w:w="398" w:type="dxa"/>
            <w:tcBorders/>
            <w:vAlign w:val="center"/>
          </w:tcPr>
          <w:p>
            <w:pPr>
              <w:pStyle w:val="TableContents"/>
              <w:bidi w:val="0"/>
              <w:spacing w:lineRule="auto" w:line="307" w:before="0" w:after="160"/>
              <w:ind w:left="0" w:right="0" w:hanging="0"/>
              <w:jc w:val="left"/>
              <w:rPr/>
            </w:pPr>
            <w:r>
              <w:rPr/>
              <w:t>​</w:t>
            </w:r>
          </w:p>
        </w:tc>
        <w:tc>
          <w:tcPr>
            <w:tcW w:w="876" w:type="dxa"/>
            <w:tcBorders>
              <w:bottom w:val="single" w:sz="2" w:space="0" w:color="000000"/>
            </w:tcBorders>
            <w:tcMar>
              <w:bottom w:w="28" w:type="dxa"/>
            </w:tcMar>
            <w:vAlign w:val="center"/>
          </w:tcPr>
          <w:p>
            <w:pPr>
              <w:pStyle w:val="TableContents"/>
              <w:bidi w:val="0"/>
              <w:spacing w:lineRule="auto" w:line="307" w:before="0" w:after="1"/>
              <w:ind w:left="0" w:right="0" w:hanging="0"/>
              <w:jc w:val="right"/>
              <w:rPr>
                <w:rFonts w:ascii="Times New Roman;Times;serif" w:hAnsi="Times New Roman;Times;serif"/>
                <w:sz w:val="16"/>
              </w:rPr>
            </w:pPr>
            <w:r>
              <w:rPr>
                <w:rFonts w:ascii="Times New Roman;Times;serif" w:hAnsi="Times New Roman;Times;serif"/>
                <w:sz w:val="16"/>
              </w:rPr>
              <w:t>2,728</w:t>
            </w:r>
          </w:p>
        </w:tc>
      </w:tr>
      <w:tr>
        <w:trPr/>
        <w:tc>
          <w:tcPr>
            <w:tcW w:w="6992" w:type="dxa"/>
            <w:tcBorders/>
            <w:shd w:fill="CCEEFF" w:val="clear"/>
            <w:vAlign w:val="center"/>
          </w:tcPr>
          <w:p>
            <w:pPr>
              <w:pStyle w:val="TableContents"/>
              <w:pBdr/>
              <w:bidi w:val="0"/>
              <w:spacing w:lineRule="auto" w:line="307" w:before="0" w:after="1"/>
              <w:ind w:left="0" w:right="0" w:hanging="0"/>
              <w:jc w:val="left"/>
              <w:rPr>
                <w:rFonts w:ascii="Times New Roman;Times;serif" w:hAnsi="Times New Roman;Times;serif"/>
                <w:b/>
                <w:sz w:val="16"/>
              </w:rPr>
            </w:pPr>
            <w:r>
              <w:rPr>
                <w:rFonts w:ascii="Times New Roman;Times;serif" w:hAnsi="Times New Roman;Times;serif"/>
                <w:b/>
                <w:sz w:val="16"/>
              </w:rPr>
              <w:t>Total cash and restricted cash</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451" w:type="dxa"/>
            <w:tcBorders/>
            <w:shd w:fill="CCEEFF" w:val="clear"/>
            <w:vAlign w:val="center"/>
          </w:tcPr>
          <w:p>
            <w:pPr>
              <w:pStyle w:val="TableContents"/>
              <w:bidi w:val="0"/>
              <w:spacing w:lineRule="auto" w:line="307" w:before="0" w:after="160"/>
              <w:ind w:left="0" w:right="0" w:hanging="0"/>
              <w:jc w:val="center"/>
              <w:rPr/>
            </w:pPr>
            <w:r>
              <w:rPr/>
              <w:t>​</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796" w:type="dxa"/>
            <w:tcBorders>
              <w:bottom w:val="double" w:sz="6" w:space="0" w:color="000000"/>
            </w:tcBorders>
            <w:shd w:fill="CCEEFF" w:val="clear"/>
            <w:tcMar>
              <w:bottom w:w="28" w:type="dxa"/>
            </w:tcMar>
            <w:vAlign w:val="center"/>
          </w:tcPr>
          <w:p>
            <w:pPr>
              <w:pStyle w:val="TableContents"/>
              <w:bidi w:val="0"/>
              <w:spacing w:lineRule="auto" w:line="307" w:before="0" w:after="1"/>
              <w:ind w:left="0" w:right="0" w:hanging="0"/>
              <w:jc w:val="right"/>
              <w:rPr>
                <w:rFonts w:ascii="Times New Roman;Times;serif" w:hAnsi="Times New Roman;Times;serif"/>
                <w:b/>
                <w:sz w:val="16"/>
              </w:rPr>
            </w:pPr>
            <w:r>
              <w:rPr>
                <w:rFonts w:ascii="Times New Roman;Times;serif" w:hAnsi="Times New Roman;Times;serif"/>
                <w:b/>
                <w:sz w:val="16"/>
              </w:rPr>
              <w:t>559,461</w:t>
            </w:r>
          </w:p>
        </w:tc>
        <w:tc>
          <w:tcPr>
            <w:tcW w:w="398" w:type="dxa"/>
            <w:tcBorders/>
            <w:shd w:fill="CCEEFF" w:val="clear"/>
            <w:vAlign w:val="center"/>
          </w:tcPr>
          <w:p>
            <w:pPr>
              <w:pStyle w:val="TableContents"/>
              <w:bidi w:val="0"/>
              <w:spacing w:lineRule="auto" w:line="307" w:before="0" w:after="160"/>
              <w:ind w:left="0" w:right="0" w:hanging="0"/>
              <w:jc w:val="left"/>
              <w:rPr/>
            </w:pPr>
            <w:r>
              <w:rPr/>
              <w:t>​</w:t>
            </w:r>
          </w:p>
        </w:tc>
        <w:tc>
          <w:tcPr>
            <w:tcW w:w="876" w:type="dxa"/>
            <w:tcBorders>
              <w:bottom w:val="double" w:sz="6" w:space="0" w:color="000000"/>
            </w:tcBorders>
            <w:shd w:fill="CCEEFF" w:val="clear"/>
            <w:tcMar>
              <w:bottom w:w="28" w:type="dxa"/>
            </w:tcMar>
            <w:vAlign w:val="center"/>
          </w:tcPr>
          <w:p>
            <w:pPr>
              <w:pStyle w:val="TableContents"/>
              <w:bidi w:val="0"/>
              <w:spacing w:lineRule="auto" w:line="307" w:before="0" w:after="1"/>
              <w:ind w:left="0" w:right="0" w:hanging="0"/>
              <w:jc w:val="right"/>
              <w:rPr>
                <w:rFonts w:ascii="Times New Roman;Times;serif" w:hAnsi="Times New Roman;Times;serif"/>
                <w:b/>
                <w:sz w:val="16"/>
              </w:rPr>
            </w:pPr>
            <w:r>
              <w:rPr>
                <w:rFonts w:ascii="Times New Roman;Times;serif" w:hAnsi="Times New Roman;Times;serif"/>
                <w:b/>
                <w:sz w:val="16"/>
              </w:rPr>
              <w:t>491,548</w:t>
            </w:r>
          </w:p>
        </w:tc>
      </w:tr>
      <w:tr>
        <w:trPr/>
        <w:tc>
          <w:tcPr>
            <w:tcW w:w="6992" w:type="dxa"/>
            <w:tcBorders/>
            <w:vAlign w:val="center"/>
          </w:tcPr>
          <w:p>
            <w:pPr>
              <w:pStyle w:val="TableContents"/>
              <w:bidi w:val="0"/>
              <w:spacing w:lineRule="auto" w:line="307" w:before="0" w:after="160"/>
              <w:ind w:left="0" w:right="0" w:hanging="0"/>
              <w:jc w:val="left"/>
              <w:rPr/>
            </w:pPr>
            <w:r>
              <w:rPr/>
              <w:t>​</w:t>
            </w:r>
          </w:p>
        </w:tc>
        <w:tc>
          <w:tcPr>
            <w:tcW w:w="346" w:type="dxa"/>
            <w:tcBorders/>
            <w:vAlign w:val="center"/>
          </w:tcPr>
          <w:p>
            <w:pPr>
              <w:pStyle w:val="TableContents"/>
              <w:bidi w:val="0"/>
              <w:spacing w:lineRule="auto" w:line="307" w:before="0" w:after="160"/>
              <w:ind w:left="0" w:right="0" w:hanging="0"/>
              <w:jc w:val="left"/>
              <w:rPr/>
            </w:pPr>
            <w:r>
              <w:rPr/>
              <w:t>​</w:t>
            </w:r>
          </w:p>
        </w:tc>
        <w:tc>
          <w:tcPr>
            <w:tcW w:w="451" w:type="dxa"/>
            <w:tcBorders/>
            <w:vAlign w:val="center"/>
          </w:tcPr>
          <w:p>
            <w:pPr>
              <w:pStyle w:val="TableContents"/>
              <w:bidi w:val="0"/>
              <w:spacing w:lineRule="auto" w:line="307" w:before="0" w:after="160"/>
              <w:ind w:left="0" w:right="0" w:hanging="0"/>
              <w:jc w:val="center"/>
              <w:rPr/>
            </w:pPr>
            <w:r>
              <w:rPr/>
              <w:t>​</w:t>
            </w:r>
          </w:p>
        </w:tc>
        <w:tc>
          <w:tcPr>
            <w:tcW w:w="346" w:type="dxa"/>
            <w:tcBorders/>
            <w:vAlign w:val="center"/>
          </w:tcPr>
          <w:p>
            <w:pPr>
              <w:pStyle w:val="TableContents"/>
              <w:bidi w:val="0"/>
              <w:spacing w:lineRule="auto" w:line="307" w:before="0" w:after="160"/>
              <w:ind w:left="0" w:right="0" w:hanging="0"/>
              <w:jc w:val="left"/>
              <w:rPr/>
            </w:pPr>
            <w:r>
              <w:rPr/>
              <w:t>​</w:t>
            </w:r>
          </w:p>
        </w:tc>
        <w:tc>
          <w:tcPr>
            <w:tcW w:w="796" w:type="dxa"/>
            <w:tcBorders/>
            <w:vAlign w:val="center"/>
          </w:tcPr>
          <w:p>
            <w:pPr>
              <w:pStyle w:val="TableContents"/>
              <w:bidi w:val="0"/>
              <w:spacing w:lineRule="auto" w:line="307" w:before="0" w:after="160"/>
              <w:ind w:left="0" w:right="0" w:hanging="0"/>
              <w:jc w:val="right"/>
              <w:rPr/>
            </w:pPr>
            <w:r>
              <w:rPr/>
              <w:t>​</w:t>
            </w:r>
          </w:p>
        </w:tc>
        <w:tc>
          <w:tcPr>
            <w:tcW w:w="398" w:type="dxa"/>
            <w:tcBorders/>
            <w:vAlign w:val="center"/>
          </w:tcPr>
          <w:p>
            <w:pPr>
              <w:pStyle w:val="TableContents"/>
              <w:bidi w:val="0"/>
              <w:spacing w:lineRule="auto" w:line="307" w:before="0" w:after="160"/>
              <w:ind w:left="0" w:right="0" w:hanging="0"/>
              <w:jc w:val="left"/>
              <w:rPr/>
            </w:pPr>
            <w:r>
              <w:rPr/>
              <w:t>​</w:t>
            </w:r>
          </w:p>
        </w:tc>
        <w:tc>
          <w:tcPr>
            <w:tcW w:w="876" w:type="dxa"/>
            <w:tcBorders/>
            <w:vAlign w:val="center"/>
          </w:tcPr>
          <w:p>
            <w:pPr>
              <w:pStyle w:val="TableContents"/>
              <w:bidi w:val="0"/>
              <w:spacing w:lineRule="auto" w:line="307" w:before="0" w:after="160"/>
              <w:ind w:left="0" w:right="0" w:hanging="0"/>
              <w:jc w:val="right"/>
              <w:rPr/>
            </w:pPr>
            <w:r>
              <w:rPr/>
              <w:t>​</w:t>
            </w:r>
          </w:p>
        </w:tc>
      </w:tr>
      <w:tr>
        <w:trPr/>
        <w:tc>
          <w:tcPr>
            <w:tcW w:w="6992" w:type="dxa"/>
            <w:tcBorders/>
            <w:shd w:fill="CCEEFF" w:val="clear"/>
            <w:vAlign w:val="center"/>
          </w:tcPr>
          <w:p>
            <w:pPr>
              <w:pStyle w:val="TableContents"/>
              <w:pBdr/>
              <w:bidi w:val="0"/>
              <w:spacing w:lineRule="auto" w:line="307" w:before="0" w:after="1"/>
              <w:ind w:left="0" w:right="0" w:hanging="0"/>
              <w:jc w:val="left"/>
              <w:rPr>
                <w:rFonts w:ascii="Times New Roman;Times;serif" w:hAnsi="Times New Roman;Times;serif"/>
                <w:b/>
                <w:sz w:val="16"/>
              </w:rPr>
            </w:pPr>
            <w:r>
              <w:rPr>
                <w:rFonts w:ascii="Times New Roman;Times;serif" w:hAnsi="Times New Roman;Times;serif"/>
                <w:b/>
                <w:sz w:val="16"/>
              </w:rPr>
              <w:t>Supplemental information</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451" w:type="dxa"/>
            <w:tcBorders/>
            <w:shd w:fill="CCEEFF" w:val="clear"/>
            <w:vAlign w:val="center"/>
          </w:tcPr>
          <w:p>
            <w:pPr>
              <w:pStyle w:val="TableContents"/>
              <w:bidi w:val="0"/>
              <w:spacing w:lineRule="auto" w:line="307" w:before="0" w:after="160"/>
              <w:ind w:left="0" w:right="0" w:hanging="0"/>
              <w:jc w:val="center"/>
              <w:rPr/>
            </w:pPr>
            <w:r>
              <w:rPr/>
              <w:t>​</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796" w:type="dxa"/>
            <w:tcBorders/>
            <w:shd w:fill="CCEEFF" w:val="clear"/>
            <w:vAlign w:val="center"/>
          </w:tcPr>
          <w:p>
            <w:pPr>
              <w:pStyle w:val="TableContents"/>
              <w:bidi w:val="0"/>
              <w:spacing w:lineRule="auto" w:line="307" w:before="0" w:after="160"/>
              <w:ind w:left="0" w:right="0" w:hanging="0"/>
              <w:jc w:val="right"/>
              <w:rPr/>
            </w:pPr>
            <w:r>
              <w:rPr/>
              <w:t>​</w:t>
            </w:r>
          </w:p>
        </w:tc>
        <w:tc>
          <w:tcPr>
            <w:tcW w:w="398" w:type="dxa"/>
            <w:tcBorders/>
            <w:shd w:fill="CCEEFF" w:val="clear"/>
            <w:vAlign w:val="center"/>
          </w:tcPr>
          <w:p>
            <w:pPr>
              <w:pStyle w:val="TableContents"/>
              <w:bidi w:val="0"/>
              <w:spacing w:lineRule="auto" w:line="307" w:before="0" w:after="160"/>
              <w:ind w:left="0" w:right="0" w:hanging="0"/>
              <w:jc w:val="left"/>
              <w:rPr/>
            </w:pPr>
            <w:r>
              <w:rPr/>
              <w:t>​</w:t>
            </w:r>
          </w:p>
        </w:tc>
        <w:tc>
          <w:tcPr>
            <w:tcW w:w="876" w:type="dxa"/>
            <w:tcBorders/>
            <w:shd w:fill="CCEEFF" w:val="clear"/>
            <w:vAlign w:val="center"/>
          </w:tcPr>
          <w:p>
            <w:pPr>
              <w:pStyle w:val="TableContents"/>
              <w:bidi w:val="0"/>
              <w:spacing w:lineRule="auto" w:line="307" w:before="0" w:after="160"/>
              <w:ind w:left="0" w:right="0" w:hanging="0"/>
              <w:jc w:val="right"/>
              <w:rPr/>
            </w:pPr>
            <w:r>
              <w:rPr/>
              <w:t>​</w:t>
            </w:r>
          </w:p>
        </w:tc>
      </w:tr>
      <w:tr>
        <w:trPr/>
        <w:tc>
          <w:tcPr>
            <w:tcW w:w="6992" w:type="dxa"/>
            <w:tcBorders/>
            <w:vAlign w:val="center"/>
          </w:tcPr>
          <w:p>
            <w:pPr>
              <w:pStyle w:val="TableContents"/>
              <w:pBdr/>
              <w:bidi w:val="0"/>
              <w:spacing w:lineRule="auto" w:line="307" w:before="0" w:after="1"/>
              <w:ind w:left="0" w:right="0" w:hanging="0"/>
              <w:jc w:val="left"/>
              <w:rPr>
                <w:rFonts w:ascii="Times New Roman;Times;serif" w:hAnsi="Times New Roman;Times;serif"/>
                <w:sz w:val="16"/>
              </w:rPr>
            </w:pPr>
            <w:r>
              <w:rPr>
                <w:rFonts w:ascii="Times New Roman;Times;serif" w:hAnsi="Times New Roman;Times;serif"/>
                <w:sz w:val="16"/>
              </w:rPr>
              <w:t>Interest paid</w:t>
            </w:r>
          </w:p>
        </w:tc>
        <w:tc>
          <w:tcPr>
            <w:tcW w:w="346" w:type="dxa"/>
            <w:tcBorders/>
            <w:vAlign w:val="center"/>
          </w:tcPr>
          <w:p>
            <w:pPr>
              <w:pStyle w:val="TableContents"/>
              <w:bidi w:val="0"/>
              <w:spacing w:lineRule="auto" w:line="307" w:before="0" w:after="1"/>
              <w:ind w:left="0" w:right="0" w:hanging="0"/>
              <w:jc w:val="left"/>
              <w:rPr/>
            </w:pPr>
            <w:r>
              <w:rPr/>
              <w:t> </w:t>
            </w:r>
          </w:p>
        </w:tc>
        <w:tc>
          <w:tcPr>
            <w:tcW w:w="451" w:type="dxa"/>
            <w:tcBorders/>
            <w:vAlign w:val="center"/>
          </w:tcPr>
          <w:p>
            <w:pPr>
              <w:pStyle w:val="TableContents"/>
              <w:bidi w:val="0"/>
              <w:spacing w:lineRule="auto" w:line="307" w:before="0" w:after="160"/>
              <w:ind w:left="0" w:right="0" w:hanging="0"/>
              <w:jc w:val="center"/>
              <w:rPr/>
            </w:pPr>
            <w:r>
              <w:rPr/>
              <w:t>​</w:t>
            </w:r>
          </w:p>
        </w:tc>
        <w:tc>
          <w:tcPr>
            <w:tcW w:w="346" w:type="dxa"/>
            <w:tcBorders/>
            <w:vAlign w:val="center"/>
          </w:tcPr>
          <w:p>
            <w:pPr>
              <w:pStyle w:val="TableContents"/>
              <w:bidi w:val="0"/>
              <w:spacing w:lineRule="auto" w:line="307" w:before="0" w:after="160"/>
              <w:ind w:left="0" w:right="0" w:hanging="0"/>
              <w:jc w:val="left"/>
              <w:rPr/>
            </w:pPr>
            <w:r>
              <w:rPr/>
              <w:t>​</w:t>
            </w:r>
          </w:p>
        </w:tc>
        <w:tc>
          <w:tcPr>
            <w:tcW w:w="796" w:type="dxa"/>
            <w:tcBorders/>
            <w:vAlign w:val="center"/>
          </w:tcPr>
          <w:p>
            <w:pPr>
              <w:pStyle w:val="TableContents"/>
              <w:bidi w:val="0"/>
              <w:spacing w:lineRule="auto" w:line="307" w:before="0" w:after="1"/>
              <w:ind w:left="0" w:right="0" w:hanging="0"/>
              <w:jc w:val="right"/>
              <w:rPr>
                <w:rFonts w:ascii="Times New Roman;Times;serif" w:hAnsi="Times New Roman;Times;serif"/>
                <w:sz w:val="16"/>
              </w:rPr>
            </w:pPr>
            <w:r>
              <w:rPr>
                <w:rFonts w:ascii="Times New Roman;Times;serif" w:hAnsi="Times New Roman;Times;serif"/>
                <w:sz w:val="16"/>
              </w:rPr>
              <w:t>27,014</w:t>
            </w:r>
          </w:p>
        </w:tc>
        <w:tc>
          <w:tcPr>
            <w:tcW w:w="398" w:type="dxa"/>
            <w:tcBorders/>
            <w:vAlign w:val="center"/>
          </w:tcPr>
          <w:p>
            <w:pPr>
              <w:pStyle w:val="TableContents"/>
              <w:bidi w:val="0"/>
              <w:spacing w:lineRule="auto" w:line="307" w:before="0" w:after="160"/>
              <w:ind w:left="0" w:right="0" w:hanging="0"/>
              <w:jc w:val="left"/>
              <w:rPr/>
            </w:pPr>
            <w:r>
              <w:rPr/>
              <w:t>​</w:t>
            </w:r>
          </w:p>
        </w:tc>
        <w:tc>
          <w:tcPr>
            <w:tcW w:w="876" w:type="dxa"/>
            <w:tcBorders/>
            <w:vAlign w:val="center"/>
          </w:tcPr>
          <w:p>
            <w:pPr>
              <w:pStyle w:val="TableContents"/>
              <w:bidi w:val="0"/>
              <w:spacing w:lineRule="auto" w:line="307" w:before="0" w:after="1"/>
              <w:ind w:left="0" w:right="0" w:hanging="0"/>
              <w:jc w:val="right"/>
              <w:rPr>
                <w:rFonts w:ascii="Times New Roman;Times;serif" w:hAnsi="Times New Roman;Times;serif"/>
                <w:sz w:val="16"/>
              </w:rPr>
            </w:pPr>
            <w:r>
              <w:rPr>
                <w:rFonts w:ascii="Times New Roman;Times;serif" w:hAnsi="Times New Roman;Times;serif"/>
                <w:sz w:val="16"/>
              </w:rPr>
              <w:t>16,614</w:t>
            </w:r>
          </w:p>
        </w:tc>
      </w:tr>
      <w:tr>
        <w:trPr/>
        <w:tc>
          <w:tcPr>
            <w:tcW w:w="6992" w:type="dxa"/>
            <w:tcBorders/>
            <w:shd w:fill="CCEEFF" w:val="clear"/>
            <w:vAlign w:val="center"/>
          </w:tcPr>
          <w:p>
            <w:pPr>
              <w:pStyle w:val="TableContents"/>
              <w:pBdr/>
              <w:bidi w:val="0"/>
              <w:spacing w:lineRule="auto" w:line="307" w:before="0" w:after="1"/>
              <w:ind w:left="0" w:right="0" w:hanging="0"/>
              <w:jc w:val="left"/>
              <w:rPr>
                <w:rFonts w:ascii="Times New Roman;Times;serif" w:hAnsi="Times New Roman;Times;serif"/>
                <w:sz w:val="16"/>
              </w:rPr>
            </w:pPr>
            <w:r>
              <w:rPr>
                <w:rFonts w:ascii="Times New Roman;Times;serif" w:hAnsi="Times New Roman;Times;serif"/>
                <w:sz w:val="16"/>
              </w:rPr>
              <w:t>Income taxes paid</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451" w:type="dxa"/>
            <w:tcBorders/>
            <w:shd w:fill="CCEEFF" w:val="clear"/>
            <w:vAlign w:val="center"/>
          </w:tcPr>
          <w:p>
            <w:pPr>
              <w:pStyle w:val="TableContents"/>
              <w:bidi w:val="0"/>
              <w:spacing w:lineRule="auto" w:line="307" w:before="0" w:after="160"/>
              <w:ind w:left="0" w:right="0" w:hanging="0"/>
              <w:jc w:val="center"/>
              <w:rPr/>
            </w:pPr>
            <w:r>
              <w:rPr/>
              <w:t>​</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796"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16"/>
              </w:rPr>
            </w:pPr>
            <w:r>
              <w:rPr>
                <w:rFonts w:ascii="Times New Roman;Times;serif" w:hAnsi="Times New Roman;Times;serif"/>
                <w:sz w:val="16"/>
              </w:rPr>
              <w:t>629</w:t>
            </w:r>
          </w:p>
        </w:tc>
        <w:tc>
          <w:tcPr>
            <w:tcW w:w="398" w:type="dxa"/>
            <w:tcBorders/>
            <w:shd w:fill="CCEEFF" w:val="clear"/>
            <w:vAlign w:val="center"/>
          </w:tcPr>
          <w:p>
            <w:pPr>
              <w:pStyle w:val="TableContents"/>
              <w:bidi w:val="0"/>
              <w:spacing w:lineRule="auto" w:line="307" w:before="0" w:after="160"/>
              <w:ind w:left="0" w:right="0" w:hanging="0"/>
              <w:jc w:val="left"/>
              <w:rPr/>
            </w:pPr>
            <w:r>
              <w:rPr/>
              <w:t>​</w:t>
            </w:r>
          </w:p>
        </w:tc>
        <w:tc>
          <w:tcPr>
            <w:tcW w:w="876"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16"/>
              </w:rPr>
            </w:pPr>
            <w:r>
              <w:rPr>
                <w:rFonts w:ascii="Times New Roman;Times;serif" w:hAnsi="Times New Roman;Times;serif"/>
                <w:sz w:val="16"/>
              </w:rPr>
              <w:t>1,455</w:t>
            </w:r>
          </w:p>
        </w:tc>
      </w:tr>
      <w:tr>
        <w:trPr/>
        <w:tc>
          <w:tcPr>
            <w:tcW w:w="6992" w:type="dxa"/>
            <w:tcBorders/>
            <w:vAlign w:val="center"/>
          </w:tcPr>
          <w:p>
            <w:pPr>
              <w:pStyle w:val="TableContents"/>
              <w:pBdr/>
              <w:bidi w:val="0"/>
              <w:spacing w:lineRule="auto" w:line="307" w:before="0" w:after="1"/>
              <w:ind w:left="0" w:right="0" w:hanging="0"/>
              <w:jc w:val="left"/>
              <w:rPr>
                <w:rFonts w:ascii="Times New Roman;Times;serif" w:hAnsi="Times New Roman;Times;serif"/>
                <w:sz w:val="16"/>
              </w:rPr>
            </w:pPr>
            <w:r>
              <w:rPr>
                <w:rFonts w:ascii="Times New Roman;Times;serif" w:hAnsi="Times New Roman;Times;serif"/>
                <w:sz w:val="16"/>
              </w:rPr>
              <w:t>Income taxes refund</w:t>
            </w:r>
          </w:p>
        </w:tc>
        <w:tc>
          <w:tcPr>
            <w:tcW w:w="346" w:type="dxa"/>
            <w:tcBorders/>
            <w:vAlign w:val="center"/>
          </w:tcPr>
          <w:p>
            <w:pPr>
              <w:pStyle w:val="TableContents"/>
              <w:bidi w:val="0"/>
              <w:spacing w:lineRule="auto" w:line="307" w:before="0" w:after="1"/>
              <w:ind w:left="0" w:right="0" w:hanging="0"/>
              <w:jc w:val="left"/>
              <w:rPr/>
            </w:pPr>
            <w:r>
              <w:rPr/>
              <w:t> </w:t>
            </w:r>
          </w:p>
        </w:tc>
        <w:tc>
          <w:tcPr>
            <w:tcW w:w="451" w:type="dxa"/>
            <w:tcBorders/>
            <w:vAlign w:val="center"/>
          </w:tcPr>
          <w:p>
            <w:pPr>
              <w:pStyle w:val="TableContents"/>
              <w:bidi w:val="0"/>
              <w:spacing w:lineRule="auto" w:line="307" w:before="0" w:after="160"/>
              <w:ind w:left="0" w:right="0" w:hanging="0"/>
              <w:jc w:val="center"/>
              <w:rPr/>
            </w:pPr>
            <w:r>
              <w:rPr/>
              <w:t>​</w:t>
            </w:r>
          </w:p>
        </w:tc>
        <w:tc>
          <w:tcPr>
            <w:tcW w:w="346" w:type="dxa"/>
            <w:tcBorders/>
            <w:vAlign w:val="center"/>
          </w:tcPr>
          <w:p>
            <w:pPr>
              <w:pStyle w:val="TableContents"/>
              <w:bidi w:val="0"/>
              <w:spacing w:lineRule="auto" w:line="307" w:before="0" w:after="160"/>
              <w:ind w:left="0" w:right="0" w:hanging="0"/>
              <w:jc w:val="left"/>
              <w:rPr/>
            </w:pPr>
            <w:r>
              <w:rPr/>
              <w:t>​</w:t>
            </w:r>
          </w:p>
        </w:tc>
        <w:tc>
          <w:tcPr>
            <w:tcW w:w="796" w:type="dxa"/>
            <w:tcBorders/>
            <w:vAlign w:val="center"/>
          </w:tcPr>
          <w:p>
            <w:pPr>
              <w:pStyle w:val="TableContents"/>
              <w:bidi w:val="0"/>
              <w:spacing w:lineRule="auto" w:line="307" w:before="0" w:after="1"/>
              <w:ind w:left="0" w:right="0" w:hanging="0"/>
              <w:jc w:val="right"/>
              <w:rPr/>
            </w:pPr>
            <w:r>
              <w:rPr/>
              <w:t>—</w:t>
            </w:r>
          </w:p>
        </w:tc>
        <w:tc>
          <w:tcPr>
            <w:tcW w:w="398" w:type="dxa"/>
            <w:tcBorders/>
            <w:vAlign w:val="center"/>
          </w:tcPr>
          <w:p>
            <w:pPr>
              <w:pStyle w:val="TableContents"/>
              <w:bidi w:val="0"/>
              <w:spacing w:lineRule="auto" w:line="307" w:before="0" w:after="160"/>
              <w:ind w:left="0" w:right="0" w:hanging="0"/>
              <w:jc w:val="left"/>
              <w:rPr/>
            </w:pPr>
            <w:r>
              <w:rPr/>
              <w:t>​</w:t>
            </w:r>
          </w:p>
        </w:tc>
        <w:tc>
          <w:tcPr>
            <w:tcW w:w="876" w:type="dxa"/>
            <w:tcBorders/>
            <w:vAlign w:val="center"/>
          </w:tcPr>
          <w:p>
            <w:pPr>
              <w:pStyle w:val="TableContents"/>
              <w:bidi w:val="0"/>
              <w:spacing w:lineRule="auto" w:line="307" w:before="0" w:after="1"/>
              <w:ind w:left="0" w:right="0" w:hanging="0"/>
              <w:jc w:val="right"/>
              <w:rPr>
                <w:rFonts w:ascii="Times New Roman;Times;serif" w:hAnsi="Times New Roman;Times;serif"/>
                <w:sz w:val="16"/>
              </w:rPr>
            </w:pPr>
            <w:r>
              <w:rPr>
                <w:rFonts w:ascii="Times New Roman;Times;serif" w:hAnsi="Times New Roman;Times;serif"/>
                <w:sz w:val="16"/>
              </w:rPr>
              <w:t>(349)</w:t>
            </w:r>
          </w:p>
        </w:tc>
      </w:tr>
      <w:tr>
        <w:trPr/>
        <w:tc>
          <w:tcPr>
            <w:tcW w:w="6992" w:type="dxa"/>
            <w:tcBorders/>
            <w:shd w:fill="CCEEFF" w:val="clear"/>
            <w:vAlign w:val="center"/>
          </w:tcPr>
          <w:p>
            <w:pPr>
              <w:pStyle w:val="TableContents"/>
              <w:bidi w:val="0"/>
              <w:spacing w:lineRule="auto" w:line="307" w:before="0" w:after="160"/>
              <w:ind w:left="0" w:right="0" w:hanging="0"/>
              <w:jc w:val="left"/>
              <w:rPr/>
            </w:pPr>
            <w:r>
              <w:rPr/>
              <w:t>​</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451" w:type="dxa"/>
            <w:tcBorders/>
            <w:shd w:fill="CCEEFF" w:val="clear"/>
            <w:vAlign w:val="center"/>
          </w:tcPr>
          <w:p>
            <w:pPr>
              <w:pStyle w:val="TableContents"/>
              <w:bidi w:val="0"/>
              <w:spacing w:lineRule="auto" w:line="307" w:before="0" w:after="160"/>
              <w:ind w:left="0" w:right="0" w:hanging="0"/>
              <w:jc w:val="center"/>
              <w:rPr/>
            </w:pPr>
            <w:r>
              <w:rPr/>
              <w:t>​</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796" w:type="dxa"/>
            <w:tcBorders/>
            <w:shd w:fill="CCEEFF" w:val="clear"/>
            <w:vAlign w:val="center"/>
          </w:tcPr>
          <w:p>
            <w:pPr>
              <w:pStyle w:val="TableContents"/>
              <w:bidi w:val="0"/>
              <w:spacing w:lineRule="auto" w:line="307" w:before="0" w:after="160"/>
              <w:ind w:left="0" w:right="0" w:hanging="0"/>
              <w:jc w:val="right"/>
              <w:rPr/>
            </w:pPr>
            <w:r>
              <w:rPr/>
              <w:t>​</w:t>
            </w:r>
          </w:p>
        </w:tc>
        <w:tc>
          <w:tcPr>
            <w:tcW w:w="398" w:type="dxa"/>
            <w:tcBorders/>
            <w:shd w:fill="CCEEFF" w:val="clear"/>
            <w:vAlign w:val="center"/>
          </w:tcPr>
          <w:p>
            <w:pPr>
              <w:pStyle w:val="TableContents"/>
              <w:bidi w:val="0"/>
              <w:spacing w:lineRule="auto" w:line="307" w:before="0" w:after="160"/>
              <w:ind w:left="0" w:right="0" w:hanging="0"/>
              <w:jc w:val="left"/>
              <w:rPr/>
            </w:pPr>
            <w:r>
              <w:rPr/>
              <w:t>​</w:t>
            </w:r>
          </w:p>
        </w:tc>
        <w:tc>
          <w:tcPr>
            <w:tcW w:w="876" w:type="dxa"/>
            <w:tcBorders/>
            <w:shd w:fill="CCEEFF" w:val="clear"/>
            <w:vAlign w:val="center"/>
          </w:tcPr>
          <w:p>
            <w:pPr>
              <w:pStyle w:val="TableContents"/>
              <w:bidi w:val="0"/>
              <w:spacing w:lineRule="auto" w:line="307" w:before="0" w:after="160"/>
              <w:ind w:left="0" w:right="0" w:hanging="0"/>
              <w:jc w:val="right"/>
              <w:rPr/>
            </w:pPr>
            <w:r>
              <w:rPr/>
              <w:t>​</w:t>
            </w:r>
          </w:p>
        </w:tc>
      </w:tr>
      <w:tr>
        <w:trPr/>
        <w:tc>
          <w:tcPr>
            <w:tcW w:w="6992" w:type="dxa"/>
            <w:tcBorders/>
            <w:vAlign w:val="center"/>
          </w:tcPr>
          <w:p>
            <w:pPr>
              <w:pStyle w:val="TableContents"/>
              <w:pBdr/>
              <w:bidi w:val="0"/>
              <w:spacing w:lineRule="auto" w:line="307" w:before="0" w:after="1"/>
              <w:ind w:left="0" w:right="0" w:hanging="0"/>
              <w:jc w:val="left"/>
              <w:rPr>
                <w:rFonts w:ascii="Times New Roman;Times;serif" w:hAnsi="Times New Roman;Times;serif"/>
                <w:b/>
                <w:sz w:val="16"/>
              </w:rPr>
            </w:pPr>
            <w:r>
              <w:rPr>
                <w:rFonts w:ascii="Times New Roman;Times;serif" w:hAnsi="Times New Roman;Times;serif"/>
                <w:b/>
                <w:sz w:val="16"/>
              </w:rPr>
              <w:t>Non-cash investing and financing activities:</w:t>
            </w:r>
          </w:p>
        </w:tc>
        <w:tc>
          <w:tcPr>
            <w:tcW w:w="346" w:type="dxa"/>
            <w:tcBorders/>
            <w:vAlign w:val="center"/>
          </w:tcPr>
          <w:p>
            <w:pPr>
              <w:pStyle w:val="TableContents"/>
              <w:bidi w:val="0"/>
              <w:spacing w:lineRule="auto" w:line="307" w:before="0" w:after="1"/>
              <w:ind w:left="0" w:right="0" w:hanging="0"/>
              <w:jc w:val="left"/>
              <w:rPr/>
            </w:pPr>
            <w:r>
              <w:rPr/>
              <w:t> </w:t>
            </w:r>
          </w:p>
        </w:tc>
        <w:tc>
          <w:tcPr>
            <w:tcW w:w="451" w:type="dxa"/>
            <w:tcBorders/>
            <w:vAlign w:val="center"/>
          </w:tcPr>
          <w:p>
            <w:pPr>
              <w:pStyle w:val="TableContents"/>
              <w:bidi w:val="0"/>
              <w:spacing w:lineRule="auto" w:line="307" w:before="0" w:after="160"/>
              <w:ind w:left="0" w:right="0" w:hanging="0"/>
              <w:jc w:val="center"/>
              <w:rPr/>
            </w:pPr>
            <w:r>
              <w:rPr/>
              <w:t>​</w:t>
            </w:r>
          </w:p>
        </w:tc>
        <w:tc>
          <w:tcPr>
            <w:tcW w:w="346" w:type="dxa"/>
            <w:tcBorders/>
            <w:vAlign w:val="center"/>
          </w:tcPr>
          <w:p>
            <w:pPr>
              <w:pStyle w:val="TableContents"/>
              <w:bidi w:val="0"/>
              <w:spacing w:lineRule="auto" w:line="307" w:before="0" w:after="160"/>
              <w:ind w:left="0" w:right="0" w:hanging="0"/>
              <w:jc w:val="left"/>
              <w:rPr/>
            </w:pPr>
            <w:r>
              <w:rPr/>
              <w:t>​</w:t>
            </w:r>
          </w:p>
        </w:tc>
        <w:tc>
          <w:tcPr>
            <w:tcW w:w="796" w:type="dxa"/>
            <w:tcBorders/>
            <w:vAlign w:val="center"/>
          </w:tcPr>
          <w:p>
            <w:pPr>
              <w:pStyle w:val="TableContents"/>
              <w:bidi w:val="0"/>
              <w:spacing w:lineRule="auto" w:line="307" w:before="0" w:after="160"/>
              <w:ind w:left="0" w:right="0" w:hanging="0"/>
              <w:jc w:val="right"/>
              <w:rPr/>
            </w:pPr>
            <w:r>
              <w:rPr/>
              <w:t>​</w:t>
            </w:r>
          </w:p>
        </w:tc>
        <w:tc>
          <w:tcPr>
            <w:tcW w:w="398" w:type="dxa"/>
            <w:tcBorders/>
            <w:vAlign w:val="center"/>
          </w:tcPr>
          <w:p>
            <w:pPr>
              <w:pStyle w:val="TableContents"/>
              <w:bidi w:val="0"/>
              <w:spacing w:lineRule="auto" w:line="307" w:before="0" w:after="160"/>
              <w:ind w:left="0" w:right="0" w:hanging="0"/>
              <w:jc w:val="left"/>
              <w:rPr/>
            </w:pPr>
            <w:r>
              <w:rPr/>
              <w:t>​</w:t>
            </w:r>
          </w:p>
        </w:tc>
        <w:tc>
          <w:tcPr>
            <w:tcW w:w="876" w:type="dxa"/>
            <w:tcBorders/>
            <w:vAlign w:val="center"/>
          </w:tcPr>
          <w:p>
            <w:pPr>
              <w:pStyle w:val="TableContents"/>
              <w:bidi w:val="0"/>
              <w:spacing w:lineRule="auto" w:line="307" w:before="0" w:after="160"/>
              <w:ind w:left="0" w:right="0" w:hanging="0"/>
              <w:jc w:val="right"/>
              <w:rPr/>
            </w:pPr>
            <w:r>
              <w:rPr/>
              <w:t>​</w:t>
            </w:r>
          </w:p>
        </w:tc>
      </w:tr>
      <w:tr>
        <w:trPr/>
        <w:tc>
          <w:tcPr>
            <w:tcW w:w="6992" w:type="dxa"/>
            <w:tcBorders/>
            <w:shd w:fill="CCEEFF" w:val="clear"/>
            <w:vAlign w:val="center"/>
          </w:tcPr>
          <w:p>
            <w:pPr>
              <w:pStyle w:val="TableContents"/>
              <w:pBdr/>
              <w:bidi w:val="0"/>
              <w:spacing w:lineRule="auto" w:line="307" w:before="0" w:after="1"/>
              <w:ind w:left="0" w:right="0" w:hanging="0"/>
              <w:jc w:val="left"/>
              <w:rPr>
                <w:rFonts w:ascii="Times New Roman;Times;serif" w:hAnsi="Times New Roman;Times;serif"/>
                <w:sz w:val="16"/>
              </w:rPr>
            </w:pPr>
            <w:r>
              <w:rPr>
                <w:rFonts w:ascii="Times New Roman;Times;serif" w:hAnsi="Times New Roman;Times;serif"/>
                <w:sz w:val="16"/>
              </w:rPr>
              <w:t>Purchase of property, equipment and software and intangible assets included in accrued expenses and other current liabilities</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451" w:type="dxa"/>
            <w:tcBorders/>
            <w:shd w:fill="CCEEFF" w:val="clear"/>
            <w:vAlign w:val="center"/>
          </w:tcPr>
          <w:p>
            <w:pPr>
              <w:pStyle w:val="TableContents"/>
              <w:bidi w:val="0"/>
              <w:spacing w:lineRule="auto" w:line="307" w:before="0" w:after="160"/>
              <w:ind w:left="0" w:right="0" w:hanging="0"/>
              <w:jc w:val="center"/>
              <w:rPr/>
            </w:pPr>
            <w:r>
              <w:rPr/>
              <w:t>​</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796"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16"/>
              </w:rPr>
            </w:pPr>
            <w:r>
              <w:rPr>
                <w:rFonts w:ascii="Times New Roman;Times;serif" w:hAnsi="Times New Roman;Times;serif"/>
                <w:sz w:val="16"/>
              </w:rPr>
              <w:t>18,375</w:t>
            </w:r>
          </w:p>
        </w:tc>
        <w:tc>
          <w:tcPr>
            <w:tcW w:w="398" w:type="dxa"/>
            <w:tcBorders/>
            <w:shd w:fill="CCEEFF" w:val="clear"/>
            <w:vAlign w:val="center"/>
          </w:tcPr>
          <w:p>
            <w:pPr>
              <w:pStyle w:val="TableContents"/>
              <w:bidi w:val="0"/>
              <w:spacing w:lineRule="auto" w:line="307" w:before="0" w:after="160"/>
              <w:ind w:left="0" w:right="0" w:hanging="0"/>
              <w:jc w:val="left"/>
              <w:rPr/>
            </w:pPr>
            <w:r>
              <w:rPr/>
              <w:t>​</w:t>
            </w:r>
          </w:p>
        </w:tc>
        <w:tc>
          <w:tcPr>
            <w:tcW w:w="876"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16"/>
              </w:rPr>
            </w:pPr>
            <w:r>
              <w:rPr>
                <w:rFonts w:ascii="Times New Roman;Times;serif" w:hAnsi="Times New Roman;Times;serif"/>
                <w:sz w:val="16"/>
              </w:rPr>
              <w:t>37,921</w:t>
            </w:r>
          </w:p>
        </w:tc>
      </w:tr>
      <w:tr>
        <w:trPr/>
        <w:tc>
          <w:tcPr>
            <w:tcW w:w="6992" w:type="dxa"/>
            <w:tcBorders/>
            <w:vAlign w:val="center"/>
          </w:tcPr>
          <w:p>
            <w:pPr>
              <w:pStyle w:val="TableContents"/>
              <w:pBdr/>
              <w:bidi w:val="0"/>
              <w:spacing w:lineRule="auto" w:line="307" w:before="0" w:after="1"/>
              <w:ind w:left="0" w:right="0" w:hanging="0"/>
              <w:jc w:val="left"/>
              <w:rPr>
                <w:rFonts w:ascii="Times New Roman;Times;serif" w:hAnsi="Times New Roman;Times;serif"/>
                <w:sz w:val="16"/>
              </w:rPr>
            </w:pPr>
            <w:r>
              <w:rPr>
                <w:rFonts w:ascii="Times New Roman;Times;serif" w:hAnsi="Times New Roman;Times;serif"/>
                <w:sz w:val="16"/>
              </w:rPr>
              <w:t>Issuance costs payable</w:t>
            </w:r>
          </w:p>
        </w:tc>
        <w:tc>
          <w:tcPr>
            <w:tcW w:w="346" w:type="dxa"/>
            <w:tcBorders/>
            <w:vAlign w:val="center"/>
          </w:tcPr>
          <w:p>
            <w:pPr>
              <w:pStyle w:val="TableContents"/>
              <w:bidi w:val="0"/>
              <w:spacing w:lineRule="auto" w:line="307" w:before="0" w:after="1"/>
              <w:ind w:left="0" w:right="0" w:hanging="0"/>
              <w:jc w:val="left"/>
              <w:rPr/>
            </w:pPr>
            <w:r>
              <w:rPr/>
              <w:t> </w:t>
            </w:r>
          </w:p>
        </w:tc>
        <w:tc>
          <w:tcPr>
            <w:tcW w:w="451" w:type="dxa"/>
            <w:tcBorders/>
            <w:vAlign w:val="center"/>
          </w:tcPr>
          <w:p>
            <w:pPr>
              <w:pStyle w:val="TableContents"/>
              <w:bidi w:val="0"/>
              <w:spacing w:lineRule="auto" w:line="307" w:before="0" w:after="160"/>
              <w:ind w:left="0" w:right="0" w:hanging="0"/>
              <w:jc w:val="center"/>
              <w:rPr/>
            </w:pPr>
            <w:r>
              <w:rPr/>
              <w:t>​</w:t>
            </w:r>
          </w:p>
        </w:tc>
        <w:tc>
          <w:tcPr>
            <w:tcW w:w="346" w:type="dxa"/>
            <w:tcBorders/>
            <w:vAlign w:val="center"/>
          </w:tcPr>
          <w:p>
            <w:pPr>
              <w:pStyle w:val="TableContents"/>
              <w:bidi w:val="0"/>
              <w:spacing w:lineRule="auto" w:line="307" w:before="0" w:after="160"/>
              <w:ind w:left="0" w:right="0" w:hanging="0"/>
              <w:jc w:val="left"/>
              <w:rPr/>
            </w:pPr>
            <w:r>
              <w:rPr/>
              <w:t>​</w:t>
            </w:r>
          </w:p>
        </w:tc>
        <w:tc>
          <w:tcPr>
            <w:tcW w:w="796" w:type="dxa"/>
            <w:tcBorders/>
            <w:vAlign w:val="center"/>
          </w:tcPr>
          <w:p>
            <w:pPr>
              <w:pStyle w:val="TableContents"/>
              <w:bidi w:val="0"/>
              <w:spacing w:lineRule="auto" w:line="307" w:before="0" w:after="1"/>
              <w:ind w:left="0" w:right="0" w:hanging="0"/>
              <w:jc w:val="right"/>
              <w:rPr>
                <w:rFonts w:ascii="Times New Roman;Times;serif" w:hAnsi="Times New Roman;Times;serif"/>
                <w:sz w:val="16"/>
              </w:rPr>
            </w:pPr>
            <w:r>
              <w:rPr>
                <w:rFonts w:ascii="Times New Roman;Times;serif" w:hAnsi="Times New Roman;Times;serif"/>
                <w:sz w:val="16"/>
              </w:rPr>
              <w:t>6,556</w:t>
            </w:r>
          </w:p>
        </w:tc>
        <w:tc>
          <w:tcPr>
            <w:tcW w:w="398" w:type="dxa"/>
            <w:tcBorders/>
            <w:vAlign w:val="center"/>
          </w:tcPr>
          <w:p>
            <w:pPr>
              <w:pStyle w:val="TableContents"/>
              <w:bidi w:val="0"/>
              <w:spacing w:lineRule="auto" w:line="307" w:before="0" w:after="160"/>
              <w:ind w:left="0" w:right="0" w:hanging="0"/>
              <w:jc w:val="left"/>
              <w:rPr/>
            </w:pPr>
            <w:r>
              <w:rPr/>
              <w:t>​</w:t>
            </w:r>
          </w:p>
        </w:tc>
        <w:tc>
          <w:tcPr>
            <w:tcW w:w="876" w:type="dxa"/>
            <w:tcBorders/>
            <w:vAlign w:val="center"/>
          </w:tcPr>
          <w:p>
            <w:pPr>
              <w:pStyle w:val="TableContents"/>
              <w:bidi w:val="0"/>
              <w:spacing w:lineRule="auto" w:line="307" w:before="0" w:after="1"/>
              <w:ind w:left="0" w:right="0" w:hanging="0"/>
              <w:jc w:val="right"/>
              <w:rPr>
                <w:rFonts w:ascii="Times New Roman;Times;serif" w:hAnsi="Times New Roman;Times;serif"/>
                <w:sz w:val="16"/>
              </w:rPr>
            </w:pPr>
            <w:r>
              <w:rPr>
                <w:rFonts w:ascii="Times New Roman;Times;serif" w:hAnsi="Times New Roman;Times;serif"/>
                <w:sz w:val="16"/>
              </w:rPr>
              <w:t>6,556</w:t>
            </w:r>
          </w:p>
        </w:tc>
      </w:tr>
      <w:tr>
        <w:trPr/>
        <w:tc>
          <w:tcPr>
            <w:tcW w:w="6992" w:type="dxa"/>
            <w:tcBorders/>
            <w:shd w:fill="CCEEFF" w:val="clear"/>
            <w:vAlign w:val="center"/>
          </w:tcPr>
          <w:p>
            <w:pPr>
              <w:pStyle w:val="TableContents"/>
              <w:pBdr/>
              <w:bidi w:val="0"/>
              <w:spacing w:lineRule="auto" w:line="307" w:before="0" w:after="1"/>
              <w:ind w:left="0" w:right="0" w:hanging="0"/>
              <w:jc w:val="left"/>
              <w:rPr>
                <w:rFonts w:ascii="Times New Roman;Times;serif" w:hAnsi="Times New Roman;Times;serif"/>
                <w:sz w:val="16"/>
              </w:rPr>
            </w:pPr>
            <w:r>
              <w:rPr>
                <w:rFonts w:ascii="Times New Roman;Times;serif" w:hAnsi="Times New Roman;Times;serif"/>
                <w:sz w:val="16"/>
              </w:rPr>
              <w:t>Receivable from a disposal of an equity investment under common control</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451" w:type="dxa"/>
            <w:tcBorders/>
            <w:shd w:fill="CCEEFF" w:val="clear"/>
            <w:vAlign w:val="center"/>
          </w:tcPr>
          <w:p>
            <w:pPr>
              <w:pStyle w:val="TableContents"/>
              <w:bidi w:val="0"/>
              <w:spacing w:lineRule="auto" w:line="307" w:before="0" w:after="160"/>
              <w:ind w:left="0" w:right="0" w:hanging="0"/>
              <w:jc w:val="center"/>
              <w:rPr/>
            </w:pPr>
            <w:r>
              <w:rPr/>
              <w:t>​</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796" w:type="dxa"/>
            <w:tcBorders/>
            <w:shd w:fill="CCEEFF" w:val="clear"/>
            <w:vAlign w:val="center"/>
          </w:tcPr>
          <w:p>
            <w:pPr>
              <w:pStyle w:val="TableContents"/>
              <w:bidi w:val="0"/>
              <w:spacing w:lineRule="auto" w:line="307" w:before="0" w:after="1"/>
              <w:ind w:left="0" w:right="0" w:hanging="0"/>
              <w:jc w:val="right"/>
              <w:rPr/>
            </w:pPr>
            <w:r>
              <w:rPr/>
              <w:t>—</w:t>
            </w:r>
          </w:p>
        </w:tc>
        <w:tc>
          <w:tcPr>
            <w:tcW w:w="398" w:type="dxa"/>
            <w:tcBorders/>
            <w:shd w:fill="CCEEFF" w:val="clear"/>
            <w:vAlign w:val="center"/>
          </w:tcPr>
          <w:p>
            <w:pPr>
              <w:pStyle w:val="TableContents"/>
              <w:bidi w:val="0"/>
              <w:spacing w:lineRule="auto" w:line="307" w:before="0" w:after="160"/>
              <w:ind w:left="0" w:right="0" w:hanging="0"/>
              <w:jc w:val="left"/>
              <w:rPr/>
            </w:pPr>
            <w:r>
              <w:rPr/>
              <w:t>​</w:t>
            </w:r>
          </w:p>
        </w:tc>
        <w:tc>
          <w:tcPr>
            <w:tcW w:w="876"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16"/>
              </w:rPr>
            </w:pPr>
            <w:r>
              <w:rPr>
                <w:rFonts w:ascii="Times New Roman;Times;serif" w:hAnsi="Times New Roman;Times;serif"/>
                <w:sz w:val="16"/>
              </w:rPr>
              <w:t>58,671</w:t>
            </w:r>
          </w:p>
        </w:tc>
      </w:tr>
      <w:tr>
        <w:trPr/>
        <w:tc>
          <w:tcPr>
            <w:tcW w:w="6992" w:type="dxa"/>
            <w:tcBorders/>
            <w:vAlign w:val="center"/>
          </w:tcPr>
          <w:p>
            <w:pPr>
              <w:pStyle w:val="TableContents"/>
              <w:pBdr/>
              <w:bidi w:val="0"/>
              <w:spacing w:lineRule="auto" w:line="307" w:before="0" w:after="1"/>
              <w:ind w:left="0" w:right="0" w:hanging="0"/>
              <w:jc w:val="left"/>
              <w:rPr>
                <w:rFonts w:ascii="Times New Roman;Times;serif" w:hAnsi="Times New Roman;Times;serif"/>
                <w:sz w:val="16"/>
              </w:rPr>
            </w:pPr>
            <w:r>
              <w:rPr>
                <w:rFonts w:ascii="Times New Roman;Times;serif" w:hAnsi="Times New Roman;Times;serif"/>
                <w:sz w:val="16"/>
              </w:rPr>
              <w:t>Receivable from issuance of ordinary shares to Westwood</w:t>
            </w:r>
          </w:p>
        </w:tc>
        <w:tc>
          <w:tcPr>
            <w:tcW w:w="346" w:type="dxa"/>
            <w:tcBorders/>
            <w:vAlign w:val="center"/>
          </w:tcPr>
          <w:p>
            <w:pPr>
              <w:pStyle w:val="TableContents"/>
              <w:bidi w:val="0"/>
              <w:spacing w:lineRule="auto" w:line="307" w:before="0" w:after="160"/>
              <w:ind w:left="0" w:right="0" w:hanging="0"/>
              <w:jc w:val="left"/>
              <w:rPr/>
            </w:pPr>
            <w:r>
              <w:rPr/>
              <w:t>​</w:t>
            </w:r>
          </w:p>
        </w:tc>
        <w:tc>
          <w:tcPr>
            <w:tcW w:w="451" w:type="dxa"/>
            <w:tcBorders/>
            <w:vAlign w:val="center"/>
          </w:tcPr>
          <w:p>
            <w:pPr>
              <w:pStyle w:val="TableContents"/>
              <w:bidi w:val="0"/>
              <w:spacing w:lineRule="auto" w:line="307" w:before="0" w:after="160"/>
              <w:ind w:left="0" w:right="0" w:hanging="0"/>
              <w:jc w:val="center"/>
              <w:rPr/>
            </w:pPr>
            <w:r>
              <w:rPr/>
              <w:t>​</w:t>
            </w:r>
          </w:p>
        </w:tc>
        <w:tc>
          <w:tcPr>
            <w:tcW w:w="346" w:type="dxa"/>
            <w:tcBorders/>
            <w:vAlign w:val="center"/>
          </w:tcPr>
          <w:p>
            <w:pPr>
              <w:pStyle w:val="TableContents"/>
              <w:bidi w:val="0"/>
              <w:spacing w:lineRule="auto" w:line="307" w:before="0" w:after="160"/>
              <w:ind w:left="0" w:right="0" w:hanging="0"/>
              <w:jc w:val="left"/>
              <w:rPr/>
            </w:pPr>
            <w:r>
              <w:rPr/>
              <w:t>​</w:t>
            </w:r>
          </w:p>
        </w:tc>
        <w:tc>
          <w:tcPr>
            <w:tcW w:w="796" w:type="dxa"/>
            <w:tcBorders/>
            <w:vAlign w:val="center"/>
          </w:tcPr>
          <w:p>
            <w:pPr>
              <w:pStyle w:val="TableContents"/>
              <w:bidi w:val="0"/>
              <w:spacing w:lineRule="auto" w:line="307" w:before="0" w:after="1"/>
              <w:ind w:left="0" w:right="0" w:hanging="0"/>
              <w:jc w:val="right"/>
              <w:rPr/>
            </w:pPr>
            <w:r>
              <w:rPr/>
              <w:t>—</w:t>
            </w:r>
          </w:p>
        </w:tc>
        <w:tc>
          <w:tcPr>
            <w:tcW w:w="398" w:type="dxa"/>
            <w:tcBorders/>
            <w:vAlign w:val="center"/>
          </w:tcPr>
          <w:p>
            <w:pPr>
              <w:pStyle w:val="TableContents"/>
              <w:bidi w:val="0"/>
              <w:spacing w:lineRule="auto" w:line="307" w:before="0" w:after="160"/>
              <w:ind w:left="0" w:right="0" w:hanging="0"/>
              <w:jc w:val="left"/>
              <w:rPr/>
            </w:pPr>
            <w:r>
              <w:rPr/>
              <w:t>​</w:t>
            </w:r>
          </w:p>
        </w:tc>
        <w:tc>
          <w:tcPr>
            <w:tcW w:w="876" w:type="dxa"/>
            <w:tcBorders/>
            <w:vAlign w:val="center"/>
          </w:tcPr>
          <w:p>
            <w:pPr>
              <w:pStyle w:val="TableContents"/>
              <w:bidi w:val="0"/>
              <w:spacing w:lineRule="auto" w:line="307" w:before="0" w:after="1"/>
              <w:ind w:left="0" w:right="0" w:hanging="0"/>
              <w:jc w:val="right"/>
              <w:rPr>
                <w:rFonts w:ascii="Times New Roman;Times;serif" w:hAnsi="Times New Roman;Times;serif"/>
                <w:sz w:val="16"/>
              </w:rPr>
            </w:pPr>
            <w:r>
              <w:rPr>
                <w:rFonts w:ascii="Times New Roman;Times;serif" w:hAnsi="Times New Roman;Times;serif"/>
                <w:sz w:val="16"/>
              </w:rPr>
              <w:t>82</w:t>
            </w:r>
          </w:p>
        </w:tc>
      </w:tr>
      <w:tr>
        <w:trPr/>
        <w:tc>
          <w:tcPr>
            <w:tcW w:w="6992" w:type="dxa"/>
            <w:tcBorders/>
            <w:shd w:fill="CCEEFF" w:val="clear"/>
            <w:vAlign w:val="center"/>
          </w:tcPr>
          <w:p>
            <w:pPr>
              <w:pStyle w:val="TableContents"/>
              <w:pBdr/>
              <w:bidi w:val="0"/>
              <w:spacing w:lineRule="auto" w:line="307" w:before="0" w:after="1"/>
              <w:ind w:left="0" w:right="0" w:hanging="0"/>
              <w:jc w:val="left"/>
              <w:rPr>
                <w:rFonts w:ascii="Times New Roman;Times;serif" w:hAnsi="Times New Roman;Times;serif"/>
                <w:sz w:val="16"/>
              </w:rPr>
            </w:pPr>
            <w:r>
              <w:rPr>
                <w:rFonts w:ascii="Times New Roman;Times;serif" w:hAnsi="Times New Roman;Times;serif"/>
                <w:sz w:val="16"/>
              </w:rPr>
              <w:t>Issuance of ordinary shares through conversion of convertible notes</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451" w:type="dxa"/>
            <w:tcBorders/>
            <w:shd w:fill="CCEEFF" w:val="clear"/>
            <w:vAlign w:val="center"/>
          </w:tcPr>
          <w:p>
            <w:pPr>
              <w:pStyle w:val="TableContents"/>
              <w:bidi w:val="0"/>
              <w:spacing w:lineRule="auto" w:line="307" w:before="0" w:after="160"/>
              <w:ind w:left="0" w:right="0" w:hanging="0"/>
              <w:jc w:val="center"/>
              <w:rPr/>
            </w:pPr>
            <w:r>
              <w:rPr/>
              <w:t>​</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796"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16"/>
              </w:rPr>
            </w:pPr>
            <w:r>
              <w:rPr>
                <w:rFonts w:ascii="Times New Roman;Times;serif" w:hAnsi="Times New Roman;Times;serif"/>
                <w:sz w:val="16"/>
              </w:rPr>
              <w:t>2,236</w:t>
            </w:r>
          </w:p>
        </w:tc>
        <w:tc>
          <w:tcPr>
            <w:tcW w:w="398" w:type="dxa"/>
            <w:tcBorders/>
            <w:shd w:fill="CCEEFF" w:val="clear"/>
            <w:vAlign w:val="center"/>
          </w:tcPr>
          <w:p>
            <w:pPr>
              <w:pStyle w:val="TableContents"/>
              <w:bidi w:val="0"/>
              <w:spacing w:lineRule="auto" w:line="307" w:before="0" w:after="160"/>
              <w:ind w:left="0" w:right="0" w:hanging="0"/>
              <w:jc w:val="left"/>
              <w:rPr/>
            </w:pPr>
            <w:r>
              <w:rPr/>
              <w:t>​</w:t>
            </w:r>
          </w:p>
        </w:tc>
        <w:tc>
          <w:tcPr>
            <w:tcW w:w="876" w:type="dxa"/>
            <w:tcBorders/>
            <w:shd w:fill="CCEEFF" w:val="clear"/>
            <w:vAlign w:val="center"/>
          </w:tcPr>
          <w:p>
            <w:pPr>
              <w:pStyle w:val="TableContents"/>
              <w:bidi w:val="0"/>
              <w:spacing w:lineRule="auto" w:line="307" w:before="0" w:after="1"/>
              <w:ind w:left="0" w:right="60" w:hanging="0"/>
              <w:jc w:val="right"/>
              <w:rPr/>
            </w:pPr>
            <w:r>
              <w:rPr/>
              <w:t>—</w:t>
            </w:r>
          </w:p>
        </w:tc>
      </w:tr>
    </w:tbl>
    <w:p>
      <w:pPr>
        <w:pStyle w:val="TextBody"/>
        <w:bidi w:val="0"/>
        <w:spacing w:lineRule="auto" w:line="307" w:before="0" w:after="160"/>
        <w:ind w:left="0" w:right="0" w:hanging="0"/>
        <w:jc w:val="left"/>
        <w:rPr/>
      </w:pPr>
      <w:r>
        <w:rPr/>
        <w:t>​</w:t>
      </w:r>
    </w:p>
    <w:p>
      <w:pPr>
        <w:pStyle w:val="TextBody"/>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The accompanying notes are an integral part of these unaudited condensed consolidated financial statements.</w:t>
      </w:r>
    </w:p>
    <w:p>
      <w:pPr>
        <w:pStyle w:val="TextBody"/>
        <w:bidi w:val="0"/>
        <w:spacing w:lineRule="auto" w:line="307" w:before="0" w:after="200"/>
        <w:ind w:left="0" w:right="0" w:hanging="0"/>
        <w:jc w:val="center"/>
        <w:rPr/>
      </w:pPr>
      <w:r>
        <w:rPr/>
        <w:t>​</w:t>
      </w:r>
    </w:p>
    <w:p>
      <w:pPr>
        <w:pStyle w:val="TextBody"/>
        <w:bidi w:val="0"/>
        <w:spacing w:lineRule="auto" w:line="307" w:before="0" w:after="200"/>
        <w:ind w:left="0" w:right="0" w:hanging="0"/>
        <w:jc w:val="left"/>
        <w:rPr/>
      </w:pPr>
      <w:r>
        <w:rPr/>
        <w:t>​</w:t>
      </w:r>
    </w:p>
    <w:p>
      <w:pPr>
        <w:pStyle w:val="TextBody"/>
        <w:bidi w:val="0"/>
        <w:spacing w:lineRule="auto" w:line="307" w:before="0" w:after="160"/>
        <w:ind w:left="0" w:right="0" w:hanging="0"/>
        <w:jc w:val="left"/>
        <w:rPr/>
      </w:pPr>
      <w:r>
        <w:rPr/>
        <w:t>​</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F-8</w:t>
      </w:r>
    </w:p>
    <w:p>
      <w:pPr>
        <w:pStyle w:val="TextBody"/>
        <w:bidi w:val="0"/>
        <w:spacing w:lineRule="auto" w:line="285"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0"/>
        <w:ind w:left="0" w:right="0" w:hanging="0"/>
        <w:jc w:val="center"/>
        <w:rPr>
          <w:rFonts w:ascii="Times New Roman;Times;serif" w:hAnsi="Times New Roman;Times;serif"/>
          <w:b/>
          <w:spacing w:val="-10"/>
          <w:sz w:val="20"/>
        </w:rPr>
      </w:pPr>
      <w:r>
        <w:rPr>
          <w:rFonts w:ascii="Times New Roman;Times;serif" w:hAnsi="Times New Roman;Times;serif"/>
          <w:b/>
          <w:spacing w:val="-10"/>
          <w:sz w:val="20"/>
        </w:rPr>
        <w:t>LOTUS TECHNOLOGY INC.</w:t>
      </w:r>
    </w:p>
    <w:p>
      <w:pPr>
        <w:pStyle w:val="TextBody"/>
        <w:bidi w:val="0"/>
        <w:spacing w:lineRule="auto" w:line="285" w:before="0" w:after="200"/>
        <w:ind w:left="0" w:right="0" w:hanging="0"/>
        <w:jc w:val="center"/>
        <w:rPr>
          <w:rFonts w:ascii="Times New Roman;Times;serif" w:hAnsi="Times New Roman;Times;serif"/>
          <w:b/>
          <w:sz w:val="20"/>
        </w:rPr>
      </w:pPr>
      <w:r>
        <w:rPr>
          <w:rFonts w:ascii="Times New Roman;Times;serif" w:hAnsi="Times New Roman;Times;serif"/>
          <w:b/>
          <w:sz w:val="20"/>
        </w:rPr>
        <w:t>NOTES TO THE UNAUDITED CONDENSED CONSOLIDATED FINANCIAL STATEMENTS</w:t>
        <w:br/>
        <w:t>(All amounts in thousands, except for share and per share data)</w:t>
      </w:r>
    </w:p>
    <w:p>
      <w:pPr>
        <w:pStyle w:val="Normal"/>
        <w:bidi w:val="0"/>
        <w:spacing w:before="0" w:after="0"/>
        <w:jc w:val="left"/>
        <w:rPr>
          <w:sz w:val="4"/>
          <w:szCs w:val="4"/>
        </w:rPr>
      </w:pPr>
      <w:r>
        <w:rPr>
          <w:sz w:val="4"/>
          <w:szCs w:val="4"/>
        </w:rPr>
      </w:r>
      <w:bookmarkStart w:id="843" w:name="a1DESCRIPTIONOFBUSINESSANDORGANIZATION_4"/>
      <w:bookmarkStart w:id="844" w:name="a1DESCRIPTIONOFBUSINESSANDORGANIZATION_4"/>
      <w:bookmarkEnd w:id="844"/>
    </w:p>
    <w:tbl>
      <w:tblPr>
        <w:tblW w:w="5087" w:type="dxa"/>
        <w:jc w:val="left"/>
        <w:tblInd w:w="0" w:type="dxa"/>
        <w:tblLayout w:type="fixed"/>
        <w:tblCellMar>
          <w:top w:w="0" w:type="dxa"/>
          <w:left w:w="0" w:type="dxa"/>
          <w:bottom w:w="0" w:type="dxa"/>
          <w:right w:w="0" w:type="dxa"/>
        </w:tblCellMar>
      </w:tblPr>
      <w:tblGrid>
        <w:gridCol w:w="271"/>
        <w:gridCol w:w="4816"/>
      </w:tblGrid>
      <w:tr>
        <w:trPr/>
        <w:tc>
          <w:tcPr>
            <w:tcW w:w="271" w:type="dxa"/>
            <w:tcBorders/>
            <w:vAlign w:val="center"/>
          </w:tcPr>
          <w:p>
            <w:pPr>
              <w:pStyle w:val="TableContents"/>
              <w:bidi w:val="0"/>
              <w:spacing w:lineRule="auto" w:line="285" w:before="0" w:after="240"/>
              <w:jc w:val="left"/>
              <w:rPr>
                <w:rFonts w:ascii="Times New Roman;Times;serif" w:hAnsi="Times New Roman;Times;serif"/>
                <w:b/>
                <w:sz w:val="20"/>
              </w:rPr>
            </w:pPr>
            <w:r>
              <w:rPr>
                <w:rFonts w:ascii="Times New Roman;Times;serif" w:hAnsi="Times New Roman;Times;serif"/>
                <w:b/>
                <w:sz w:val="20"/>
              </w:rPr>
              <w:t>1.</w:t>
            </w:r>
          </w:p>
        </w:tc>
        <w:tc>
          <w:tcPr>
            <w:tcW w:w="4816" w:type="dxa"/>
            <w:tcBorders/>
            <w:vAlign w:val="center"/>
          </w:tcPr>
          <w:p>
            <w:pPr>
              <w:pStyle w:val="TableContents"/>
              <w:bidi w:val="0"/>
              <w:spacing w:lineRule="auto" w:line="285" w:before="0" w:after="240"/>
              <w:jc w:val="left"/>
              <w:rPr>
                <w:rFonts w:ascii="Times New Roman;Times;serif" w:hAnsi="Times New Roman;Times;serif"/>
                <w:b/>
                <w:sz w:val="20"/>
              </w:rPr>
            </w:pPr>
            <w:r>
              <w:rPr>
                <w:rFonts w:ascii="Times New Roman;Times;serif" w:hAnsi="Times New Roman;Times;serif"/>
                <w:b/>
                <w:sz w:val="20"/>
              </w:rPr>
              <w:t>DESCRIPTION OF BUSINESS AND ORGANIZATION</w:t>
            </w:r>
          </w:p>
        </w:tc>
      </w:tr>
    </w:tbl>
    <w:tbl>
      <w:tblPr>
        <w:tblW w:w="2375" w:type="dxa"/>
        <w:jc w:val="left"/>
        <w:tblInd w:w="0" w:type="dxa"/>
        <w:tblLayout w:type="fixed"/>
        <w:tblCellMar>
          <w:top w:w="0" w:type="dxa"/>
          <w:left w:w="0" w:type="dxa"/>
          <w:bottom w:w="0" w:type="dxa"/>
          <w:right w:w="0" w:type="dxa"/>
        </w:tblCellMar>
      </w:tblPr>
      <w:tblGrid>
        <w:gridCol w:w="346"/>
        <w:gridCol w:w="2029"/>
      </w:tblGrid>
      <w:tr>
        <w:trPr/>
        <w:tc>
          <w:tcPr>
            <w:tcW w:w="346" w:type="dxa"/>
            <w:tcBorders/>
            <w:vAlign w:val="center"/>
          </w:tcPr>
          <w:p>
            <w:pPr>
              <w:pStyle w:val="TableContents"/>
              <w:bidi w:val="0"/>
              <w:spacing w:before="0" w:after="283"/>
              <w:jc w:val="left"/>
              <w:rPr>
                <w:rFonts w:ascii="Times New Roman;Times;serif" w:hAnsi="Times New Roman;Times;serif"/>
                <w:b/>
                <w:i/>
                <w:sz w:val="20"/>
              </w:rPr>
            </w:pPr>
            <w:r>
              <w:rPr>
                <w:rFonts w:ascii="Times New Roman;Times;serif" w:hAnsi="Times New Roman;Times;serif"/>
                <w:b/>
                <w:i/>
                <w:sz w:val="20"/>
              </w:rPr>
              <w:t>(a)</w:t>
            </w:r>
          </w:p>
        </w:tc>
        <w:tc>
          <w:tcPr>
            <w:tcW w:w="2029" w:type="dxa"/>
            <w:tcBorders/>
            <w:vAlign w:val="center"/>
          </w:tcPr>
          <w:p>
            <w:pPr>
              <w:pStyle w:val="TableContents"/>
              <w:bidi w:val="0"/>
              <w:spacing w:before="0" w:after="283"/>
              <w:jc w:val="left"/>
              <w:rPr>
                <w:rFonts w:ascii="Times New Roman;Times;serif" w:hAnsi="Times New Roman;Times;serif"/>
                <w:b/>
                <w:i w:val="false"/>
                <w:caps w:val="false"/>
                <w:smallCaps w:val="false"/>
                <w:spacing w:val="-4"/>
                <w:sz w:val="20"/>
              </w:rPr>
            </w:pPr>
            <w:r>
              <w:rPr>
                <w:rFonts w:ascii="Times New Roman;Times;serif" w:hAnsi="Times New Roman;Times;serif"/>
                <w:b/>
                <w:i w:val="false"/>
                <w:caps w:val="false"/>
                <w:smallCaps w:val="false"/>
                <w:spacing w:val="-4"/>
                <w:sz w:val="20"/>
              </w:rPr>
              <w:t>Description of Business</w:t>
            </w:r>
          </w:p>
        </w:tc>
      </w:tr>
    </w:tbl>
    <w:p>
      <w:pPr>
        <w:pStyle w:val="TextBody"/>
        <w:bidi w:val="0"/>
        <w:spacing w:lineRule="auto" w:line="285" w:before="0" w:after="240"/>
        <w:ind w:left="0" w:right="0" w:firstLine="720"/>
        <w:jc w:val="both"/>
        <w:rPr>
          <w:rFonts w:ascii="Times New Roman;Times;serif" w:hAnsi="Times New Roman;Times;serif"/>
          <w:sz w:val="20"/>
        </w:rPr>
      </w:pPr>
      <w:r>
        <w:rPr>
          <w:rFonts w:ascii="Times New Roman;Times;serif" w:hAnsi="Times New Roman;Times;serif"/>
          <w:sz w:val="20"/>
        </w:rPr>
        <w:t>Lotus Technology Inc. (“the Company”), an exempted company with limited liability, was incorporated in Cayman Islands, on August 9, 2021. The Company, through its wholly owned subsidiaries (collectively, “the Group”), is primarily engaged in the design, develop, and sales of luxury lifestyle battery electric vehicles (“EV”) under the “Lotus” brand (“Lotus EV business”) and the Group is also a distributor that sells luxury sports cars under the “Lotus” brand (“Lotus sports car business”) across the world. The Group provides other sales and ancillary services to customers.</w:t>
      </w:r>
    </w:p>
    <w:tbl>
      <w:tblPr>
        <w:tblW w:w="2897" w:type="dxa"/>
        <w:jc w:val="left"/>
        <w:tblInd w:w="0" w:type="dxa"/>
        <w:tblLayout w:type="fixed"/>
        <w:tblCellMar>
          <w:top w:w="0" w:type="dxa"/>
          <w:left w:w="0" w:type="dxa"/>
          <w:bottom w:w="0" w:type="dxa"/>
          <w:right w:w="0" w:type="dxa"/>
        </w:tblCellMar>
      </w:tblPr>
      <w:tblGrid>
        <w:gridCol w:w="346"/>
        <w:gridCol w:w="2551"/>
      </w:tblGrid>
      <w:tr>
        <w:trPr/>
        <w:tc>
          <w:tcPr>
            <w:tcW w:w="346" w:type="dxa"/>
            <w:tcBorders/>
            <w:vAlign w:val="center"/>
          </w:tcPr>
          <w:p>
            <w:pPr>
              <w:pStyle w:val="TableContents"/>
              <w:bidi w:val="0"/>
              <w:spacing w:lineRule="auto" w:line="285" w:before="0" w:after="240"/>
              <w:jc w:val="both"/>
              <w:rPr>
                <w:rFonts w:ascii="Times New Roman;Times;serif" w:hAnsi="Times New Roman;Times;serif"/>
                <w:b/>
                <w:i/>
                <w:sz w:val="20"/>
              </w:rPr>
            </w:pPr>
            <w:r>
              <w:rPr>
                <w:rFonts w:ascii="Times New Roman;Times;serif" w:hAnsi="Times New Roman;Times;serif"/>
                <w:b/>
                <w:i/>
                <w:sz w:val="20"/>
              </w:rPr>
              <w:t>(b)</w:t>
            </w:r>
          </w:p>
        </w:tc>
        <w:tc>
          <w:tcPr>
            <w:tcW w:w="2551" w:type="dxa"/>
            <w:tcBorders/>
            <w:vAlign w:val="center"/>
          </w:tcPr>
          <w:p>
            <w:pPr>
              <w:pStyle w:val="TableContents"/>
              <w:bidi w:val="0"/>
              <w:spacing w:lineRule="auto" w:line="285" w:before="0" w:after="240"/>
              <w:jc w:val="both"/>
              <w:rPr>
                <w:rFonts w:ascii="Times New Roman;Times;serif" w:hAnsi="Times New Roman;Times;serif"/>
                <w:b/>
                <w:sz w:val="20"/>
              </w:rPr>
            </w:pPr>
            <w:r>
              <w:rPr>
                <w:rFonts w:ascii="Times New Roman;Times;serif" w:hAnsi="Times New Roman;Times;serif"/>
                <w:b/>
                <w:sz w:val="20"/>
              </w:rPr>
              <w:t>Merger and recapitalization</w:t>
            </w:r>
          </w:p>
        </w:tc>
      </w:tr>
    </w:tbl>
    <w:p>
      <w:pPr>
        <w:pStyle w:val="TextBody"/>
        <w:bidi w:val="0"/>
        <w:spacing w:lineRule="auto" w:line="285" w:before="0" w:after="240"/>
        <w:ind w:left="0" w:right="0" w:firstLine="720"/>
        <w:jc w:val="both"/>
        <w:rPr>
          <w:rFonts w:ascii="Times New Roman;Times;serif" w:hAnsi="Times New Roman;Times;serif"/>
          <w:sz w:val="20"/>
        </w:rPr>
      </w:pPr>
      <w:r>
        <w:rPr>
          <w:rFonts w:ascii="Times New Roman;Times;serif" w:hAnsi="Times New Roman;Times;serif"/>
          <w:sz w:val="20"/>
        </w:rPr>
        <w:t>On February 22, 2024 (the “Closing Date”), the Company consummated its merger with LCAA pursuant to a merger agreement dated January 31, 2023 (as amended and restated dated as of October 11, 2023, the “Merger Agreement”) by and among LCAA, the Company, a Cayman Islands exempted company, Lotus Temp Limited, a Cayman Islands exempted company and wholly-owned subsidiary of the Company (“Merger Sub 1”), and Lotus EV Limited, a Cayman Islands exempted company and wholly-owned subsidiary of the Company ( “Merger Sub 2”). Pursuant to the Merger Agreement, (i) Merger Sub 1 was merged with and into LCAA (the “First Merger”), with LCAA surviving the First Merger as a wholly-owned subsidiary of the Company (such company, as the surviving entity of the First Merger, “Surviving Entity 1”) and the shareholders of LCAA becoming shareholders of the Company, and (ii) immediately following the First Merger and as part of the same overall transaction as the First Merger, Surviving Entity 1 was merged with and into Merger Sub 2 (the “Second Merger,” and together with the First Merger, the “Mergers”), with Merger Sub 2 surviving the Second Merger as a wholly-owned subsidiary of the Company (such company, as the surviving entity of the Second Merger, “Surviving Entity 2”) (collectively, the “Merger Transaction” or “Business Combination”).</w:t>
      </w:r>
    </w:p>
    <w:p>
      <w:pPr>
        <w:pStyle w:val="TextBody"/>
        <w:bidi w:val="0"/>
        <w:spacing w:lineRule="auto" w:line="285"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Upon the consummation of the Merger Transaction, </w:t>
      </w:r>
    </w:p>
    <w:p>
      <w:pPr>
        <w:pStyle w:val="TextBody"/>
        <w:bidi w:val="0"/>
        <w:spacing w:lineRule="auto" w:line="285" w:before="0" w:after="240"/>
        <w:ind w:left="0" w:right="0" w:hanging="0"/>
        <w:jc w:val="both"/>
        <w:rPr>
          <w:rFonts w:ascii="Times New Roman;Times;serif" w:hAnsi="Times New Roman;Times;serif"/>
          <w:sz w:val="20"/>
        </w:rPr>
      </w:pPr>
      <w:r>
        <w:rPr>
          <w:rFonts w:ascii="Times New Roman;Times;serif" w:hAnsi="Times New Roman;Times;serif"/>
          <w:sz w:val="20"/>
        </w:rPr>
        <w:t>(i)All ordinary shares of the Company held by all existing shareholders of the Company before the Merger Transaction were recapitalized into 474,621,603 ordinary shares using recapitalization factor of 0.2215 (“Recapitalization Factor”). All applicable share and per share amounts in the consolidated financial statements have been retrospectively adjusted to reflect the effects of the recapitalization (“Recapitalization”);</w:t>
      </w:r>
    </w:p>
    <w:p>
      <w:pPr>
        <w:pStyle w:val="TextBody"/>
        <w:bidi w:val="0"/>
        <w:spacing w:lineRule="auto" w:line="285" w:before="0" w:after="240"/>
        <w:ind w:left="0" w:right="0" w:hanging="0"/>
        <w:jc w:val="both"/>
        <w:rPr>
          <w:rFonts w:ascii="Times New Roman;Times;serif" w:hAnsi="Times New Roman;Times;serif"/>
          <w:sz w:val="20"/>
        </w:rPr>
      </w:pPr>
      <w:r>
        <w:rPr>
          <w:rFonts w:ascii="Times New Roman;Times;serif" w:hAnsi="Times New Roman;Times;serif"/>
          <w:sz w:val="20"/>
        </w:rPr>
        <w:t>(ii)All the preferred shares of the Company that were issued and outstanding immediately prior to the effective time of the First Merger were converted to the Company ordinary share on a one-for-one basis (the “Preferred Share Conversion”) and recapitalized into 68,228,526 ordinary shares using the Recapitalization Factor. All applicable share and per share amounts in the consolidated financial statements have been retrospectively adjusted to reflect the effects of the Recapitalization;</w:t>
      </w:r>
    </w:p>
    <w:p>
      <w:pPr>
        <w:pStyle w:val="TextBody"/>
        <w:bidi w:val="0"/>
        <w:spacing w:lineRule="auto" w:line="285" w:before="0" w:after="0"/>
        <w:ind w:left="0" w:right="0" w:hanging="0"/>
        <w:jc w:val="both"/>
        <w:rPr>
          <w:rFonts w:ascii="Times New Roman;Times;serif" w:hAnsi="Times New Roman;Times;serif"/>
          <w:sz w:val="20"/>
        </w:rPr>
      </w:pPr>
      <w:r>
        <w:rPr>
          <w:rFonts w:ascii="Times New Roman;Times;serif" w:hAnsi="Times New Roman;Times;serif"/>
          <w:sz w:val="20"/>
        </w:rPr>
        <w:t>(iii)94,277,279 ordinary shares were issued to a number of investors (the “PIPE Investors”) and the holders of Class A ordinary shares of LCAA for a total consideration of US$858,495 (the “PIPE Investments”), among which,</w:t>
      </w:r>
    </w:p>
    <w:tbl>
      <w:tblPr>
        <w:tblW w:w="10205" w:type="dxa"/>
        <w:jc w:val="left"/>
        <w:tblInd w:w="0" w:type="dxa"/>
        <w:tblLayout w:type="fixed"/>
        <w:tblCellMar>
          <w:top w:w="28" w:type="dxa"/>
          <w:left w:w="28" w:type="dxa"/>
          <w:bottom w:w="28" w:type="dxa"/>
          <w:right w:w="28" w:type="dxa"/>
        </w:tblCellMar>
      </w:tblPr>
      <w:tblGrid>
        <w:gridCol w:w="124"/>
        <w:gridCol w:w="166"/>
        <w:gridCol w:w="9915"/>
      </w:tblGrid>
      <w:tr>
        <w:trPr/>
        <w:tc>
          <w:tcPr>
            <w:tcW w:w="124" w:type="dxa"/>
            <w:tcBorders/>
            <w:vAlign w:val="center"/>
          </w:tcPr>
          <w:p>
            <w:pPr>
              <w:pStyle w:val="TableContents"/>
              <w:bidi w:val="0"/>
              <w:spacing w:before="0" w:after="283"/>
              <w:jc w:val="left"/>
              <w:rPr>
                <w:sz w:val="4"/>
                <w:szCs w:val="4"/>
              </w:rPr>
            </w:pPr>
            <w:r>
              <w:rPr>
                <w:sz w:val="4"/>
                <w:szCs w:val="4"/>
              </w:rPr>
            </w:r>
          </w:p>
        </w:tc>
        <w:tc>
          <w:tcPr>
            <w:tcW w:w="16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91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50,000,000</w:t>
            </w:r>
            <w:r>
              <w:rPr>
                <w:caps w:val="false"/>
                <w:smallCaps w:val="false"/>
              </w:rPr>
              <w:t xml:space="preserve"> </w:t>
            </w:r>
            <w:r>
              <w:rPr>
                <w:rFonts w:ascii="Times New Roman;Times;serif" w:hAnsi="Times New Roman;Times;serif"/>
                <w:b w:val="false"/>
                <w:i w:val="false"/>
                <w:caps w:val="false"/>
                <w:smallCaps w:val="false"/>
                <w:sz w:val="20"/>
              </w:rPr>
              <w:t>ordinary shares were issued to Meritz Securities Co., Ltd. (“Meritz”) for a total consideration of US$500,000, concurrent with the issuance of put option and call options. The Company repurchased a total of 17,500,000</w:t>
            </w:r>
            <w:r>
              <w:rPr>
                <w:caps w:val="false"/>
                <w:smallCaps w:val="false"/>
              </w:rPr>
              <w:t xml:space="preserve"> </w:t>
            </w:r>
            <w:r>
              <w:rPr>
                <w:rFonts w:ascii="Times New Roman;Times;serif" w:hAnsi="Times New Roman;Times;serif"/>
                <w:b w:val="false"/>
                <w:i w:val="false"/>
                <w:caps w:val="false"/>
                <w:smallCaps w:val="false"/>
                <w:sz w:val="20"/>
              </w:rPr>
              <w:t>ordinary shares on August 2025, and the remaining 32,500,000</w:t>
            </w:r>
            <w:r>
              <w:rPr>
                <w:caps w:val="false"/>
                <w:smallCaps w:val="false"/>
              </w:rPr>
              <w:t xml:space="preserve"> </w:t>
            </w:r>
            <w:r>
              <w:rPr>
                <w:rFonts w:ascii="Times New Roman;Times;serif" w:hAnsi="Times New Roman;Times;serif"/>
                <w:b w:val="false"/>
                <w:i w:val="false"/>
                <w:caps w:val="false"/>
                <w:smallCaps w:val="false"/>
                <w:sz w:val="20"/>
              </w:rPr>
              <w:t>ordinary shares on September 5, 2025;</w:t>
            </w:r>
          </w:p>
        </w:tc>
      </w:tr>
    </w:tbl>
    <w:tbl>
      <w:tblPr>
        <w:tblW w:w="10205" w:type="dxa"/>
        <w:jc w:val="left"/>
        <w:tblInd w:w="0" w:type="dxa"/>
        <w:tblLayout w:type="fixed"/>
        <w:tblCellMar>
          <w:top w:w="28" w:type="dxa"/>
          <w:left w:w="28" w:type="dxa"/>
          <w:bottom w:w="28" w:type="dxa"/>
          <w:right w:w="28" w:type="dxa"/>
        </w:tblCellMar>
      </w:tblPr>
      <w:tblGrid>
        <w:gridCol w:w="124"/>
        <w:gridCol w:w="166"/>
        <w:gridCol w:w="9915"/>
      </w:tblGrid>
      <w:tr>
        <w:trPr/>
        <w:tc>
          <w:tcPr>
            <w:tcW w:w="124" w:type="dxa"/>
            <w:tcBorders/>
            <w:vAlign w:val="center"/>
          </w:tcPr>
          <w:p>
            <w:pPr>
              <w:pStyle w:val="TableContents"/>
              <w:bidi w:val="0"/>
              <w:spacing w:before="0" w:after="283"/>
              <w:jc w:val="left"/>
              <w:rPr>
                <w:sz w:val="4"/>
                <w:szCs w:val="4"/>
              </w:rPr>
            </w:pPr>
            <w:r>
              <w:rPr>
                <w:sz w:val="4"/>
                <w:szCs w:val="4"/>
              </w:rPr>
            </w:r>
          </w:p>
        </w:tc>
        <w:tc>
          <w:tcPr>
            <w:tcW w:w="16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91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35,849,458</w:t>
            </w:r>
            <w:r>
              <w:rPr>
                <w:caps w:val="false"/>
                <w:smallCaps w:val="false"/>
              </w:rPr>
              <w:t xml:space="preserve"> </w:t>
            </w:r>
            <w:r>
              <w:rPr>
                <w:rFonts w:ascii="Times New Roman;Times;serif" w:hAnsi="Times New Roman;Times;serif"/>
                <w:b w:val="false"/>
                <w:i w:val="false"/>
                <w:caps w:val="false"/>
                <w:smallCaps w:val="false"/>
                <w:sz w:val="20"/>
              </w:rPr>
              <w:t>ordinary shares were issue to other PIPE Investors, among which, 12,750,000</w:t>
            </w:r>
            <w:r>
              <w:rPr>
                <w:caps w:val="false"/>
                <w:smallCaps w:val="false"/>
              </w:rPr>
              <w:t xml:space="preserve"> </w:t>
            </w:r>
            <w:r>
              <w:rPr>
                <w:rFonts w:ascii="Times New Roman;Times;serif" w:hAnsi="Times New Roman;Times;serif"/>
                <w:b w:val="false"/>
                <w:i w:val="false"/>
                <w:caps w:val="false"/>
                <w:smallCaps w:val="false"/>
                <w:sz w:val="20"/>
              </w:rPr>
              <w:t>ordinary shares were issued to Lotus Technology International Investment Limited (“LTIIL”), and 12,250,000</w:t>
            </w:r>
            <w:r>
              <w:rPr>
                <w:caps w:val="false"/>
                <w:smallCaps w:val="false"/>
              </w:rPr>
              <w:t xml:space="preserve"> </w:t>
            </w:r>
            <w:r>
              <w:rPr>
                <w:rFonts w:ascii="Times New Roman;Times;serif" w:hAnsi="Times New Roman;Times;serif"/>
                <w:b w:val="false"/>
                <w:i w:val="false"/>
                <w:caps w:val="false"/>
                <w:smallCaps w:val="false"/>
                <w:sz w:val="20"/>
              </w:rPr>
              <w:t>ordinary shares were issued to Etika Automotive SDN BHD (“Etika”);</w:t>
            </w:r>
          </w:p>
        </w:tc>
      </w:tr>
    </w:tbl>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F-9</w:t>
      </w:r>
    </w:p>
    <w:p>
      <w:pPr>
        <w:pStyle w:val="TextBody"/>
        <w:bidi w:val="0"/>
        <w:spacing w:lineRule="auto" w:line="285"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0"/>
        <w:ind w:left="0" w:right="0" w:hanging="0"/>
        <w:jc w:val="center"/>
        <w:rPr>
          <w:rFonts w:ascii="Times New Roman;Times;serif" w:hAnsi="Times New Roman;Times;serif"/>
          <w:b/>
          <w:spacing w:val="-10"/>
          <w:sz w:val="20"/>
        </w:rPr>
      </w:pPr>
      <w:r>
        <w:rPr>
          <w:rFonts w:ascii="Times New Roman;Times;serif" w:hAnsi="Times New Roman;Times;serif"/>
          <w:b/>
          <w:spacing w:val="-10"/>
          <w:sz w:val="20"/>
        </w:rPr>
        <w:t>LOTUS TECHNOLOGY INC.</w:t>
      </w:r>
    </w:p>
    <w:p>
      <w:pPr>
        <w:pStyle w:val="TextBody"/>
        <w:bidi w:val="0"/>
        <w:spacing w:lineRule="auto" w:line="285" w:before="0" w:after="200"/>
        <w:ind w:left="0" w:right="0" w:hanging="0"/>
        <w:jc w:val="center"/>
        <w:rPr>
          <w:rFonts w:ascii="Times New Roman;Times;serif" w:hAnsi="Times New Roman;Times;serif"/>
          <w:b/>
          <w:sz w:val="20"/>
        </w:rPr>
      </w:pPr>
      <w:r>
        <w:rPr>
          <w:rFonts w:ascii="Times New Roman;Times;serif" w:hAnsi="Times New Roman;Times;serif"/>
          <w:b/>
          <w:sz w:val="20"/>
        </w:rPr>
        <w:t>NOTES TO THE UNAUDITED CONDENSED CONSOLIDATED FINANCIAL STATEMENTS</w:t>
        <w:br/>
        <w:t>(All amounts in thousands, except for share and per share data)</w:t>
      </w:r>
    </w:p>
    <w:tbl>
      <w:tblPr>
        <w:tblW w:w="10205" w:type="dxa"/>
        <w:jc w:val="left"/>
        <w:tblInd w:w="0" w:type="dxa"/>
        <w:tblLayout w:type="fixed"/>
        <w:tblCellMar>
          <w:top w:w="28" w:type="dxa"/>
          <w:left w:w="28" w:type="dxa"/>
          <w:bottom w:w="28" w:type="dxa"/>
          <w:right w:w="28" w:type="dxa"/>
        </w:tblCellMar>
      </w:tblPr>
      <w:tblGrid>
        <w:gridCol w:w="124"/>
        <w:gridCol w:w="166"/>
        <w:gridCol w:w="9915"/>
      </w:tblGrid>
      <w:tr>
        <w:trPr/>
        <w:tc>
          <w:tcPr>
            <w:tcW w:w="124" w:type="dxa"/>
            <w:tcBorders/>
            <w:vAlign w:val="center"/>
          </w:tcPr>
          <w:p>
            <w:pPr>
              <w:pStyle w:val="TableContents"/>
              <w:bidi w:val="0"/>
              <w:spacing w:before="0" w:after="283"/>
              <w:jc w:val="left"/>
              <w:rPr>
                <w:sz w:val="4"/>
                <w:szCs w:val="4"/>
              </w:rPr>
            </w:pPr>
            <w:r>
              <w:rPr>
                <w:sz w:val="4"/>
                <w:szCs w:val="4"/>
              </w:rPr>
            </w:r>
          </w:p>
        </w:tc>
        <w:tc>
          <w:tcPr>
            <w:tcW w:w="16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91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8,427,821</w:t>
            </w:r>
            <w:r>
              <w:rPr>
                <w:caps w:val="false"/>
                <w:smallCaps w:val="false"/>
              </w:rPr>
              <w:t xml:space="preserve"> </w:t>
            </w:r>
            <w:r>
              <w:rPr>
                <w:rFonts w:ascii="Times New Roman;Times;serif" w:hAnsi="Times New Roman;Times;serif"/>
                <w:b w:val="false"/>
                <w:i w:val="false"/>
                <w:caps w:val="false"/>
                <w:smallCaps w:val="false"/>
                <w:sz w:val="20"/>
              </w:rPr>
              <w:t>ordinary shares were issued to then holders of Class A ordinary shares of LCAA, including 1,265,103</w:t>
            </w:r>
            <w:r>
              <w:rPr>
                <w:caps w:val="false"/>
                <w:smallCaps w:val="false"/>
              </w:rPr>
              <w:t xml:space="preserve"> </w:t>
            </w:r>
            <w:r>
              <w:rPr>
                <w:rFonts w:ascii="Times New Roman;Times;serif" w:hAnsi="Times New Roman;Times;serif"/>
                <w:b w:val="false"/>
                <w:i w:val="false"/>
                <w:caps w:val="false"/>
                <w:smallCaps w:val="false"/>
                <w:sz w:val="20"/>
              </w:rPr>
              <w:t>Class A ordinary shares of LCAA held by public shareholders and 7,087,718</w:t>
            </w:r>
            <w:r>
              <w:rPr>
                <w:caps w:val="false"/>
                <w:smallCaps w:val="false"/>
              </w:rPr>
              <w:t xml:space="preserve"> </w:t>
            </w:r>
            <w:r>
              <w:rPr>
                <w:rFonts w:ascii="Times New Roman;Times;serif" w:hAnsi="Times New Roman;Times;serif"/>
                <w:b w:val="false"/>
                <w:i w:val="false"/>
                <w:caps w:val="false"/>
                <w:smallCaps w:val="false"/>
                <w:sz w:val="20"/>
              </w:rPr>
              <w:t>Class A ordinary share of LCAA held by LCA Acquisition Sponsor LP (the “Sponsor”) and 75,000</w:t>
            </w:r>
            <w:r>
              <w:rPr>
                <w:caps w:val="false"/>
                <w:smallCaps w:val="false"/>
              </w:rPr>
              <w:t xml:space="preserve"> </w:t>
            </w:r>
            <w:r>
              <w:rPr>
                <w:rFonts w:ascii="Times New Roman;Times;serif" w:hAnsi="Times New Roman;Times;serif"/>
                <w:b w:val="false"/>
                <w:i w:val="false"/>
                <w:caps w:val="false"/>
                <w:smallCaps w:val="false"/>
                <w:sz w:val="20"/>
              </w:rPr>
              <w:t>Class A ordinary shares of LCAA held by the directors and officers of LCAA, among which all or a portion of (as reasonably determined by the Company in good faith) 20%</w:t>
            </w:r>
            <w:r>
              <w:rPr>
                <w:caps w:val="false"/>
                <w:smallCaps w:val="false"/>
              </w:rPr>
              <w:t xml:space="preserve"> </w:t>
            </w:r>
            <w:r>
              <w:rPr>
                <w:rFonts w:ascii="Times New Roman;Times;serif" w:hAnsi="Times New Roman;Times;serif"/>
                <w:b w:val="false"/>
                <w:i w:val="false"/>
                <w:caps w:val="false"/>
                <w:smallCaps w:val="false"/>
                <w:sz w:val="20"/>
              </w:rPr>
              <w:t>of the ordinary shares, i.e. 1,417,544</w:t>
            </w:r>
            <w:r>
              <w:rPr>
                <w:caps w:val="false"/>
                <w:smallCaps w:val="false"/>
              </w:rPr>
              <w:t xml:space="preserve"> </w:t>
            </w:r>
            <w:r>
              <w:rPr>
                <w:rFonts w:ascii="Times New Roman;Times;serif" w:hAnsi="Times New Roman;Times;serif"/>
                <w:b w:val="false"/>
                <w:i w:val="false"/>
                <w:caps w:val="false"/>
                <w:smallCaps w:val="false"/>
                <w:sz w:val="20"/>
              </w:rPr>
              <w:t>ordinary shares held by the Sponsor will remain unvested upon the consummation of the Merger Transaction and become vested upon each occurrence of (a) the commencement or official announcement of any business collaboration facilitated by Sponsor or its affiliates (including, without limitation, in connection with product development, marketing, customer engagement, retail space, and technology infrastructure development), or (b) an approved commitment to invest in the Company or one of its subsidiaries by an investor introduced or facilitated by Sponsor or its affiliate, in each case, within eighteen months following the Closing Date. As of June 30, 2026, 1,417,544</w:t>
            </w:r>
            <w:r>
              <w:rPr>
                <w:caps w:val="false"/>
                <w:smallCaps w:val="false"/>
              </w:rPr>
              <w:t xml:space="preserve"> </w:t>
            </w:r>
            <w:r>
              <w:rPr>
                <w:rFonts w:ascii="Times New Roman;Times;serif" w:hAnsi="Times New Roman;Times;serif"/>
                <w:b w:val="false"/>
                <w:i w:val="false"/>
                <w:caps w:val="false"/>
                <w:smallCaps w:val="false"/>
                <w:sz w:val="20"/>
              </w:rPr>
              <w:t>ordinary shares remained unvested;</w:t>
            </w:r>
          </w:p>
        </w:tc>
      </w:tr>
    </w:tbl>
    <w:p>
      <w:pPr>
        <w:pStyle w:val="TextBody"/>
        <w:bidi w:val="0"/>
        <w:spacing w:lineRule="auto" w:line="285" w:before="0" w:after="240"/>
        <w:ind w:left="0" w:right="0" w:hanging="0"/>
        <w:jc w:val="both"/>
        <w:rPr>
          <w:rFonts w:ascii="Times New Roman;Times;serif" w:hAnsi="Times New Roman;Times;serif"/>
          <w:sz w:val="20"/>
        </w:rPr>
      </w:pPr>
      <w:r>
        <w:rPr>
          <w:rFonts w:ascii="Times New Roman;Times;serif" w:hAnsi="Times New Roman;Times;serif"/>
          <w:sz w:val="20"/>
        </w:rPr>
        <w:t>(iv)36,597,038 ordinary shares were issued to Wuhan Lotus Technology Co., Ltd. (“WFOE”), holder of the exchangeable notes, following the settlement of the outstanding principal amount;</w:t>
      </w:r>
    </w:p>
    <w:p>
      <w:pPr>
        <w:pStyle w:val="TextBody"/>
        <w:bidi w:val="0"/>
        <w:spacing w:lineRule="auto" w:line="285" w:before="0" w:after="240"/>
        <w:ind w:left="0" w:right="0" w:hanging="0"/>
        <w:jc w:val="both"/>
        <w:rPr>
          <w:rFonts w:ascii="Times New Roman;Times;serif" w:hAnsi="Times New Roman;Times;serif"/>
          <w:sz w:val="20"/>
        </w:rPr>
      </w:pPr>
      <w:r>
        <w:rPr>
          <w:rFonts w:ascii="Times New Roman;Times;serif" w:hAnsi="Times New Roman;Times;serif"/>
          <w:sz w:val="20"/>
        </w:rPr>
        <w:t>(v)577,456 and 2,433,912 ordinary shares, totally 3,011,368 ordinary shares, were issued to Momenta Global Limited and a number of Pre-IPO Notes investors, respectively, pursuant to the conversion of Momenta Note and Pre-IPO Notes;</w:t>
      </w:r>
    </w:p>
    <w:p>
      <w:pPr>
        <w:pStyle w:val="TextBody"/>
        <w:bidi w:val="0"/>
        <w:spacing w:lineRule="auto" w:line="285"/>
        <w:ind w:left="0" w:right="0" w:hanging="0"/>
        <w:jc w:val="both"/>
        <w:rPr>
          <w:rFonts w:ascii="Times New Roman;Times;serif" w:hAnsi="Times New Roman;Times;serif"/>
          <w:sz w:val="20"/>
        </w:rPr>
      </w:pPr>
      <w:r>
        <w:rPr>
          <w:rFonts w:ascii="Times New Roman;Times;serif" w:hAnsi="Times New Roman;Times;serif"/>
          <w:sz w:val="20"/>
        </w:rPr>
        <w:t>(vi)9,550,246 warrants were issued to the then public shareholders of LCAA in exchange for the warrants held by public shareholders of LCAA (the “Public Warrants”), and 5,486,784 warrants were issued to the Sponsor in exchange for warrants held by the Sponsor (the “Sponsor Warrants”). Each Public Warrant and Sponsor Warrant can be exercised at an exercise price of US$11.50 in exchange for one ordinary share of the Company. 495,724 warrants were excised during the year ended December 31, 2024.</w:t>
      </w:r>
    </w:p>
    <w:p>
      <w:pPr>
        <w:pStyle w:val="TextBody"/>
        <w:bidi w:val="0"/>
        <w:spacing w:lineRule="auto" w:line="285" w:before="0" w:after="240"/>
        <w:ind w:left="0" w:right="0" w:firstLine="720"/>
        <w:jc w:val="both"/>
        <w:rPr>
          <w:rFonts w:ascii="Times New Roman;Times;serif" w:hAnsi="Times New Roman;Times;serif"/>
          <w:sz w:val="20"/>
        </w:rPr>
      </w:pPr>
      <w:r>
        <w:rPr>
          <w:rFonts w:ascii="Times New Roman;Times;serif" w:hAnsi="Times New Roman;Times;serif"/>
          <w:sz w:val="20"/>
        </w:rPr>
        <w:t>Pursuant to the Mergers above stated, LCAA was considered as the “acquired” company for financial reporting purposes. Accordingly, for accounting purposes, the financial statements of the Company represented a continuation of its operations with the Mergers treated as the equivalent of the Company issuing shares for the net assets of LCAA, accompanied by a recapitalization. The net assets of the Company are stated at historical cost, with no goodwill or other intangible assets recorded.</w:t>
      </w:r>
    </w:p>
    <w:p>
      <w:pPr>
        <w:pStyle w:val="TextBody"/>
        <w:bidi w:val="0"/>
        <w:spacing w:lineRule="auto" w:line="285" w:before="0" w:after="0"/>
        <w:ind w:left="0" w:right="0" w:firstLine="720"/>
        <w:jc w:val="both"/>
        <w:rPr>
          <w:rFonts w:ascii="Times New Roman;Times;serif" w:hAnsi="Times New Roman;Times;serif"/>
          <w:sz w:val="20"/>
        </w:rPr>
      </w:pPr>
      <w:r>
        <w:rPr>
          <w:rFonts w:ascii="Times New Roman;Times;serif" w:hAnsi="Times New Roman;Times;serif"/>
          <w:sz w:val="20"/>
        </w:rPr>
        <w:t>The ordinary shares of the Company and the Public Warrants are listed on the Nasdaq Stock Market LLC, or “Nasdaq”, under the trading symbols “LOT” and “LOTWW”, respectively, on February 23, 2024.</w:t>
      </w:r>
    </w:p>
    <w:p>
      <w:pPr>
        <w:pStyle w:val="TextBody"/>
        <w:bidi w:val="0"/>
        <w:spacing w:lineRule="auto" w:line="307" w:before="0" w:after="200"/>
        <w:ind w:left="0" w:right="0" w:hanging="0"/>
        <w:jc w:val="both"/>
        <w:rPr/>
      </w:pPr>
      <w:r>
        <w:rPr/>
        <w:t>​</w:t>
      </w:r>
    </w:p>
    <w:p>
      <w:pPr>
        <w:pStyle w:val="TextBody"/>
        <w:bidi w:val="0"/>
        <w:spacing w:lineRule="auto" w:line="307" w:before="0" w:after="200"/>
        <w:ind w:left="0" w:right="0" w:hanging="0"/>
        <w:jc w:val="both"/>
        <w:rPr/>
      </w:pPr>
      <w:r>
        <w:rPr/>
        <w:t>​</w:t>
      </w:r>
    </w:p>
    <w:tbl>
      <w:tblPr>
        <w:tblW w:w="5402" w:type="dxa"/>
        <w:jc w:val="left"/>
        <w:tblInd w:w="0" w:type="dxa"/>
        <w:tblLayout w:type="fixed"/>
        <w:tblCellMar>
          <w:top w:w="0" w:type="dxa"/>
          <w:left w:w="0" w:type="dxa"/>
          <w:bottom w:w="0" w:type="dxa"/>
          <w:right w:w="0" w:type="dxa"/>
        </w:tblCellMar>
      </w:tblPr>
      <w:tblGrid>
        <w:gridCol w:w="271"/>
        <w:gridCol w:w="5131"/>
      </w:tblGrid>
      <w:tr>
        <w:trPr/>
        <w:tc>
          <w:tcPr>
            <w:tcW w:w="271" w:type="dxa"/>
            <w:tcBorders/>
            <w:vAlign w:val="center"/>
          </w:tcPr>
          <w:p>
            <w:pPr>
              <w:pStyle w:val="TableContents"/>
              <w:bidi w:val="0"/>
              <w:spacing w:lineRule="auto" w:line="285" w:before="0" w:after="200"/>
              <w:jc w:val="left"/>
              <w:rPr>
                <w:rFonts w:ascii="Times New Roman;Times;serif" w:hAnsi="Times New Roman;Times;serif"/>
                <w:b/>
                <w:sz w:val="20"/>
              </w:rPr>
            </w:pPr>
            <w:r>
              <w:rPr>
                <w:rFonts w:ascii="Times New Roman;Times;serif" w:hAnsi="Times New Roman;Times;serif"/>
                <w:b/>
                <w:sz w:val="20"/>
              </w:rPr>
              <w:t>2.</w:t>
            </w:r>
          </w:p>
        </w:tc>
        <w:tc>
          <w:tcPr>
            <w:tcW w:w="5131" w:type="dxa"/>
            <w:tcBorders/>
            <w:vAlign w:val="center"/>
          </w:tcPr>
          <w:p>
            <w:pPr>
              <w:pStyle w:val="TableContents"/>
              <w:bidi w:val="0"/>
              <w:spacing w:lineRule="auto" w:line="285" w:before="0" w:after="200"/>
              <w:jc w:val="left"/>
              <w:rPr>
                <w:rFonts w:ascii="Times New Roman;Times;serif" w:hAnsi="Times New Roman;Times;serif"/>
                <w:b/>
                <w:sz w:val="20"/>
              </w:rPr>
            </w:pPr>
            <w:r>
              <w:rPr>
                <w:rFonts w:ascii="Times New Roman;Times;serif" w:hAnsi="Times New Roman;Times;serif"/>
                <w:b/>
                <w:sz w:val="20"/>
              </w:rPr>
              <w:t>SUMMARY OF SIGNIFICANT ACCOUNTING POLICIES</w:t>
            </w:r>
          </w:p>
        </w:tc>
      </w:tr>
    </w:tbl>
    <w:tbl>
      <w:tblPr>
        <w:tblW w:w="2252" w:type="dxa"/>
        <w:jc w:val="left"/>
        <w:tblInd w:w="0" w:type="dxa"/>
        <w:tblLayout w:type="fixed"/>
        <w:tblCellMar>
          <w:top w:w="0" w:type="dxa"/>
          <w:left w:w="0" w:type="dxa"/>
          <w:bottom w:w="0" w:type="dxa"/>
          <w:right w:w="0" w:type="dxa"/>
        </w:tblCellMar>
      </w:tblPr>
      <w:tblGrid>
        <w:gridCol w:w="346"/>
        <w:gridCol w:w="1906"/>
      </w:tblGrid>
      <w:tr>
        <w:trPr/>
        <w:tc>
          <w:tcPr>
            <w:tcW w:w="346" w:type="dxa"/>
            <w:tcBorders/>
            <w:vAlign w:val="center"/>
          </w:tcPr>
          <w:p>
            <w:pPr>
              <w:pStyle w:val="TableContents"/>
              <w:bidi w:val="0"/>
              <w:spacing w:lineRule="auto" w:line="285" w:before="0" w:after="200"/>
              <w:jc w:val="left"/>
              <w:rPr>
                <w:rFonts w:ascii="Times New Roman;Times;serif" w:hAnsi="Times New Roman;Times;serif"/>
                <w:b/>
                <w:i/>
                <w:sz w:val="20"/>
              </w:rPr>
            </w:pPr>
            <w:r>
              <w:rPr>
                <w:rFonts w:ascii="Times New Roman;Times;serif" w:hAnsi="Times New Roman;Times;serif"/>
                <w:b/>
                <w:i/>
                <w:sz w:val="20"/>
              </w:rPr>
              <w:t>(a)</w:t>
            </w:r>
          </w:p>
        </w:tc>
        <w:tc>
          <w:tcPr>
            <w:tcW w:w="1906" w:type="dxa"/>
            <w:tcBorders/>
            <w:vAlign w:val="center"/>
          </w:tcPr>
          <w:p>
            <w:pPr>
              <w:pStyle w:val="TableContents"/>
              <w:bidi w:val="0"/>
              <w:spacing w:lineRule="auto" w:line="285" w:before="0" w:after="200"/>
              <w:jc w:val="left"/>
              <w:rPr>
                <w:rFonts w:ascii="Times New Roman;Times;serif" w:hAnsi="Times New Roman;Times;serif"/>
                <w:b/>
                <w:i/>
                <w:sz w:val="20"/>
              </w:rPr>
            </w:pPr>
            <w:r>
              <w:rPr>
                <w:rFonts w:ascii="Times New Roman;Times;serif" w:hAnsi="Times New Roman;Times;serif"/>
                <w:b/>
                <w:i/>
                <w:sz w:val="20"/>
              </w:rPr>
              <w:t>Basis of Presentation</w:t>
            </w:r>
          </w:p>
        </w:tc>
      </w:tr>
    </w:tbl>
    <w:p>
      <w:pPr>
        <w:pStyle w:val="TextBody"/>
        <w:bidi w:val="0"/>
        <w:spacing w:lineRule="auto" w:line="285" w:before="0" w:after="200"/>
        <w:ind w:left="0" w:right="0" w:firstLine="720"/>
        <w:jc w:val="both"/>
        <w:rPr>
          <w:rFonts w:ascii="Times New Roman;Times;serif" w:hAnsi="Times New Roman;Times;serif"/>
          <w:sz w:val="20"/>
        </w:rPr>
      </w:pPr>
      <w:r>
        <w:rPr>
          <w:rFonts w:ascii="Times New Roman;Times;serif" w:hAnsi="Times New Roman;Times;serif"/>
          <w:sz w:val="20"/>
        </w:rPr>
        <w:t>The accompanying unaudited condensed consolidated financial statements of the Company and its consolidated subsidiaries (collectively referred to “the Group”) have been prepared in accordance with accounting principles generally accepted in the United States of America (“U.S. GAAP”) for interim financial information. Certain information and footnote disclosures normally included in financial statements prepared in accordance with U.S. GAAP have been condensed or omitted consistent with Article 10 of Regulation S-X. The consolidated balance sheet as of December 31, 2025 was derived from the audited consolidated financial statements of the Group. The accompanying unaudited condensed consolidated financial statements should be read in conjunction with the consolidated balance sheet of the Group as of December 31, 2025, and the related consolidated statements of comprehensive loss, changes in shareholders’ deficit and cash flows for the year then ended.</w:t>
      </w:r>
    </w:p>
    <w:p>
      <w:pPr>
        <w:pStyle w:val="TextBody"/>
        <w:bidi w:val="0"/>
        <w:spacing w:lineRule="auto" w:line="285" w:before="0" w:after="200"/>
        <w:ind w:left="0" w:right="0" w:firstLine="720"/>
        <w:jc w:val="both"/>
        <w:rPr>
          <w:rFonts w:ascii="Times New Roman;Times;serif" w:hAnsi="Times New Roman;Times;serif"/>
          <w:sz w:val="20"/>
        </w:rPr>
      </w:pPr>
      <w:r>
        <w:rPr>
          <w:rFonts w:ascii="Times New Roman;Times;serif" w:hAnsi="Times New Roman;Times;serif"/>
          <w:sz w:val="20"/>
        </w:rPr>
        <w:t>In the opinion of the management, all adjustments (which include normal recurring adjustments) necessary to present a fair statement of the financial position as of June 30, 2026, the results of operations and cash flows for the six months ended June 30, 2026, have been made.</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F-10</w:t>
      </w:r>
    </w:p>
    <w:p>
      <w:pPr>
        <w:pStyle w:val="TextBody"/>
        <w:bidi w:val="0"/>
        <w:spacing w:lineRule="auto" w:line="285"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0"/>
        <w:ind w:left="0" w:right="0" w:hanging="0"/>
        <w:jc w:val="center"/>
        <w:rPr>
          <w:rFonts w:ascii="Times New Roman;Times;serif" w:hAnsi="Times New Roman;Times;serif"/>
          <w:b/>
          <w:spacing w:val="-10"/>
          <w:sz w:val="20"/>
        </w:rPr>
      </w:pPr>
      <w:r>
        <w:rPr>
          <w:rFonts w:ascii="Times New Roman;Times;serif" w:hAnsi="Times New Roman;Times;serif"/>
          <w:b/>
          <w:spacing w:val="-10"/>
          <w:sz w:val="20"/>
        </w:rPr>
        <w:t>LOTUS TECHNOLOGY INC.</w:t>
      </w:r>
    </w:p>
    <w:p>
      <w:pPr>
        <w:pStyle w:val="TextBody"/>
        <w:bidi w:val="0"/>
        <w:spacing w:lineRule="auto" w:line="285" w:before="0" w:after="200"/>
        <w:ind w:left="0" w:right="0" w:hanging="0"/>
        <w:jc w:val="center"/>
        <w:rPr>
          <w:rFonts w:ascii="Times New Roman;Times;serif" w:hAnsi="Times New Roman;Times;serif"/>
          <w:b/>
          <w:sz w:val="20"/>
        </w:rPr>
      </w:pPr>
      <w:r>
        <w:rPr>
          <w:rFonts w:ascii="Times New Roman;Times;serif" w:hAnsi="Times New Roman;Times;serif"/>
          <w:b/>
          <w:sz w:val="20"/>
        </w:rPr>
        <w:t>NOTES TO THE UNAUDITED CONDENSED CONSOLIDATED FINANCIAL STATEMENTS</w:t>
        <w:br/>
        <w:t>(All amounts in thousands, except for share and per share data)</w:t>
      </w:r>
    </w:p>
    <w:p>
      <w:pPr>
        <w:pStyle w:val="TextBody"/>
        <w:bidi w:val="0"/>
        <w:spacing w:lineRule="auto" w:line="285" w:before="0" w:after="200"/>
        <w:ind w:left="0" w:right="0" w:firstLine="720"/>
        <w:jc w:val="both"/>
        <w:rPr>
          <w:rFonts w:ascii="Times New Roman;Times;serif" w:hAnsi="Times New Roman;Times;serif"/>
          <w:sz w:val="20"/>
        </w:rPr>
      </w:pPr>
      <w:bookmarkStart w:id="845" w:name="Tc_DUHI7rvvHkW6nSEVpBja2g_11_0"/>
      <w:bookmarkStart w:id="846" w:name="Tc_Uuq5HPGuIEGhoWJSCt_X_g_10_0"/>
      <w:bookmarkStart w:id="847" w:name="Tc_3bhi23nMS0CZsWeWMZJ5Mw_9_0"/>
      <w:bookmarkStart w:id="848" w:name="Tc_a1kniOMtgkqan4Ez8f1--Q_8_0"/>
      <w:bookmarkStart w:id="849" w:name="Tc_r9hVQa4aREi_oN2HPWDWQw_7_0"/>
      <w:bookmarkStart w:id="850" w:name="Tc_NaEqcfqKJEmPFMsdfipykA_6_0"/>
      <w:bookmarkStart w:id="851" w:name="Tc_kdSXIDw_Dka6bmYydybcMA_5_0"/>
      <w:bookmarkStart w:id="852" w:name="Tc_eT17kM9Ss0-CevOlkzGR1Q_4_0"/>
      <w:bookmarkStart w:id="853" w:name="Tc_lmo1NCxSy0eV4X218nn0Qw_3_4"/>
      <w:bookmarkStart w:id="854" w:name="Tc_iA8O-bRMEUyUWZg2KyPmRA_3_2"/>
      <w:bookmarkStart w:id="855" w:name="Tc_BpWOhgyNw0CmnX1cMRj_zw_2_4"/>
      <w:bookmarkStart w:id="856" w:name="Tc_tY_SnBzzU0iNp3O9QwEZww_2_2"/>
      <w:bookmarkStart w:id="857" w:name="Tc_wmFKyJR1cEmO3QkLtregoA_1_2"/>
      <w:bookmarkEnd w:id="845"/>
      <w:bookmarkEnd w:id="846"/>
      <w:bookmarkEnd w:id="847"/>
      <w:bookmarkEnd w:id="848"/>
      <w:bookmarkEnd w:id="849"/>
      <w:bookmarkEnd w:id="850"/>
      <w:bookmarkEnd w:id="851"/>
      <w:bookmarkEnd w:id="852"/>
      <w:bookmarkEnd w:id="853"/>
      <w:bookmarkEnd w:id="854"/>
      <w:bookmarkEnd w:id="855"/>
      <w:bookmarkEnd w:id="856"/>
      <w:bookmarkEnd w:id="857"/>
      <w:r>
        <w:rPr>
          <w:rFonts w:ascii="Times New Roman;Times;serif" w:hAnsi="Times New Roman;Times;serif"/>
          <w:sz w:val="20"/>
        </w:rPr>
        <w:t>These unaudited condensed consolidated financial statements have been prepared in accordance with U.S. GAAP assuming the Company will continue as a going concern. The going concern assumption contemplates the realization of assets and satisfaction of liabilities in the normal course of business. However, substantial doubt about the Company’s ability to continue as a going concern exists. The Company has incurred losses since its inception. As of June 30, 2026, the Company had an accumulated deficit of US$3,308,860 and net current liabilities exceeded current assets in the amount of US$1,709,672. In addition, the Company recorded net cash used in operating activities in the amount of US$53,728 for the six months ended June 30, 2026.</w:t>
      </w:r>
    </w:p>
    <w:p>
      <w:pPr>
        <w:pStyle w:val="TextBody"/>
        <w:bidi w:val="0"/>
        <w:spacing w:lineRule="auto" w:line="285" w:before="0" w:after="200"/>
        <w:ind w:left="0" w:right="0" w:firstLine="720"/>
        <w:jc w:val="both"/>
        <w:rPr>
          <w:rFonts w:ascii="Times New Roman;Times;serif" w:hAnsi="Times New Roman;Times;serif"/>
          <w:sz w:val="20"/>
        </w:rPr>
      </w:pPr>
      <w:r>
        <w:rPr>
          <w:rFonts w:ascii="Times New Roman;Times;serif" w:hAnsi="Times New Roman;Times;serif"/>
          <w:sz w:val="20"/>
        </w:rPr>
        <w:t>Historically, the Group had relied principally on proceeds from the issuance of redeemable convertible preferred shares, exchangeable notes, convertible notes and related party borrowings to finance its operations and business expansion. The Group will require additional liquidity to continue its operations over the next twelve months. The Group is evaluating strategies to obtain the required additional funding for future operations. These strategies may include, but are not limited to, i) restructuring of operations to grow revenues and accelerating pace of collections of receivables, ii) reducing discretionary capital and operating expenses, iii) obtaining additional loans from banks or related parties and renewal of existing loans when they are due, and iv) exploring opportunities for further equity financing. However, given the impact of the uncertainty of global economic and financial markets, the Group may be unable to access further debt or equity financing when needed. As such, there can be no assurance that the Group will be able to obtain additional liquidity when needed or under acceptable terms, if at all.</w:t>
      </w:r>
    </w:p>
    <w:p>
      <w:pPr>
        <w:pStyle w:val="TextBody"/>
        <w:bidi w:val="0"/>
        <w:spacing w:lineRule="auto" w:line="285" w:before="0" w:after="200"/>
        <w:ind w:left="0" w:right="0" w:firstLine="720"/>
        <w:jc w:val="both"/>
        <w:rPr>
          <w:rFonts w:ascii="Times New Roman;Times;serif" w:hAnsi="Times New Roman;Times;serif"/>
          <w:sz w:val="20"/>
        </w:rPr>
      </w:pPr>
      <w:r>
        <w:rPr>
          <w:rFonts w:ascii="Times New Roman;Times;serif" w:hAnsi="Times New Roman;Times;serif"/>
          <w:sz w:val="20"/>
        </w:rPr>
        <w:t>The unaudited condensed consolidated financial statements do not include any adjustments to the carrying amounts and classification of assets, liabilities, and reported expenses that may be necessary if the Company were unable to continue as a going concern.</w:t>
      </w:r>
    </w:p>
    <w:tbl>
      <w:tblPr>
        <w:tblW w:w="1817" w:type="dxa"/>
        <w:jc w:val="left"/>
        <w:tblInd w:w="0" w:type="dxa"/>
        <w:tblLayout w:type="fixed"/>
        <w:tblCellMar>
          <w:top w:w="0" w:type="dxa"/>
          <w:left w:w="0" w:type="dxa"/>
          <w:bottom w:w="0" w:type="dxa"/>
          <w:right w:w="0" w:type="dxa"/>
        </w:tblCellMar>
      </w:tblPr>
      <w:tblGrid>
        <w:gridCol w:w="346"/>
        <w:gridCol w:w="1471"/>
      </w:tblGrid>
      <w:tr>
        <w:trPr/>
        <w:tc>
          <w:tcPr>
            <w:tcW w:w="346" w:type="dxa"/>
            <w:tcBorders/>
            <w:vAlign w:val="center"/>
          </w:tcPr>
          <w:p>
            <w:pPr>
              <w:pStyle w:val="TableContents"/>
              <w:bidi w:val="0"/>
              <w:spacing w:lineRule="auto" w:line="285" w:before="0" w:after="200"/>
              <w:jc w:val="left"/>
              <w:rPr>
                <w:rFonts w:ascii="Times New Roman;Times;serif" w:hAnsi="Times New Roman;Times;serif"/>
                <w:b/>
                <w:i/>
                <w:sz w:val="20"/>
              </w:rPr>
            </w:pPr>
            <w:r>
              <w:rPr>
                <w:rFonts w:ascii="Times New Roman;Times;serif" w:hAnsi="Times New Roman;Times;serif"/>
                <w:b/>
                <w:i/>
                <w:sz w:val="20"/>
              </w:rPr>
              <w:t>(b)</w:t>
            </w:r>
          </w:p>
        </w:tc>
        <w:tc>
          <w:tcPr>
            <w:tcW w:w="1471" w:type="dxa"/>
            <w:tcBorders/>
            <w:vAlign w:val="center"/>
          </w:tcPr>
          <w:p>
            <w:pPr>
              <w:pStyle w:val="TableContents"/>
              <w:bidi w:val="0"/>
              <w:spacing w:lineRule="auto" w:line="285" w:before="0" w:after="200"/>
              <w:jc w:val="left"/>
              <w:rPr>
                <w:rFonts w:ascii="Times New Roman;Times;serif" w:hAnsi="Times New Roman;Times;serif"/>
                <w:b/>
                <w:i/>
                <w:sz w:val="20"/>
              </w:rPr>
            </w:pPr>
            <w:r>
              <w:rPr>
                <w:rFonts w:ascii="Times New Roman;Times;serif" w:hAnsi="Times New Roman;Times;serif"/>
                <w:b/>
                <w:i/>
                <w:sz w:val="20"/>
              </w:rPr>
              <w:t>Use of estimates</w:t>
            </w:r>
          </w:p>
        </w:tc>
      </w:tr>
    </w:tbl>
    <w:p>
      <w:pPr>
        <w:pStyle w:val="TextBody"/>
        <w:bidi w:val="0"/>
        <w:spacing w:lineRule="auto" w:line="285" w:before="0" w:after="200"/>
        <w:ind w:left="0" w:right="0" w:firstLine="720"/>
        <w:jc w:val="both"/>
        <w:rPr>
          <w:rFonts w:ascii="Times New Roman;Times;serif" w:hAnsi="Times New Roman;Times;serif"/>
          <w:sz w:val="20"/>
        </w:rPr>
      </w:pPr>
      <w:r>
        <w:rPr>
          <w:rFonts w:ascii="Times New Roman;Times;serif" w:hAnsi="Times New Roman;Times;serif"/>
          <w:sz w:val="20"/>
        </w:rPr>
        <w:t>The preparation of the unaudited condensed consolidated financial statements in accordance with U.S. GAAP requires management to make estimates and assumptions that affect the reported amounts of assets and liabilities at the date of the unaudited condensed consolidated financial statements and the reported revenues and expenses during the reported period in the unaudited condensed consolidated financial statements and accompanying notes. Accounting estimates reflected in the Group’s unaudited condensed consolidated financial statements include, but not limited to, standalone selling price of each distinct performance obligation in revenue recognition, lower of cost and net realizable value of inventories, provision of credit losses of financial assets, useful lives and recoverability of property, equipment and software, recoverability of right-of-use assets and intangible assets with indefinite useful lives, valuation allowance of deferred tax assets, determination of incremental borrowing rates for leases, estimated product warranties reserve, and fair value determination of i) exchangeable notes; ii) convertible notes; iii) warrant liabilities; iv) put option liabilities; and v) share-based compensation arrangements. Management bases the estimates on historical experience, known trends and various other assumptions that are believed to be reasonable under current circumstances. Actual results could differ from those estimates.</w:t>
      </w:r>
    </w:p>
    <w:tbl>
      <w:tblPr>
        <w:tblW w:w="1412" w:type="dxa"/>
        <w:jc w:val="left"/>
        <w:tblInd w:w="0" w:type="dxa"/>
        <w:tblLayout w:type="fixed"/>
        <w:tblCellMar>
          <w:top w:w="0" w:type="dxa"/>
          <w:left w:w="0" w:type="dxa"/>
          <w:bottom w:w="0" w:type="dxa"/>
          <w:right w:w="0" w:type="dxa"/>
        </w:tblCellMar>
      </w:tblPr>
      <w:tblGrid>
        <w:gridCol w:w="331"/>
        <w:gridCol w:w="1081"/>
      </w:tblGrid>
      <w:tr>
        <w:trPr/>
        <w:tc>
          <w:tcPr>
            <w:tcW w:w="331" w:type="dxa"/>
            <w:tcBorders/>
            <w:vAlign w:val="center"/>
          </w:tcPr>
          <w:p>
            <w:pPr>
              <w:pStyle w:val="TableContents"/>
              <w:bidi w:val="0"/>
              <w:spacing w:lineRule="auto" w:line="285" w:before="0" w:after="200"/>
              <w:jc w:val="left"/>
              <w:rPr>
                <w:rFonts w:ascii="Times New Roman;Times;serif" w:hAnsi="Times New Roman;Times;serif"/>
                <w:b/>
                <w:i/>
                <w:sz w:val="20"/>
              </w:rPr>
            </w:pPr>
            <w:r>
              <w:rPr>
                <w:rFonts w:ascii="Times New Roman;Times;serif" w:hAnsi="Times New Roman;Times;serif"/>
                <w:b/>
                <w:i/>
                <w:sz w:val="20"/>
              </w:rPr>
              <w:t>(c)</w:t>
            </w:r>
          </w:p>
        </w:tc>
        <w:tc>
          <w:tcPr>
            <w:tcW w:w="1081" w:type="dxa"/>
            <w:tcBorders/>
            <w:vAlign w:val="center"/>
          </w:tcPr>
          <w:p>
            <w:pPr>
              <w:pStyle w:val="TableContents"/>
              <w:bidi w:val="0"/>
              <w:spacing w:lineRule="auto" w:line="285" w:before="0" w:after="200"/>
              <w:jc w:val="left"/>
              <w:rPr>
                <w:rFonts w:ascii="Times New Roman;Times;serif" w:hAnsi="Times New Roman;Times;serif"/>
                <w:b/>
                <w:i/>
                <w:sz w:val="20"/>
              </w:rPr>
            </w:pPr>
            <w:r>
              <w:rPr>
                <w:rFonts w:ascii="Times New Roman;Times;serif" w:hAnsi="Times New Roman;Times;serif"/>
                <w:b/>
                <w:i/>
                <w:sz w:val="20"/>
              </w:rPr>
              <w:t>Warranties</w:t>
            </w:r>
          </w:p>
        </w:tc>
      </w:tr>
    </w:tbl>
    <w:p>
      <w:pPr>
        <w:pStyle w:val="TextBody"/>
        <w:bidi w:val="0"/>
        <w:spacing w:lineRule="auto" w:line="285" w:before="0" w:after="0"/>
        <w:ind w:left="0" w:right="0" w:firstLine="720"/>
        <w:jc w:val="both"/>
        <w:rPr>
          <w:rFonts w:ascii="Times New Roman;Times;serif" w:hAnsi="Times New Roman;Times;serif"/>
          <w:sz w:val="20"/>
        </w:rPr>
      </w:pPr>
      <w:r>
        <w:rPr>
          <w:rFonts w:ascii="Times New Roman;Times;serif" w:hAnsi="Times New Roman;Times;serif"/>
          <w:sz w:val="20"/>
        </w:rPr>
        <w:t>The following table shows the movements of product warranty reserve:</w:t>
      </w:r>
    </w:p>
    <w:p>
      <w:pPr>
        <w:pStyle w:val="TextBody"/>
        <w:bidi w:val="0"/>
        <w:spacing w:lineRule="auto" w:line="307" w:before="0" w:after="160"/>
        <w:ind w:left="0" w:right="0" w:hanging="0"/>
        <w:jc w:val="left"/>
        <w:rPr/>
      </w:pPr>
      <w:r>
        <w:rPr/>
        <w:t>​</w:t>
      </w:r>
    </w:p>
    <w:tbl>
      <w:tblPr>
        <w:tblW w:w="6467" w:type="dxa"/>
        <w:jc w:val="left"/>
        <w:tblInd w:w="0" w:type="dxa"/>
        <w:tblLayout w:type="fixed"/>
        <w:tblCellMar>
          <w:top w:w="0" w:type="dxa"/>
          <w:left w:w="0" w:type="dxa"/>
          <w:bottom w:w="0" w:type="dxa"/>
          <w:right w:w="0" w:type="dxa"/>
        </w:tblCellMar>
      </w:tblPr>
      <w:tblGrid>
        <w:gridCol w:w="4006"/>
        <w:gridCol w:w="346"/>
        <w:gridCol w:w="804"/>
        <w:gridCol w:w="402"/>
        <w:gridCol w:w="909"/>
      </w:tblGrid>
      <w:tr>
        <w:trPr/>
        <w:tc>
          <w:tcPr>
            <w:tcW w:w="4006" w:type="dxa"/>
            <w:tcBorders/>
            <w:vAlign w:val="center"/>
          </w:tcPr>
          <w:p>
            <w:pPr>
              <w:pStyle w:val="TableContents"/>
              <w:bidi w:val="0"/>
              <w:spacing w:lineRule="auto" w:line="307" w:before="0" w:after="160"/>
              <w:ind w:left="0" w:right="0" w:hanging="0"/>
              <w:jc w:val="left"/>
              <w:rPr/>
            </w:pPr>
            <w:r>
              <w:rPr/>
              <w:t>​</w:t>
            </w:r>
          </w:p>
        </w:tc>
        <w:tc>
          <w:tcPr>
            <w:tcW w:w="346" w:type="dxa"/>
            <w:tcBorders/>
            <w:vAlign w:val="center"/>
          </w:tcPr>
          <w:p>
            <w:pPr>
              <w:pStyle w:val="TableContents"/>
              <w:bidi w:val="0"/>
              <w:spacing w:lineRule="auto" w:line="307" w:before="0" w:after="160"/>
              <w:ind w:left="0" w:right="0" w:hanging="0"/>
              <w:jc w:val="left"/>
              <w:rPr/>
            </w:pPr>
            <w:r>
              <w:rPr/>
              <w:t>​</w:t>
            </w:r>
          </w:p>
        </w:tc>
        <w:tc>
          <w:tcPr>
            <w:tcW w:w="804" w:type="dxa"/>
            <w:tcBorders/>
            <w:vAlign w:val="center"/>
          </w:tcPr>
          <w:p>
            <w:pPr>
              <w:pStyle w:val="TableContents"/>
              <w:bidi w:val="0"/>
              <w:spacing w:lineRule="auto" w:line="307" w:before="0" w:after="160"/>
              <w:ind w:left="0" w:right="0" w:hanging="0"/>
              <w:jc w:val="left"/>
              <w:rPr/>
            </w:pPr>
            <w:r>
              <w:rPr/>
              <w:t>​</w:t>
            </w:r>
          </w:p>
        </w:tc>
        <w:tc>
          <w:tcPr>
            <w:tcW w:w="402" w:type="dxa"/>
            <w:tcBorders/>
            <w:vAlign w:val="center"/>
          </w:tcPr>
          <w:p>
            <w:pPr>
              <w:pStyle w:val="TableContents"/>
              <w:bidi w:val="0"/>
              <w:spacing w:lineRule="auto" w:line="307" w:before="0" w:after="160"/>
              <w:ind w:left="0" w:right="0" w:hanging="0"/>
              <w:jc w:val="left"/>
              <w:rPr/>
            </w:pPr>
            <w:r>
              <w:rPr/>
              <w:t>​</w:t>
            </w:r>
          </w:p>
        </w:tc>
        <w:tc>
          <w:tcPr>
            <w:tcW w:w="909" w:type="dxa"/>
            <w:tcBorders/>
            <w:vAlign w:val="center"/>
          </w:tcPr>
          <w:p>
            <w:pPr>
              <w:pStyle w:val="TableContents"/>
              <w:bidi w:val="0"/>
              <w:spacing w:lineRule="auto" w:line="307" w:before="0" w:after="160"/>
              <w:ind w:left="0" w:right="0" w:hanging="0"/>
              <w:jc w:val="left"/>
              <w:rPr/>
            </w:pPr>
            <w:r>
              <w:rPr/>
              <w:t>​</w:t>
            </w:r>
          </w:p>
        </w:tc>
      </w:tr>
      <w:tr>
        <w:trPr/>
        <w:tc>
          <w:tcPr>
            <w:tcW w:w="4006" w:type="dxa"/>
            <w:tcBorders/>
            <w:vAlign w:val="center"/>
          </w:tcPr>
          <w:p>
            <w:pPr>
              <w:pStyle w:val="TableContents"/>
              <w:bidi w:val="0"/>
              <w:spacing w:lineRule="auto" w:line="307" w:before="0" w:after="160"/>
              <w:ind w:left="0" w:right="0" w:hanging="0"/>
              <w:jc w:val="left"/>
              <w:rPr/>
            </w:pPr>
            <w:r>
              <w:rPr/>
              <w:t>​</w:t>
            </w:r>
          </w:p>
        </w:tc>
        <w:tc>
          <w:tcPr>
            <w:tcW w:w="346" w:type="dxa"/>
            <w:tcBorders/>
            <w:vAlign w:val="center"/>
          </w:tcPr>
          <w:p>
            <w:pPr>
              <w:pStyle w:val="TableContents"/>
              <w:bidi w:val="0"/>
              <w:spacing w:lineRule="auto" w:line="307" w:before="0" w:after="1"/>
              <w:ind w:left="0" w:right="0" w:hanging="0"/>
              <w:jc w:val="left"/>
              <w:rPr/>
            </w:pPr>
            <w:r>
              <w:rPr/>
              <w:t>  ​ ​ ​</w:t>
            </w:r>
          </w:p>
        </w:tc>
        <w:tc>
          <w:tcPr>
            <w:tcW w:w="2115" w:type="dxa"/>
            <w:gridSpan w:val="3"/>
            <w:tcBorders>
              <w:bottom w:val="single" w:sz="2" w:space="0" w:color="000000"/>
            </w:tcBorders>
            <w:tcMar>
              <w:bottom w:w="28" w:type="dxa"/>
            </w:tcMar>
            <w:vAlign w:val="center"/>
          </w:tcPr>
          <w:p>
            <w:pPr>
              <w:pStyle w:val="TableContents"/>
              <w:bidi w:val="0"/>
              <w:spacing w:lineRule="auto" w:line="307" w:before="0" w:after="1"/>
              <w:ind w:left="0" w:right="0" w:hanging="0"/>
              <w:jc w:val="center"/>
              <w:rPr>
                <w:rFonts w:ascii="Times New Roman;Times;serif" w:hAnsi="Times New Roman;Times;serif"/>
                <w:b/>
                <w:sz w:val="16"/>
              </w:rPr>
            </w:pPr>
            <w:r>
              <w:rPr>
                <w:rFonts w:ascii="Times New Roman;Times;serif" w:hAnsi="Times New Roman;Times;serif"/>
                <w:b/>
                <w:sz w:val="16"/>
              </w:rPr>
              <w:t>Six Months Ended June 30,</w:t>
            </w:r>
          </w:p>
        </w:tc>
      </w:tr>
      <w:tr>
        <w:trPr/>
        <w:tc>
          <w:tcPr>
            <w:tcW w:w="4006" w:type="dxa"/>
            <w:tcBorders/>
            <w:vAlign w:val="center"/>
          </w:tcPr>
          <w:p>
            <w:pPr>
              <w:pStyle w:val="TableContents"/>
              <w:bidi w:val="0"/>
              <w:spacing w:lineRule="auto" w:line="307" w:before="0" w:after="160"/>
              <w:ind w:left="0" w:right="0" w:hanging="0"/>
              <w:jc w:val="both"/>
              <w:rPr/>
            </w:pPr>
            <w:r>
              <w:rPr/>
              <w:t> ​</w:t>
            </w:r>
          </w:p>
        </w:tc>
        <w:tc>
          <w:tcPr>
            <w:tcW w:w="346" w:type="dxa"/>
            <w:tcBorders/>
            <w:vAlign w:val="center"/>
          </w:tcPr>
          <w:p>
            <w:pPr>
              <w:pStyle w:val="TableContents"/>
              <w:bidi w:val="0"/>
              <w:spacing w:lineRule="auto" w:line="307" w:before="0" w:after="160"/>
              <w:ind w:left="0" w:right="0" w:hanging="0"/>
              <w:jc w:val="left"/>
              <w:rPr/>
            </w:pPr>
            <w:r>
              <w:rPr/>
              <w:t>​</w:t>
            </w:r>
          </w:p>
        </w:tc>
        <w:tc>
          <w:tcPr>
            <w:tcW w:w="804" w:type="dxa"/>
            <w:tcBorders>
              <w:bottom w:val="single" w:sz="2" w:space="0" w:color="000000"/>
            </w:tcBorders>
            <w:tcMar>
              <w:bottom w:w="28" w:type="dxa"/>
            </w:tcMar>
            <w:vAlign w:val="center"/>
          </w:tcPr>
          <w:p>
            <w:pPr>
              <w:pStyle w:val="TableContents"/>
              <w:bidi w:val="0"/>
              <w:spacing w:lineRule="auto" w:line="307" w:before="0" w:after="1"/>
              <w:ind w:left="0" w:right="0" w:hanging="0"/>
              <w:jc w:val="right"/>
              <w:rPr>
                <w:rFonts w:ascii="Times New Roman;Times;serif" w:hAnsi="Times New Roman;Times;serif"/>
                <w:b/>
                <w:sz w:val="16"/>
              </w:rPr>
            </w:pPr>
            <w:r>
              <w:rPr>
                <w:rFonts w:ascii="Times New Roman;Times;serif" w:hAnsi="Times New Roman;Times;serif"/>
                <w:b/>
                <w:sz w:val="16"/>
              </w:rPr>
              <w:t>2026</w:t>
            </w:r>
          </w:p>
        </w:tc>
        <w:tc>
          <w:tcPr>
            <w:tcW w:w="402" w:type="dxa"/>
            <w:tcBorders/>
            <w:vAlign w:val="center"/>
          </w:tcPr>
          <w:p>
            <w:pPr>
              <w:pStyle w:val="TableContents"/>
              <w:bidi w:val="0"/>
              <w:spacing w:lineRule="auto" w:line="307" w:before="0" w:after="1"/>
              <w:ind w:left="0" w:right="0" w:hanging="0"/>
              <w:jc w:val="left"/>
              <w:rPr/>
            </w:pPr>
            <w:r>
              <w:rPr/>
              <w:t>  ​ ​ ​</w:t>
            </w:r>
          </w:p>
        </w:tc>
        <w:tc>
          <w:tcPr>
            <w:tcW w:w="909" w:type="dxa"/>
            <w:tcBorders>
              <w:bottom w:val="single" w:sz="2" w:space="0" w:color="000000"/>
            </w:tcBorders>
            <w:tcMar>
              <w:bottom w:w="28" w:type="dxa"/>
            </w:tcMar>
            <w:vAlign w:val="center"/>
          </w:tcPr>
          <w:p>
            <w:pPr>
              <w:pStyle w:val="TableContents"/>
              <w:bidi w:val="0"/>
              <w:spacing w:lineRule="auto" w:line="307" w:before="0" w:after="1"/>
              <w:ind w:left="0" w:right="0" w:hanging="0"/>
              <w:jc w:val="right"/>
              <w:rPr>
                <w:rFonts w:ascii="Times New Roman;Times;serif" w:hAnsi="Times New Roman;Times;serif"/>
                <w:b/>
                <w:sz w:val="16"/>
              </w:rPr>
            </w:pPr>
            <w:r>
              <w:rPr>
                <w:rFonts w:ascii="Times New Roman;Times;serif" w:hAnsi="Times New Roman;Times;serif"/>
                <w:b/>
                <w:sz w:val="16"/>
              </w:rPr>
              <w:t>2025</w:t>
            </w:r>
          </w:p>
        </w:tc>
      </w:tr>
      <w:tr>
        <w:trPr/>
        <w:tc>
          <w:tcPr>
            <w:tcW w:w="4006" w:type="dxa"/>
            <w:tcBorders/>
            <w:vAlign w:val="center"/>
          </w:tcPr>
          <w:p>
            <w:pPr>
              <w:pStyle w:val="TableContents"/>
              <w:bidi w:val="0"/>
              <w:spacing w:lineRule="auto" w:line="307" w:before="0" w:after="160"/>
              <w:ind w:left="0" w:right="0" w:hanging="0"/>
              <w:jc w:val="both"/>
              <w:rPr/>
            </w:pPr>
            <w:r>
              <w:rPr/>
              <w:t>​</w:t>
            </w:r>
          </w:p>
        </w:tc>
        <w:tc>
          <w:tcPr>
            <w:tcW w:w="346" w:type="dxa"/>
            <w:tcBorders/>
            <w:vAlign w:val="center"/>
          </w:tcPr>
          <w:p>
            <w:pPr>
              <w:pStyle w:val="TableContents"/>
              <w:bidi w:val="0"/>
              <w:spacing w:lineRule="auto" w:line="307" w:before="0" w:after="160"/>
              <w:ind w:left="0" w:right="0" w:hanging="0"/>
              <w:jc w:val="left"/>
              <w:rPr/>
            </w:pPr>
            <w:r>
              <w:rPr/>
              <w:t>​</w:t>
            </w:r>
          </w:p>
        </w:tc>
        <w:tc>
          <w:tcPr>
            <w:tcW w:w="804" w:type="dxa"/>
            <w:tcBorders/>
            <w:vAlign w:val="center"/>
          </w:tcPr>
          <w:p>
            <w:pPr>
              <w:pStyle w:val="TableContents"/>
              <w:bidi w:val="0"/>
              <w:spacing w:lineRule="auto" w:line="307" w:before="0" w:after="1"/>
              <w:ind w:left="0" w:right="0" w:hanging="0"/>
              <w:jc w:val="right"/>
              <w:rPr>
                <w:rFonts w:ascii="Times New Roman;Times;serif" w:hAnsi="Times New Roman;Times;serif"/>
                <w:b/>
                <w:i/>
                <w:sz w:val="16"/>
              </w:rPr>
            </w:pPr>
            <w:r>
              <w:rPr>
                <w:rFonts w:ascii="Times New Roman;Times;serif" w:hAnsi="Times New Roman;Times;serif"/>
                <w:b/>
                <w:i/>
                <w:sz w:val="16"/>
              </w:rPr>
              <w:t>US$</w:t>
            </w:r>
          </w:p>
        </w:tc>
        <w:tc>
          <w:tcPr>
            <w:tcW w:w="402" w:type="dxa"/>
            <w:tcBorders/>
            <w:vAlign w:val="center"/>
          </w:tcPr>
          <w:p>
            <w:pPr>
              <w:pStyle w:val="TableContents"/>
              <w:bidi w:val="0"/>
              <w:spacing w:lineRule="auto" w:line="307" w:before="0" w:after="160"/>
              <w:ind w:left="0" w:right="0" w:hanging="0"/>
              <w:jc w:val="left"/>
              <w:rPr/>
            </w:pPr>
            <w:r>
              <w:rPr/>
              <w:t>​</w:t>
            </w:r>
          </w:p>
        </w:tc>
        <w:tc>
          <w:tcPr>
            <w:tcW w:w="909" w:type="dxa"/>
            <w:tcBorders/>
            <w:vAlign w:val="center"/>
          </w:tcPr>
          <w:p>
            <w:pPr>
              <w:pStyle w:val="TableContents"/>
              <w:bidi w:val="0"/>
              <w:spacing w:lineRule="auto" w:line="307" w:before="0" w:after="1"/>
              <w:ind w:left="0" w:right="0" w:hanging="0"/>
              <w:jc w:val="right"/>
              <w:rPr>
                <w:rFonts w:ascii="Times New Roman;Times;serif" w:hAnsi="Times New Roman;Times;serif"/>
                <w:b/>
                <w:i/>
                <w:sz w:val="16"/>
              </w:rPr>
            </w:pPr>
            <w:r>
              <w:rPr>
                <w:rFonts w:ascii="Times New Roman;Times;serif" w:hAnsi="Times New Roman;Times;serif"/>
                <w:b/>
                <w:i/>
                <w:sz w:val="16"/>
              </w:rPr>
              <w:t>US$</w:t>
            </w:r>
          </w:p>
        </w:tc>
      </w:tr>
      <w:tr>
        <w:trPr/>
        <w:tc>
          <w:tcPr>
            <w:tcW w:w="4006" w:type="dxa"/>
            <w:tcBorders/>
            <w:shd w:fill="CCEEFF" w:val="clear"/>
            <w:vAlign w:val="center"/>
          </w:tcPr>
          <w:p>
            <w:pPr>
              <w:pStyle w:val="TableContents"/>
              <w:bidi w:val="0"/>
              <w:spacing w:lineRule="auto" w:line="307" w:before="0" w:after="1"/>
              <w:ind w:left="0" w:right="0" w:hanging="0"/>
              <w:jc w:val="both"/>
              <w:rPr>
                <w:rFonts w:ascii="Times New Roman;Times;serif" w:hAnsi="Times New Roman;Times;serif"/>
                <w:sz w:val="20"/>
              </w:rPr>
            </w:pPr>
            <w:r>
              <w:rPr>
                <w:rFonts w:ascii="Times New Roman;Times;serif" w:hAnsi="Times New Roman;Times;serif"/>
                <w:sz w:val="20"/>
              </w:rPr>
              <w:t>Accrued warranty at the beginning of the period</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804"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32,278</w:t>
            </w:r>
          </w:p>
        </w:tc>
        <w:tc>
          <w:tcPr>
            <w:tcW w:w="402" w:type="dxa"/>
            <w:tcBorders/>
            <w:shd w:fill="CCEEFF" w:val="clear"/>
            <w:vAlign w:val="center"/>
          </w:tcPr>
          <w:p>
            <w:pPr>
              <w:pStyle w:val="TableContents"/>
              <w:bidi w:val="0"/>
              <w:spacing w:lineRule="auto" w:line="307" w:before="0" w:after="160"/>
              <w:ind w:left="0" w:right="0" w:hanging="0"/>
              <w:jc w:val="left"/>
              <w:rPr/>
            </w:pPr>
            <w:r>
              <w:rPr/>
              <w:t>​</w:t>
            </w:r>
          </w:p>
        </w:tc>
        <w:tc>
          <w:tcPr>
            <w:tcW w:w="909"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24,048</w:t>
            </w:r>
          </w:p>
        </w:tc>
      </w:tr>
      <w:tr>
        <w:trPr/>
        <w:tc>
          <w:tcPr>
            <w:tcW w:w="4006" w:type="dxa"/>
            <w:tcBorders/>
            <w:vAlign w:val="center"/>
          </w:tcPr>
          <w:p>
            <w:pPr>
              <w:pStyle w:val="TableContents"/>
              <w:bidi w:val="0"/>
              <w:spacing w:lineRule="auto" w:line="307" w:before="0" w:after="1"/>
              <w:ind w:left="0" w:right="0" w:hanging="0"/>
              <w:jc w:val="both"/>
              <w:rPr>
                <w:rFonts w:ascii="Times New Roman;Times;serif" w:hAnsi="Times New Roman;Times;serif"/>
                <w:sz w:val="20"/>
              </w:rPr>
            </w:pPr>
            <w:r>
              <w:rPr>
                <w:rFonts w:ascii="Times New Roman;Times;serif" w:hAnsi="Times New Roman;Times;serif"/>
                <w:sz w:val="20"/>
              </w:rPr>
              <w:t>Additions</w:t>
            </w:r>
          </w:p>
        </w:tc>
        <w:tc>
          <w:tcPr>
            <w:tcW w:w="346" w:type="dxa"/>
            <w:tcBorders/>
            <w:vAlign w:val="center"/>
          </w:tcPr>
          <w:p>
            <w:pPr>
              <w:pStyle w:val="TableContents"/>
              <w:bidi w:val="0"/>
              <w:spacing w:lineRule="auto" w:line="307" w:before="0" w:after="160"/>
              <w:ind w:left="0" w:right="0" w:hanging="0"/>
              <w:jc w:val="left"/>
              <w:rPr/>
            </w:pPr>
            <w:r>
              <w:rPr/>
              <w:t>​</w:t>
            </w:r>
          </w:p>
        </w:tc>
        <w:tc>
          <w:tcPr>
            <w:tcW w:w="804" w:type="dxa"/>
            <w:tcBorders/>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8,089</w:t>
            </w:r>
          </w:p>
        </w:tc>
        <w:tc>
          <w:tcPr>
            <w:tcW w:w="402" w:type="dxa"/>
            <w:tcBorders/>
            <w:vAlign w:val="center"/>
          </w:tcPr>
          <w:p>
            <w:pPr>
              <w:pStyle w:val="TableContents"/>
              <w:bidi w:val="0"/>
              <w:spacing w:lineRule="auto" w:line="307" w:before="0" w:after="160"/>
              <w:ind w:left="0" w:right="0" w:hanging="0"/>
              <w:jc w:val="left"/>
              <w:rPr/>
            </w:pPr>
            <w:r>
              <w:rPr/>
              <w:t>​</w:t>
            </w:r>
          </w:p>
        </w:tc>
        <w:tc>
          <w:tcPr>
            <w:tcW w:w="909" w:type="dxa"/>
            <w:tcBorders/>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5,244</w:t>
            </w:r>
          </w:p>
        </w:tc>
      </w:tr>
      <w:tr>
        <w:trPr/>
        <w:tc>
          <w:tcPr>
            <w:tcW w:w="4006" w:type="dxa"/>
            <w:tcBorders/>
            <w:shd w:fill="CCEEFF" w:val="clear"/>
            <w:vAlign w:val="center"/>
          </w:tcPr>
          <w:p>
            <w:pPr>
              <w:pStyle w:val="TableContents"/>
              <w:bidi w:val="0"/>
              <w:spacing w:lineRule="auto" w:line="307" w:before="0" w:after="1"/>
              <w:ind w:left="0" w:right="0" w:hanging="0"/>
              <w:jc w:val="both"/>
              <w:rPr>
                <w:rFonts w:ascii="Times New Roman;Times;serif" w:hAnsi="Times New Roman;Times;serif"/>
                <w:sz w:val="20"/>
              </w:rPr>
            </w:pPr>
            <w:r>
              <w:rPr>
                <w:rFonts w:ascii="Times New Roman;Times;serif" w:hAnsi="Times New Roman;Times;serif"/>
                <w:sz w:val="20"/>
              </w:rPr>
              <w:t>Utilization</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804"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(8,279)</w:t>
            </w:r>
          </w:p>
        </w:tc>
        <w:tc>
          <w:tcPr>
            <w:tcW w:w="402" w:type="dxa"/>
            <w:tcBorders/>
            <w:shd w:fill="CCEEFF" w:val="clear"/>
            <w:vAlign w:val="center"/>
          </w:tcPr>
          <w:p>
            <w:pPr>
              <w:pStyle w:val="TableContents"/>
              <w:bidi w:val="0"/>
              <w:spacing w:lineRule="auto" w:line="307" w:before="0" w:after="160"/>
              <w:ind w:left="0" w:right="0" w:hanging="0"/>
              <w:jc w:val="left"/>
              <w:rPr/>
            </w:pPr>
            <w:r>
              <w:rPr/>
              <w:t>​</w:t>
            </w:r>
          </w:p>
        </w:tc>
        <w:tc>
          <w:tcPr>
            <w:tcW w:w="909"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(6,034)</w:t>
            </w:r>
          </w:p>
        </w:tc>
      </w:tr>
      <w:tr>
        <w:trPr/>
        <w:tc>
          <w:tcPr>
            <w:tcW w:w="4006" w:type="dxa"/>
            <w:tcBorders/>
            <w:vAlign w:val="center"/>
          </w:tcPr>
          <w:p>
            <w:pPr>
              <w:pStyle w:val="TableContents"/>
              <w:bidi w:val="0"/>
              <w:spacing w:lineRule="auto" w:line="307" w:before="0" w:after="1"/>
              <w:ind w:left="0" w:right="0" w:hanging="0"/>
              <w:jc w:val="both"/>
              <w:rPr>
                <w:rFonts w:ascii="Times New Roman;Times;serif" w:hAnsi="Times New Roman;Times;serif"/>
                <w:sz w:val="20"/>
              </w:rPr>
            </w:pPr>
            <w:r>
              <w:rPr>
                <w:rFonts w:ascii="Times New Roman;Times;serif" w:hAnsi="Times New Roman;Times;serif"/>
                <w:sz w:val="20"/>
              </w:rPr>
              <w:t>Foreign currency translation adjustment</w:t>
            </w:r>
          </w:p>
        </w:tc>
        <w:tc>
          <w:tcPr>
            <w:tcW w:w="346" w:type="dxa"/>
            <w:tcBorders/>
            <w:vAlign w:val="center"/>
          </w:tcPr>
          <w:p>
            <w:pPr>
              <w:pStyle w:val="TableContents"/>
              <w:bidi w:val="0"/>
              <w:spacing w:lineRule="auto" w:line="307" w:before="0" w:after="160"/>
              <w:ind w:left="0" w:right="0" w:hanging="0"/>
              <w:jc w:val="left"/>
              <w:rPr/>
            </w:pPr>
            <w:r>
              <w:rPr/>
              <w:t>​</w:t>
            </w:r>
          </w:p>
        </w:tc>
        <w:tc>
          <w:tcPr>
            <w:tcW w:w="804" w:type="dxa"/>
            <w:tcBorders>
              <w:bottom w:val="single" w:sz="2" w:space="0" w:color="000000"/>
            </w:tcBorders>
            <w:tcMar>
              <w:bottom w:w="28" w:type="dxa"/>
            </w:tcM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1,351</w:t>
            </w:r>
          </w:p>
        </w:tc>
        <w:tc>
          <w:tcPr>
            <w:tcW w:w="402" w:type="dxa"/>
            <w:tcBorders/>
            <w:vAlign w:val="center"/>
          </w:tcPr>
          <w:p>
            <w:pPr>
              <w:pStyle w:val="TableContents"/>
              <w:bidi w:val="0"/>
              <w:spacing w:lineRule="auto" w:line="307" w:before="0" w:after="160"/>
              <w:ind w:left="0" w:right="0" w:hanging="0"/>
              <w:jc w:val="left"/>
              <w:rPr/>
            </w:pPr>
            <w:r>
              <w:rPr/>
              <w:t>​</w:t>
            </w:r>
          </w:p>
        </w:tc>
        <w:tc>
          <w:tcPr>
            <w:tcW w:w="909" w:type="dxa"/>
            <w:tcBorders>
              <w:bottom w:val="single" w:sz="2" w:space="0" w:color="000000"/>
            </w:tcBorders>
            <w:tcMar>
              <w:bottom w:w="28" w:type="dxa"/>
            </w:tcM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1,315</w:t>
            </w:r>
          </w:p>
        </w:tc>
      </w:tr>
      <w:tr>
        <w:trPr/>
        <w:tc>
          <w:tcPr>
            <w:tcW w:w="4006" w:type="dxa"/>
            <w:tcBorders/>
            <w:shd w:fill="CCEEFF" w:val="clear"/>
            <w:vAlign w:val="center"/>
          </w:tcPr>
          <w:p>
            <w:pPr>
              <w:pStyle w:val="TableContents"/>
              <w:bidi w:val="0"/>
              <w:spacing w:lineRule="auto" w:line="307" w:before="0" w:after="1"/>
              <w:ind w:left="0" w:right="0" w:hanging="0"/>
              <w:jc w:val="both"/>
              <w:rPr>
                <w:rFonts w:ascii="Times New Roman;Times;serif" w:hAnsi="Times New Roman;Times;serif"/>
                <w:b/>
                <w:sz w:val="20"/>
              </w:rPr>
            </w:pPr>
            <w:r>
              <w:rPr>
                <w:rFonts w:ascii="Times New Roman;Times;serif" w:hAnsi="Times New Roman;Times;serif"/>
                <w:b/>
                <w:sz w:val="20"/>
              </w:rPr>
              <w:t>Accrued warranty at the end of the period</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804" w:type="dxa"/>
            <w:tcBorders>
              <w:bottom w:val="double" w:sz="6" w:space="0" w:color="000000"/>
            </w:tcBorders>
            <w:shd w:fill="CCEEFF" w:val="clear"/>
            <w:tcMar>
              <w:bottom w:w="28" w:type="dxa"/>
            </w:tcMar>
            <w:vAlign w:val="center"/>
          </w:tcPr>
          <w:p>
            <w:pPr>
              <w:pStyle w:val="TableContents"/>
              <w:bidi w:val="0"/>
              <w:spacing w:lineRule="auto" w:line="307" w:before="0" w:after="1"/>
              <w:ind w:left="0" w:right="0" w:hanging="0"/>
              <w:jc w:val="right"/>
              <w:rPr>
                <w:rFonts w:ascii="Times New Roman;Times;serif" w:hAnsi="Times New Roman;Times;serif"/>
                <w:b/>
                <w:sz w:val="20"/>
              </w:rPr>
            </w:pPr>
            <w:r>
              <w:rPr>
                <w:rFonts w:ascii="Times New Roman;Times;serif" w:hAnsi="Times New Roman;Times;serif"/>
                <w:b/>
                <w:sz w:val="20"/>
              </w:rPr>
              <w:t>33,439</w:t>
            </w:r>
          </w:p>
        </w:tc>
        <w:tc>
          <w:tcPr>
            <w:tcW w:w="402" w:type="dxa"/>
            <w:tcBorders/>
            <w:shd w:fill="CCEEFF" w:val="clear"/>
            <w:vAlign w:val="center"/>
          </w:tcPr>
          <w:p>
            <w:pPr>
              <w:pStyle w:val="TableContents"/>
              <w:bidi w:val="0"/>
              <w:spacing w:lineRule="auto" w:line="307" w:before="0" w:after="160"/>
              <w:ind w:left="0" w:right="0" w:hanging="0"/>
              <w:jc w:val="left"/>
              <w:rPr/>
            </w:pPr>
            <w:r>
              <w:rPr/>
              <w:t>​</w:t>
            </w:r>
          </w:p>
        </w:tc>
        <w:tc>
          <w:tcPr>
            <w:tcW w:w="909" w:type="dxa"/>
            <w:tcBorders>
              <w:bottom w:val="double" w:sz="6" w:space="0" w:color="000000"/>
            </w:tcBorders>
            <w:shd w:fill="CCEEFF" w:val="clear"/>
            <w:tcMar>
              <w:bottom w:w="28" w:type="dxa"/>
            </w:tcMar>
            <w:vAlign w:val="center"/>
          </w:tcPr>
          <w:p>
            <w:pPr>
              <w:pStyle w:val="TableContents"/>
              <w:bidi w:val="0"/>
              <w:spacing w:lineRule="auto" w:line="307" w:before="0" w:after="1"/>
              <w:ind w:left="0" w:right="0" w:hanging="0"/>
              <w:jc w:val="right"/>
              <w:rPr>
                <w:rFonts w:ascii="Times New Roman;Times;serif" w:hAnsi="Times New Roman;Times;serif"/>
                <w:b/>
                <w:sz w:val="20"/>
              </w:rPr>
            </w:pPr>
            <w:r>
              <w:rPr>
                <w:rFonts w:ascii="Times New Roman;Times;serif" w:hAnsi="Times New Roman;Times;serif"/>
                <w:b/>
                <w:sz w:val="20"/>
              </w:rPr>
              <w:t>24,573</w:t>
            </w:r>
          </w:p>
        </w:tc>
      </w:tr>
      <w:tr>
        <w:trPr/>
        <w:tc>
          <w:tcPr>
            <w:tcW w:w="4006" w:type="dxa"/>
            <w:tcBorders/>
            <w:vAlign w:val="center"/>
          </w:tcPr>
          <w:p>
            <w:pPr>
              <w:pStyle w:val="TableContents"/>
              <w:bidi w:val="0"/>
              <w:spacing w:lineRule="auto" w:line="307" w:before="0" w:after="1"/>
              <w:ind w:left="0" w:right="0" w:hanging="0"/>
              <w:jc w:val="both"/>
              <w:rPr>
                <w:rFonts w:ascii="Times New Roman;Times;serif" w:hAnsi="Times New Roman;Times;serif"/>
                <w:sz w:val="20"/>
              </w:rPr>
            </w:pPr>
            <w:r>
              <w:rPr>
                <w:rFonts w:ascii="Times New Roman;Times;serif" w:hAnsi="Times New Roman;Times;serif"/>
                <w:sz w:val="20"/>
              </w:rPr>
              <w:t xml:space="preserve">Including: </w:t>
            </w:r>
          </w:p>
        </w:tc>
        <w:tc>
          <w:tcPr>
            <w:tcW w:w="346" w:type="dxa"/>
            <w:tcBorders/>
            <w:vAlign w:val="center"/>
          </w:tcPr>
          <w:p>
            <w:pPr>
              <w:pStyle w:val="TableContents"/>
              <w:bidi w:val="0"/>
              <w:spacing w:lineRule="auto" w:line="307" w:before="0" w:after="160"/>
              <w:ind w:left="0" w:right="0" w:hanging="0"/>
              <w:jc w:val="left"/>
              <w:rPr/>
            </w:pPr>
            <w:r>
              <w:rPr/>
              <w:t>​</w:t>
            </w:r>
          </w:p>
        </w:tc>
        <w:tc>
          <w:tcPr>
            <w:tcW w:w="804" w:type="dxa"/>
            <w:tcBorders/>
            <w:vAlign w:val="center"/>
          </w:tcPr>
          <w:p>
            <w:pPr>
              <w:pStyle w:val="TableContents"/>
              <w:bidi w:val="0"/>
              <w:spacing w:lineRule="auto" w:line="307" w:before="0" w:after="160"/>
              <w:ind w:left="0" w:right="0" w:hanging="0"/>
              <w:jc w:val="right"/>
              <w:rPr/>
            </w:pPr>
            <w:r>
              <w:rPr/>
              <w:t>​</w:t>
            </w:r>
          </w:p>
        </w:tc>
        <w:tc>
          <w:tcPr>
            <w:tcW w:w="402" w:type="dxa"/>
            <w:tcBorders/>
            <w:vAlign w:val="center"/>
          </w:tcPr>
          <w:p>
            <w:pPr>
              <w:pStyle w:val="TableContents"/>
              <w:bidi w:val="0"/>
              <w:spacing w:lineRule="auto" w:line="307" w:before="0" w:after="160"/>
              <w:ind w:left="0" w:right="0" w:hanging="0"/>
              <w:jc w:val="left"/>
              <w:rPr/>
            </w:pPr>
            <w:r>
              <w:rPr/>
              <w:t>​</w:t>
            </w:r>
          </w:p>
        </w:tc>
        <w:tc>
          <w:tcPr>
            <w:tcW w:w="909" w:type="dxa"/>
            <w:tcBorders/>
            <w:vAlign w:val="center"/>
          </w:tcPr>
          <w:p>
            <w:pPr>
              <w:pStyle w:val="TableContents"/>
              <w:bidi w:val="0"/>
              <w:spacing w:lineRule="auto" w:line="307" w:before="0" w:after="160"/>
              <w:ind w:left="0" w:right="0" w:hanging="0"/>
              <w:jc w:val="right"/>
              <w:rPr/>
            </w:pPr>
            <w:r>
              <w:rPr/>
              <w:t>​</w:t>
            </w:r>
          </w:p>
        </w:tc>
      </w:tr>
      <w:tr>
        <w:trPr/>
        <w:tc>
          <w:tcPr>
            <w:tcW w:w="4006" w:type="dxa"/>
            <w:tcBorders/>
            <w:shd w:fill="CCEEFF" w:val="clear"/>
            <w:vAlign w:val="center"/>
          </w:tcPr>
          <w:p>
            <w:pPr>
              <w:pStyle w:val="TableContents"/>
              <w:bidi w:val="0"/>
              <w:spacing w:lineRule="auto" w:line="307" w:before="0" w:after="1"/>
              <w:ind w:left="0" w:right="0" w:hanging="0"/>
              <w:jc w:val="both"/>
              <w:rPr>
                <w:rFonts w:ascii="Times New Roman;Times;serif" w:hAnsi="Times New Roman;Times;serif"/>
                <w:sz w:val="20"/>
              </w:rPr>
            </w:pPr>
            <w:r>
              <w:rPr>
                <w:rFonts w:ascii="Times New Roman;Times;serif" w:hAnsi="Times New Roman;Times;serif"/>
                <w:sz w:val="20"/>
              </w:rPr>
              <w:t>- Current portion</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804"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5,030</w:t>
            </w:r>
          </w:p>
        </w:tc>
        <w:tc>
          <w:tcPr>
            <w:tcW w:w="402" w:type="dxa"/>
            <w:tcBorders/>
            <w:shd w:fill="CCEEFF" w:val="clear"/>
            <w:vAlign w:val="center"/>
          </w:tcPr>
          <w:p>
            <w:pPr>
              <w:pStyle w:val="TableContents"/>
              <w:bidi w:val="0"/>
              <w:spacing w:lineRule="auto" w:line="307" w:before="0" w:after="160"/>
              <w:ind w:left="0" w:right="0" w:hanging="0"/>
              <w:jc w:val="left"/>
              <w:rPr/>
            </w:pPr>
            <w:r>
              <w:rPr/>
              <w:t>​</w:t>
            </w:r>
          </w:p>
        </w:tc>
        <w:tc>
          <w:tcPr>
            <w:tcW w:w="909"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4,207</w:t>
            </w:r>
          </w:p>
        </w:tc>
      </w:tr>
      <w:tr>
        <w:trPr/>
        <w:tc>
          <w:tcPr>
            <w:tcW w:w="4006" w:type="dxa"/>
            <w:tcBorders/>
            <w:vAlign w:val="center"/>
          </w:tcPr>
          <w:p>
            <w:pPr>
              <w:pStyle w:val="TableContents"/>
              <w:bidi w:val="0"/>
              <w:spacing w:lineRule="auto" w:line="307" w:before="0" w:after="1"/>
              <w:ind w:left="0" w:right="0" w:hanging="0"/>
              <w:jc w:val="both"/>
              <w:rPr>
                <w:rFonts w:ascii="Times New Roman;Times;serif" w:hAnsi="Times New Roman;Times;serif"/>
                <w:sz w:val="20"/>
              </w:rPr>
            </w:pPr>
            <w:r>
              <w:rPr>
                <w:rFonts w:ascii="Times New Roman;Times;serif" w:hAnsi="Times New Roman;Times;serif"/>
                <w:sz w:val="20"/>
              </w:rPr>
              <w:t>- Non-current portion</w:t>
            </w:r>
          </w:p>
        </w:tc>
        <w:tc>
          <w:tcPr>
            <w:tcW w:w="346" w:type="dxa"/>
            <w:tcBorders/>
            <w:vAlign w:val="center"/>
          </w:tcPr>
          <w:p>
            <w:pPr>
              <w:pStyle w:val="TableContents"/>
              <w:bidi w:val="0"/>
              <w:spacing w:lineRule="auto" w:line="307" w:before="0" w:after="160"/>
              <w:ind w:left="0" w:right="0" w:hanging="0"/>
              <w:jc w:val="left"/>
              <w:rPr/>
            </w:pPr>
            <w:r>
              <w:rPr/>
              <w:t>​</w:t>
            </w:r>
          </w:p>
        </w:tc>
        <w:tc>
          <w:tcPr>
            <w:tcW w:w="804" w:type="dxa"/>
            <w:tcBorders/>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28,409</w:t>
            </w:r>
          </w:p>
        </w:tc>
        <w:tc>
          <w:tcPr>
            <w:tcW w:w="402" w:type="dxa"/>
            <w:tcBorders/>
            <w:vAlign w:val="center"/>
          </w:tcPr>
          <w:p>
            <w:pPr>
              <w:pStyle w:val="TableContents"/>
              <w:bidi w:val="0"/>
              <w:spacing w:lineRule="auto" w:line="307" w:before="0" w:after="160"/>
              <w:ind w:left="0" w:right="0" w:hanging="0"/>
              <w:jc w:val="left"/>
              <w:rPr/>
            </w:pPr>
            <w:r>
              <w:rPr/>
              <w:t>​</w:t>
            </w:r>
          </w:p>
        </w:tc>
        <w:tc>
          <w:tcPr>
            <w:tcW w:w="909" w:type="dxa"/>
            <w:tcBorders/>
            <w:vAlign w:val="center"/>
          </w:tcPr>
          <w:p>
            <w:pPr>
              <w:pStyle w:val="TableContents"/>
              <w:bidi w:val="0"/>
              <w:spacing w:lineRule="auto" w:line="307" w:before="0" w:after="1"/>
              <w:ind w:left="0" w:right="60" w:hanging="0"/>
              <w:jc w:val="right"/>
              <w:rPr>
                <w:rFonts w:ascii="Times New Roman;Times;serif" w:hAnsi="Times New Roman;Times;serif"/>
                <w:sz w:val="20"/>
              </w:rPr>
            </w:pPr>
            <w:r>
              <w:rPr>
                <w:rFonts w:ascii="Times New Roman;Times;serif" w:hAnsi="Times New Roman;Times;serif"/>
                <w:sz w:val="20"/>
              </w:rPr>
              <w:t>20,366</w:t>
            </w:r>
          </w:p>
        </w:tc>
      </w:tr>
    </w:tbl>
    <w:p>
      <w:pPr>
        <w:pStyle w:val="TextBody"/>
        <w:bidi w:val="0"/>
        <w:spacing w:lineRule="auto" w:line="307" w:before="0" w:after="160"/>
        <w:ind w:left="0" w:right="0" w:hanging="0"/>
        <w:jc w:val="left"/>
        <w:rPr/>
      </w:pPr>
      <w:r>
        <w:rPr/>
        <w:t>​</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F-11</w:t>
      </w:r>
    </w:p>
    <w:p>
      <w:pPr>
        <w:pStyle w:val="TextBody"/>
        <w:bidi w:val="0"/>
        <w:spacing w:lineRule="auto" w:line="285"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0"/>
        <w:ind w:left="0" w:right="0" w:hanging="0"/>
        <w:jc w:val="center"/>
        <w:rPr>
          <w:rFonts w:ascii="Times New Roman;Times;serif" w:hAnsi="Times New Roman;Times;serif"/>
          <w:b/>
          <w:spacing w:val="-10"/>
          <w:sz w:val="20"/>
        </w:rPr>
      </w:pPr>
      <w:r>
        <w:rPr>
          <w:rFonts w:ascii="Times New Roman;Times;serif" w:hAnsi="Times New Roman;Times;serif"/>
          <w:b/>
          <w:spacing w:val="-10"/>
          <w:sz w:val="20"/>
        </w:rPr>
        <w:t>LOTUS TECHNOLOGY INC.</w:t>
      </w:r>
    </w:p>
    <w:p>
      <w:pPr>
        <w:pStyle w:val="TextBody"/>
        <w:bidi w:val="0"/>
        <w:spacing w:lineRule="auto" w:line="285" w:before="0" w:after="200"/>
        <w:ind w:left="0" w:right="0" w:hanging="0"/>
        <w:jc w:val="center"/>
        <w:rPr>
          <w:rFonts w:ascii="Times New Roman;Times;serif" w:hAnsi="Times New Roman;Times;serif"/>
          <w:b/>
          <w:sz w:val="20"/>
        </w:rPr>
      </w:pPr>
      <w:r>
        <w:rPr>
          <w:rFonts w:ascii="Times New Roman;Times;serif" w:hAnsi="Times New Roman;Times;serif"/>
          <w:b/>
          <w:sz w:val="20"/>
        </w:rPr>
        <w:t>NOTES TO THE UNAUDITED CONDENSED CONSOLIDATED FINANCIAL STATEMENTS</w:t>
        <w:br/>
        <w:t>(All amounts in thousands, except for share and per share data)</w:t>
      </w:r>
    </w:p>
    <w:p>
      <w:pPr>
        <w:pStyle w:val="Normal"/>
        <w:bidi w:val="0"/>
        <w:spacing w:before="0" w:after="0"/>
        <w:jc w:val="left"/>
        <w:rPr>
          <w:sz w:val="4"/>
          <w:szCs w:val="4"/>
        </w:rPr>
      </w:pPr>
      <w:r>
        <w:rPr>
          <w:sz w:val="4"/>
          <w:szCs w:val="4"/>
        </w:rPr>
      </w:r>
      <w:bookmarkStart w:id="858" w:name="Tc_40ottKP6906sacWNtTqfjw_7_0"/>
      <w:bookmarkStart w:id="859" w:name="Tc_bCRFOv13kEmlijXDzkFJmg_6_0"/>
      <w:bookmarkStart w:id="860" w:name="Tc_AlKurdUhKUmDlGODKWpG7g_5_0"/>
      <w:bookmarkStart w:id="861" w:name="Tc_8Zb-8PM_gE2O2Nj90ZODbA_4_0"/>
      <w:bookmarkStart w:id="862" w:name="Tc_1wYbUYsik0yMtD_w5a3BcQ_3_4"/>
      <w:bookmarkStart w:id="863" w:name="Tc_86nU2VkDg0OUYVMLGnxBUg_3_2"/>
      <w:bookmarkStart w:id="864" w:name="Tc_rQMLe9Lj2EKM0MUYRy3vnQ_2_4"/>
      <w:bookmarkStart w:id="865" w:name="Tc_2UlaCUwi8UW1RmuNPTStbA_2_2"/>
      <w:bookmarkStart w:id="866" w:name="Tc_-8CvVJXMO0S8ppiGIZ2cdQ_1_4"/>
      <w:bookmarkStart w:id="867" w:name="Tc_L3RkCfKAc0a008QESz7daQ_1_2"/>
      <w:bookmarkStart w:id="868" w:name="Tc_40ottKP6906sacWNtTqfjw_7_0"/>
      <w:bookmarkStart w:id="869" w:name="Tc_bCRFOv13kEmlijXDzkFJmg_6_0"/>
      <w:bookmarkStart w:id="870" w:name="Tc_AlKurdUhKUmDlGODKWpG7g_5_0"/>
      <w:bookmarkStart w:id="871" w:name="Tc_8Zb-8PM_gE2O2Nj90ZODbA_4_0"/>
      <w:bookmarkStart w:id="872" w:name="Tc_1wYbUYsik0yMtD_w5a3BcQ_3_4"/>
      <w:bookmarkStart w:id="873" w:name="Tc_86nU2VkDg0OUYVMLGnxBUg_3_2"/>
      <w:bookmarkStart w:id="874" w:name="Tc_rQMLe9Lj2EKM0MUYRy3vnQ_2_4"/>
      <w:bookmarkStart w:id="875" w:name="Tc_2UlaCUwi8UW1RmuNPTStbA_2_2"/>
      <w:bookmarkStart w:id="876" w:name="Tc_-8CvVJXMO0S8ppiGIZ2cdQ_1_4"/>
      <w:bookmarkStart w:id="877" w:name="Tc_L3RkCfKAc0a008QESz7daQ_1_2"/>
      <w:bookmarkEnd w:id="868"/>
      <w:bookmarkEnd w:id="869"/>
      <w:bookmarkEnd w:id="870"/>
      <w:bookmarkEnd w:id="871"/>
      <w:bookmarkEnd w:id="872"/>
      <w:bookmarkEnd w:id="873"/>
      <w:bookmarkEnd w:id="874"/>
      <w:bookmarkEnd w:id="875"/>
      <w:bookmarkEnd w:id="876"/>
      <w:bookmarkEnd w:id="877"/>
    </w:p>
    <w:tbl>
      <w:tblPr>
        <w:tblW w:w="2462" w:type="dxa"/>
        <w:jc w:val="left"/>
        <w:tblInd w:w="0" w:type="dxa"/>
        <w:tblLayout w:type="fixed"/>
        <w:tblCellMar>
          <w:top w:w="0" w:type="dxa"/>
          <w:left w:w="0" w:type="dxa"/>
          <w:bottom w:w="0" w:type="dxa"/>
          <w:right w:w="0" w:type="dxa"/>
        </w:tblCellMar>
      </w:tblPr>
      <w:tblGrid>
        <w:gridCol w:w="346"/>
        <w:gridCol w:w="2116"/>
      </w:tblGrid>
      <w:tr>
        <w:trPr/>
        <w:tc>
          <w:tcPr>
            <w:tcW w:w="346" w:type="dxa"/>
            <w:tcBorders/>
            <w:vAlign w:val="center"/>
          </w:tcPr>
          <w:p>
            <w:pPr>
              <w:pStyle w:val="TableContents"/>
              <w:bidi w:val="0"/>
              <w:spacing w:lineRule="auto" w:line="285" w:before="0" w:after="200"/>
              <w:jc w:val="left"/>
              <w:rPr>
                <w:rFonts w:ascii="Times New Roman;Times;serif" w:hAnsi="Times New Roman;Times;serif"/>
                <w:b/>
                <w:i/>
                <w:sz w:val="20"/>
              </w:rPr>
            </w:pPr>
            <w:r>
              <w:rPr>
                <w:rFonts w:ascii="Times New Roman;Times;serif" w:hAnsi="Times New Roman;Times;serif"/>
                <w:b/>
                <w:i/>
                <w:sz w:val="20"/>
              </w:rPr>
              <w:t>(d)</w:t>
            </w:r>
          </w:p>
        </w:tc>
        <w:tc>
          <w:tcPr>
            <w:tcW w:w="2116" w:type="dxa"/>
            <w:tcBorders/>
            <w:vAlign w:val="center"/>
          </w:tcPr>
          <w:p>
            <w:pPr>
              <w:pStyle w:val="TableContents"/>
              <w:bidi w:val="0"/>
              <w:spacing w:lineRule="auto" w:line="285" w:before="0" w:after="200"/>
              <w:jc w:val="left"/>
              <w:rPr>
                <w:rFonts w:ascii="Times New Roman;Times;serif" w:hAnsi="Times New Roman;Times;serif"/>
                <w:b/>
                <w:i/>
                <w:sz w:val="20"/>
              </w:rPr>
            </w:pPr>
            <w:r>
              <w:rPr>
                <w:rFonts w:ascii="Times New Roman;Times;serif" w:hAnsi="Times New Roman;Times;serif"/>
                <w:b/>
                <w:i/>
                <w:sz w:val="20"/>
              </w:rPr>
              <w:t>Disposal of subsidiaries</w:t>
            </w:r>
          </w:p>
        </w:tc>
      </w:tr>
    </w:tbl>
    <w:p>
      <w:pPr>
        <w:pStyle w:val="TextBody"/>
        <w:bidi w:val="0"/>
        <w:spacing w:lineRule="auto" w:line="285" w:before="0" w:after="200"/>
        <w:ind w:left="0" w:right="0" w:firstLine="720"/>
        <w:jc w:val="both"/>
        <w:rPr>
          <w:rFonts w:ascii="Times New Roman;Times;serif" w:hAnsi="Times New Roman;Times;serif"/>
          <w:sz w:val="20"/>
        </w:rPr>
      </w:pPr>
      <w:r>
        <w:rPr>
          <w:rFonts w:ascii="Times New Roman;Times;serif" w:hAnsi="Times New Roman;Times;serif"/>
          <w:sz w:val="20"/>
        </w:rPr>
        <w:t>On June 16, 2026, the Group disposed of a 73% equity interest in Hangzhou Lightning Speed Technology Co., Ltd. (“Lightning Speed”) and its subsidiaries to Zhejiang Vast Energy Technology Co., Ltd., a related party ultimately controlled by Mr. Li Shufu (the “Controlling Shareholder”), at nominal consideration. The transaction was accounted for as a common control transaction, and the difference between the book value of the disposed subsidiaries and nominal consideration, US$92,003, was recorded in additional paid-in capital.</w:t>
      </w:r>
    </w:p>
    <w:p>
      <w:pPr>
        <w:pStyle w:val="TextBody"/>
        <w:bidi w:val="0"/>
        <w:spacing w:lineRule="auto" w:line="285" w:before="0" w:after="200"/>
        <w:ind w:left="0" w:right="0" w:firstLine="720"/>
        <w:jc w:val="both"/>
        <w:rPr>
          <w:rFonts w:ascii="Times New Roman;Times;serif" w:hAnsi="Times New Roman;Times;serif"/>
          <w:sz w:val="20"/>
        </w:rPr>
      </w:pPr>
      <w:r>
        <w:rPr>
          <w:rFonts w:ascii="Times New Roman;Times;serif" w:hAnsi="Times New Roman;Times;serif"/>
          <w:sz w:val="20"/>
        </w:rPr>
        <w:t>On June 30, 2026, one of the Group’s subsidiaries, Hangzhou Kingway Technology Co., Ltd. (“Kingway”), amended certain terms in the Articles of Association. As a result, the Group ceased to exercise control over Kingway, and Kingway became a joint venture of the Group. Consequently, the Group accounted for the remaining long-term investment using equity method and measured at fair value of US$12,239 initially. The Group recorded a total of US$90,227 investment gain in additional paid-in capital as it was a common control transaction, out of which US$6,660 was attributed to a remeasurement gain.</w:t>
      </w:r>
    </w:p>
    <w:tbl>
      <w:tblPr>
        <w:tblW w:w="2357" w:type="dxa"/>
        <w:jc w:val="left"/>
        <w:tblInd w:w="0" w:type="dxa"/>
        <w:tblLayout w:type="fixed"/>
        <w:tblCellMar>
          <w:top w:w="0" w:type="dxa"/>
          <w:left w:w="0" w:type="dxa"/>
          <w:bottom w:w="0" w:type="dxa"/>
          <w:right w:w="0" w:type="dxa"/>
        </w:tblCellMar>
      </w:tblPr>
      <w:tblGrid>
        <w:gridCol w:w="331"/>
        <w:gridCol w:w="2026"/>
      </w:tblGrid>
      <w:tr>
        <w:trPr/>
        <w:tc>
          <w:tcPr>
            <w:tcW w:w="331" w:type="dxa"/>
            <w:tcBorders/>
            <w:vAlign w:val="center"/>
          </w:tcPr>
          <w:p>
            <w:pPr>
              <w:pStyle w:val="TableContents"/>
              <w:bidi w:val="0"/>
              <w:spacing w:lineRule="auto" w:line="285" w:before="0" w:after="200"/>
              <w:jc w:val="left"/>
              <w:rPr>
                <w:rFonts w:ascii="Times New Roman;Times;serif" w:hAnsi="Times New Roman;Times;serif"/>
                <w:b/>
                <w:i/>
                <w:sz w:val="20"/>
              </w:rPr>
            </w:pPr>
            <w:r>
              <w:rPr>
                <w:rFonts w:ascii="Times New Roman;Times;serif" w:hAnsi="Times New Roman;Times;serif"/>
                <w:b/>
                <w:i/>
                <w:sz w:val="20"/>
              </w:rPr>
              <w:t>(e)</w:t>
            </w:r>
          </w:p>
        </w:tc>
        <w:tc>
          <w:tcPr>
            <w:tcW w:w="2026" w:type="dxa"/>
            <w:tcBorders/>
            <w:vAlign w:val="center"/>
          </w:tcPr>
          <w:p>
            <w:pPr>
              <w:pStyle w:val="TableContents"/>
              <w:bidi w:val="0"/>
              <w:spacing w:lineRule="auto" w:line="285" w:before="0" w:after="200"/>
              <w:jc w:val="left"/>
              <w:rPr>
                <w:rFonts w:ascii="Times New Roman;Times;serif" w:hAnsi="Times New Roman;Times;serif"/>
                <w:b/>
                <w:i/>
                <w:sz w:val="20"/>
              </w:rPr>
            </w:pPr>
            <w:r>
              <w:rPr>
                <w:rFonts w:ascii="Times New Roman;Times;serif" w:hAnsi="Times New Roman;Times;serif"/>
                <w:b/>
                <w:i/>
                <w:sz w:val="20"/>
              </w:rPr>
              <w:t>Long-term investments</w:t>
            </w:r>
          </w:p>
        </w:tc>
      </w:tr>
    </w:tbl>
    <w:p>
      <w:pPr>
        <w:pStyle w:val="TextBody"/>
        <w:bidi w:val="0"/>
        <w:spacing w:lineRule="auto" w:line="285" w:before="0" w:after="200"/>
        <w:ind w:left="0" w:right="0" w:firstLine="720"/>
        <w:jc w:val="both"/>
        <w:rPr>
          <w:rFonts w:ascii="Times New Roman;Times;serif" w:hAnsi="Times New Roman;Times;serif"/>
          <w:sz w:val="20"/>
        </w:rPr>
      </w:pPr>
      <w:r>
        <w:rPr>
          <w:rFonts w:ascii="Times New Roman;Times;serif" w:hAnsi="Times New Roman;Times;serif"/>
          <w:sz w:val="20"/>
        </w:rPr>
        <w:t>The Group’s long-term investments mainly include equity investments.</w:t>
      </w:r>
    </w:p>
    <w:p>
      <w:pPr>
        <w:pStyle w:val="TextBody"/>
        <w:bidi w:val="0"/>
        <w:spacing w:lineRule="auto" w:line="285" w:before="0" w:after="200"/>
        <w:ind w:left="0" w:right="0" w:firstLine="720"/>
        <w:jc w:val="both"/>
        <w:rPr>
          <w:rFonts w:ascii="Times New Roman;Times;serif" w:hAnsi="Times New Roman;Times;serif"/>
          <w:sz w:val="20"/>
        </w:rPr>
      </w:pPr>
      <w:r>
        <w:rPr>
          <w:rFonts w:ascii="Times New Roman;Times;serif" w:hAnsi="Times New Roman;Times;serif"/>
          <w:sz w:val="20"/>
        </w:rPr>
        <w:t>The Group applies the equity method to account for equity interests in investees over which the Group has significant influence but does not own a majority equity interest or otherwise control. Under the equity method, the Group initially records its investments at cost and the difference between the cost of the equity investee and the fair value of the underlying equity in the net assets of the equity investee is recognized as equity method goodwill, which is included in the equity method investment on the consolidated balance sheets. The Group subsequently adjusts the carrying amount of the investments to recognize its proportionate share of each equity investee’s net income or loss into earnings after the date of investment. An impairment loss on the equity method investments is recognized in earnings when the decline in value is determined to be other-than-temporary. There was no equity method goodwill recognized. No impairment charge of equity method investments was recognized for the six months ended June 30, 2026 and 2025.</w:t>
      </w:r>
    </w:p>
    <w:p>
      <w:pPr>
        <w:pStyle w:val="TextBody"/>
        <w:bidi w:val="0"/>
        <w:spacing w:lineRule="auto" w:line="285" w:before="0" w:after="200"/>
        <w:ind w:left="0" w:right="0" w:firstLine="720"/>
        <w:jc w:val="both"/>
        <w:rPr>
          <w:rFonts w:ascii="Times New Roman;Times;serif" w:hAnsi="Times New Roman;Times;serif"/>
          <w:sz w:val="20"/>
        </w:rPr>
      </w:pPr>
      <w:r>
        <w:rPr>
          <w:rFonts w:ascii="Times New Roman;Times;serif" w:hAnsi="Times New Roman;Times;serif"/>
          <w:sz w:val="20"/>
        </w:rPr>
        <w:t>Equity securities with readily determinable fair values and over which the Group has neither significant influence nor control through investments in common stock or in-substance common stock are measured at fair value, with changes in fair value reported through earnings.</w:t>
      </w:r>
    </w:p>
    <w:p>
      <w:pPr>
        <w:pStyle w:val="TextBody"/>
        <w:bidi w:val="0"/>
        <w:spacing w:lineRule="auto" w:line="285" w:before="0" w:after="200"/>
        <w:ind w:left="0" w:right="0" w:firstLine="720"/>
        <w:jc w:val="both"/>
        <w:rPr>
          <w:rFonts w:ascii="Times New Roman;Times;serif" w:hAnsi="Times New Roman;Times;serif"/>
          <w:sz w:val="20"/>
        </w:rPr>
      </w:pPr>
      <w:r>
        <w:rPr>
          <w:rFonts w:ascii="Times New Roman;Times;serif" w:hAnsi="Times New Roman;Times;serif"/>
          <w:sz w:val="20"/>
        </w:rPr>
        <w:t>Equity securities without readily determinable fair values and over which the Group has neither significant influence nor control through investments in common stock or in-substance common stock are measured and recorded using a measurement alternative that measures the securities at cost minus impairment, if any, plus or minus changes resulting from qualifying observable price changes.</w:t>
      </w:r>
    </w:p>
    <w:p>
      <w:pPr>
        <w:pStyle w:val="TextBody"/>
        <w:bidi w:val="0"/>
        <w:spacing w:lineRule="auto" w:line="285" w:before="0" w:after="0"/>
        <w:ind w:left="0" w:right="0" w:firstLine="720"/>
        <w:jc w:val="both"/>
        <w:rPr>
          <w:rFonts w:ascii="Times New Roman;Times;serif" w:hAnsi="Times New Roman;Times;serif"/>
          <w:sz w:val="20"/>
        </w:rPr>
      </w:pPr>
      <w:r>
        <w:rPr>
          <w:rFonts w:ascii="Times New Roman;Times;serif" w:hAnsi="Times New Roman;Times;serif"/>
          <w:sz w:val="20"/>
        </w:rPr>
        <w:t>Long-term investments consisted of the following:</w:t>
      </w:r>
    </w:p>
    <w:p>
      <w:pPr>
        <w:pStyle w:val="TextBody"/>
        <w:bidi w:val="0"/>
        <w:spacing w:lineRule="auto" w:line="307" w:before="0" w:after="16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6972"/>
        <w:gridCol w:w="346"/>
        <w:gridCol w:w="1060"/>
        <w:gridCol w:w="346"/>
        <w:gridCol w:w="1481"/>
      </w:tblGrid>
      <w:tr>
        <w:trPr/>
        <w:tc>
          <w:tcPr>
            <w:tcW w:w="697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4427220" cy="175260"/>
                      <wp:effectExtent l="0" t="0" r="0" b="0"/>
                      <wp:wrapNone/>
                      <wp:docPr id="130" name="Frame130"/>
                      <a:graphic xmlns:a="http://schemas.openxmlformats.org/drawingml/2006/main">
                        <a:graphicData uri="http://schemas.microsoft.com/office/word/2010/wordprocessingShape">
                          <wps:wsp>
                            <wps:cNvSpPr txBox="1"/>
                            <wps:spPr>
                              <a:xfrm>
                                <a:off x="0" y="0"/>
                                <a:ext cx="4427220"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8.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219710" cy="175260"/>
                      <wp:effectExtent l="0" t="0" r="0" b="0"/>
                      <wp:wrapNone/>
                      <wp:docPr id="131" name="Frame13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106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673100" cy="175260"/>
                      <wp:effectExtent l="0" t="0" r="0" b="0"/>
                      <wp:wrapNone/>
                      <wp:docPr id="132" name="Frame132"/>
                      <a:graphic xmlns:a="http://schemas.openxmlformats.org/drawingml/2006/main">
                        <a:graphicData uri="http://schemas.microsoft.com/office/word/2010/wordprocessingShape">
                          <wps:wsp>
                            <wps:cNvSpPr txBox="1"/>
                            <wps:spPr>
                              <a:xfrm>
                                <a:off x="0" y="0"/>
                                <a:ext cx="673100"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219710" cy="175260"/>
                      <wp:effectExtent l="0" t="0" r="0" b="0"/>
                      <wp:wrapNone/>
                      <wp:docPr id="133" name="Frame13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14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940435" cy="175260"/>
                      <wp:effectExtent l="0" t="0" r="0" b="0"/>
                      <wp:wrapNone/>
                      <wp:docPr id="134" name="Frame134"/>
                      <a:graphic xmlns:a="http://schemas.openxmlformats.org/drawingml/2006/main">
                        <a:graphicData uri="http://schemas.microsoft.com/office/word/2010/wordprocessingShape">
                          <wps:wsp>
                            <wps:cNvSpPr txBox="1"/>
                            <wps:spPr>
                              <a:xfrm>
                                <a:off x="0" y="0"/>
                                <a:ext cx="940435"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r>
      <w:tr>
        <w:trPr/>
        <w:tc>
          <w:tcPr>
            <w:tcW w:w="6972" w:type="dxa"/>
            <w:tcBorders/>
            <w:vAlign w:val="center"/>
          </w:tcPr>
          <w:p>
            <w:pPr>
              <w:pStyle w:val="TableContents"/>
              <w:pBdr/>
              <w:bidi w:val="0"/>
              <w:spacing w:lineRule="auto" w:line="307" w:before="0" w:after="160"/>
              <w:ind w:left="0" w:right="0" w:hanging="0"/>
              <w:jc w:val="left"/>
              <w:rPr/>
            </w:pPr>
            <w:r>
              <w:rPr/>
              <w:t> ​</w:t>
            </w:r>
          </w:p>
        </w:tc>
        <w:tc>
          <w:tcPr>
            <w:tcW w:w="346" w:type="dxa"/>
            <w:tcBorders/>
            <w:vAlign w:val="center"/>
          </w:tcPr>
          <w:p>
            <w:pPr>
              <w:pStyle w:val="TableContents"/>
              <w:bidi w:val="0"/>
              <w:spacing w:lineRule="auto" w:line="307" w:before="0" w:after="1"/>
              <w:ind w:left="0" w:right="0" w:hanging="0"/>
              <w:jc w:val="left"/>
              <w:rPr/>
            </w:pPr>
            <w:r>
              <w:rPr/>
              <w:t>  ​ ​ ​</w:t>
            </w:r>
          </w:p>
        </w:tc>
        <w:tc>
          <w:tcPr>
            <w:tcW w:w="1060" w:type="dxa"/>
            <w:tcBorders/>
            <w:vAlign w:val="center"/>
          </w:tcPr>
          <w:p>
            <w:pPr>
              <w:pStyle w:val="TableContents"/>
              <w:bidi w:val="0"/>
              <w:spacing w:lineRule="auto" w:line="307" w:before="0" w:after="1"/>
              <w:ind w:left="0" w:right="0" w:hanging="0"/>
              <w:jc w:val="right"/>
              <w:rPr>
                <w:rFonts w:ascii="Times New Roman;Times;serif" w:hAnsi="Times New Roman;Times;serif"/>
                <w:b/>
                <w:sz w:val="16"/>
              </w:rPr>
            </w:pPr>
            <w:r>
              <w:rPr>
                <w:rFonts w:ascii="Times New Roman;Times;serif" w:hAnsi="Times New Roman;Times;serif"/>
                <w:b/>
                <w:sz w:val="16"/>
              </w:rPr>
              <w:t>As of June 30, </w:t>
            </w:r>
          </w:p>
        </w:tc>
        <w:tc>
          <w:tcPr>
            <w:tcW w:w="346" w:type="dxa"/>
            <w:tcBorders/>
            <w:vAlign w:val="center"/>
          </w:tcPr>
          <w:p>
            <w:pPr>
              <w:pStyle w:val="TableContents"/>
              <w:bidi w:val="0"/>
              <w:spacing w:lineRule="auto" w:line="307" w:before="0" w:after="1"/>
              <w:ind w:left="0" w:right="0" w:hanging="0"/>
              <w:jc w:val="left"/>
              <w:rPr/>
            </w:pPr>
            <w:r>
              <w:rPr/>
              <w:t>  ​ ​ ​</w:t>
            </w:r>
          </w:p>
        </w:tc>
        <w:tc>
          <w:tcPr>
            <w:tcW w:w="1481" w:type="dxa"/>
            <w:tcBorders/>
            <w:vAlign w:val="center"/>
          </w:tcPr>
          <w:p>
            <w:pPr>
              <w:pStyle w:val="TableContents"/>
              <w:bidi w:val="0"/>
              <w:spacing w:lineRule="auto" w:line="307" w:before="0" w:after="1"/>
              <w:ind w:left="0" w:right="0" w:hanging="0"/>
              <w:jc w:val="right"/>
              <w:rPr>
                <w:rFonts w:ascii="Times New Roman;Times;serif" w:hAnsi="Times New Roman;Times;serif"/>
                <w:b/>
                <w:sz w:val="16"/>
              </w:rPr>
            </w:pPr>
            <w:r>
              <w:rPr>
                <w:rFonts w:ascii="Times New Roman;Times;serif" w:hAnsi="Times New Roman;Times;serif"/>
                <w:b/>
                <w:sz w:val="16"/>
              </w:rPr>
              <w:t>As of December 31, </w:t>
            </w:r>
          </w:p>
        </w:tc>
      </w:tr>
      <w:tr>
        <w:trPr/>
        <w:tc>
          <w:tcPr>
            <w:tcW w:w="6972" w:type="dxa"/>
            <w:tcBorders/>
            <w:vAlign w:val="center"/>
          </w:tcPr>
          <w:p>
            <w:pPr>
              <w:pStyle w:val="TableContents"/>
              <w:bidi w:val="0"/>
              <w:spacing w:lineRule="auto" w:line="307" w:before="0" w:after="160"/>
              <w:ind w:left="0" w:right="0" w:hanging="0"/>
              <w:jc w:val="left"/>
              <w:rPr/>
            </w:pPr>
            <w:r>
              <w:rPr/>
              <w:t>​</w:t>
            </w:r>
          </w:p>
        </w:tc>
        <w:tc>
          <w:tcPr>
            <w:tcW w:w="346" w:type="dxa"/>
            <w:tcBorders/>
            <w:vAlign w:val="center"/>
          </w:tcPr>
          <w:p>
            <w:pPr>
              <w:pStyle w:val="TableContents"/>
              <w:bidi w:val="0"/>
              <w:spacing w:lineRule="auto" w:line="307" w:before="0" w:after="1"/>
              <w:ind w:left="0" w:right="0" w:hanging="0"/>
              <w:jc w:val="left"/>
              <w:rPr/>
            </w:pPr>
            <w:r>
              <w:rPr/>
              <w:t>  ​ ​ ​</w:t>
            </w:r>
          </w:p>
        </w:tc>
        <w:tc>
          <w:tcPr>
            <w:tcW w:w="1060" w:type="dxa"/>
            <w:tcBorders>
              <w:bottom w:val="single" w:sz="2" w:space="0" w:color="000000"/>
            </w:tcBorders>
            <w:tcMar>
              <w:bottom w:w="28" w:type="dxa"/>
            </w:tcMar>
            <w:vAlign w:val="center"/>
          </w:tcPr>
          <w:p>
            <w:pPr>
              <w:pStyle w:val="TableContents"/>
              <w:bidi w:val="0"/>
              <w:spacing w:lineRule="auto" w:line="307" w:before="0" w:after="1"/>
              <w:ind w:left="0" w:right="0" w:hanging="0"/>
              <w:jc w:val="right"/>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lineRule="auto" w:line="307" w:before="0" w:after="1"/>
              <w:ind w:left="0" w:right="0" w:hanging="0"/>
              <w:jc w:val="left"/>
              <w:rPr/>
            </w:pPr>
            <w:r>
              <w:rPr/>
              <w:t>  ​ ​ ​</w:t>
            </w:r>
          </w:p>
        </w:tc>
        <w:tc>
          <w:tcPr>
            <w:tcW w:w="1481" w:type="dxa"/>
            <w:tcBorders>
              <w:bottom w:val="single" w:sz="2" w:space="0" w:color="000000"/>
            </w:tcBorders>
            <w:tcMar>
              <w:bottom w:w="28" w:type="dxa"/>
            </w:tcMar>
            <w:vAlign w:val="center"/>
          </w:tcPr>
          <w:p>
            <w:pPr>
              <w:pStyle w:val="TableContents"/>
              <w:bidi w:val="0"/>
              <w:spacing w:lineRule="auto" w:line="307" w:before="0" w:after="1"/>
              <w:ind w:left="0" w:right="0" w:hanging="0"/>
              <w:jc w:val="right"/>
              <w:rPr>
                <w:rFonts w:ascii="Times New Roman;Times;serif" w:hAnsi="Times New Roman;Times;serif"/>
                <w:b/>
                <w:sz w:val="16"/>
              </w:rPr>
            </w:pPr>
            <w:r>
              <w:rPr>
                <w:rFonts w:ascii="Times New Roman;Times;serif" w:hAnsi="Times New Roman;Times;serif"/>
                <w:b/>
                <w:sz w:val="16"/>
              </w:rPr>
              <w:t>2025</w:t>
            </w:r>
          </w:p>
        </w:tc>
      </w:tr>
      <w:tr>
        <w:trPr/>
        <w:tc>
          <w:tcPr>
            <w:tcW w:w="6972" w:type="dxa"/>
            <w:tcBorders/>
            <w:vAlign w:val="center"/>
          </w:tcPr>
          <w:p>
            <w:pPr>
              <w:pStyle w:val="TableContents"/>
              <w:pBdr/>
              <w:bidi w:val="0"/>
              <w:spacing w:lineRule="auto" w:line="307" w:before="0" w:after="160"/>
              <w:ind w:left="0" w:right="0" w:hanging="0"/>
              <w:jc w:val="left"/>
              <w:rPr/>
            </w:pPr>
            <w:r>
              <w:rPr/>
              <w:t> ​</w:t>
            </w:r>
          </w:p>
        </w:tc>
        <w:tc>
          <w:tcPr>
            <w:tcW w:w="346" w:type="dxa"/>
            <w:tcBorders/>
            <w:vAlign w:val="center"/>
          </w:tcPr>
          <w:p>
            <w:pPr>
              <w:pStyle w:val="TableContents"/>
              <w:bidi w:val="0"/>
              <w:spacing w:lineRule="auto" w:line="307" w:before="0" w:after="160"/>
              <w:ind w:left="0" w:right="0" w:hanging="0"/>
              <w:jc w:val="left"/>
              <w:rPr/>
            </w:pPr>
            <w:r>
              <w:rPr/>
              <w:t>​</w:t>
            </w:r>
          </w:p>
        </w:tc>
        <w:tc>
          <w:tcPr>
            <w:tcW w:w="1060" w:type="dxa"/>
            <w:tcBorders/>
            <w:vAlign w:val="center"/>
          </w:tcPr>
          <w:p>
            <w:pPr>
              <w:pStyle w:val="TableContents"/>
              <w:bidi w:val="0"/>
              <w:spacing w:lineRule="auto" w:line="307" w:before="0" w:after="1"/>
              <w:ind w:left="0" w:right="0" w:hanging="0"/>
              <w:jc w:val="right"/>
              <w:rPr>
                <w:rFonts w:ascii="Times New Roman;Times;serif" w:hAnsi="Times New Roman;Times;serif"/>
                <w:b/>
                <w:i/>
                <w:sz w:val="16"/>
              </w:rPr>
            </w:pPr>
            <w:r>
              <w:rPr>
                <w:rFonts w:ascii="Times New Roman;Times;serif" w:hAnsi="Times New Roman;Times;serif"/>
                <w:b/>
                <w:i/>
                <w:sz w:val="16"/>
              </w:rPr>
              <w:t>US$</w:t>
            </w:r>
          </w:p>
        </w:tc>
        <w:tc>
          <w:tcPr>
            <w:tcW w:w="346" w:type="dxa"/>
            <w:tcBorders/>
            <w:vAlign w:val="center"/>
          </w:tcPr>
          <w:p>
            <w:pPr>
              <w:pStyle w:val="TableContents"/>
              <w:bidi w:val="0"/>
              <w:spacing w:lineRule="auto" w:line="307" w:before="0" w:after="160"/>
              <w:ind w:left="0" w:right="0" w:hanging="0"/>
              <w:jc w:val="left"/>
              <w:rPr/>
            </w:pPr>
            <w:r>
              <w:rPr/>
              <w:t>​</w:t>
            </w:r>
          </w:p>
        </w:tc>
        <w:tc>
          <w:tcPr>
            <w:tcW w:w="1481" w:type="dxa"/>
            <w:tcBorders/>
            <w:vAlign w:val="center"/>
          </w:tcPr>
          <w:p>
            <w:pPr>
              <w:pStyle w:val="TableContents"/>
              <w:bidi w:val="0"/>
              <w:spacing w:lineRule="auto" w:line="307" w:before="0" w:after="1"/>
              <w:ind w:left="0" w:right="0" w:hanging="0"/>
              <w:jc w:val="right"/>
              <w:rPr>
                <w:rFonts w:ascii="Times New Roman;Times;serif" w:hAnsi="Times New Roman;Times;serif"/>
                <w:b/>
                <w:i/>
                <w:sz w:val="16"/>
              </w:rPr>
            </w:pPr>
            <w:r>
              <w:rPr>
                <w:rFonts w:ascii="Times New Roman;Times;serif" w:hAnsi="Times New Roman;Times;serif"/>
                <w:b/>
                <w:i/>
                <w:sz w:val="16"/>
              </w:rPr>
              <w:t>US$</w:t>
            </w:r>
          </w:p>
        </w:tc>
      </w:tr>
      <w:tr>
        <w:trPr/>
        <w:tc>
          <w:tcPr>
            <w:tcW w:w="6972" w:type="dxa"/>
            <w:tcBorders/>
            <w:shd w:fill="CCEEFF" w:val="clear"/>
            <w:vAlign w:val="center"/>
          </w:tcPr>
          <w:p>
            <w:pPr>
              <w:pStyle w:val="TableContents"/>
              <w:pBdr/>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Investment securities – related party (note 24(vi))</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1060"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1,358</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1481"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1,811</w:t>
            </w:r>
          </w:p>
        </w:tc>
      </w:tr>
      <w:tr>
        <w:trPr/>
        <w:tc>
          <w:tcPr>
            <w:tcW w:w="6972" w:type="dxa"/>
            <w:tcBorders/>
            <w:vAlign w:val="center"/>
          </w:tcPr>
          <w:p>
            <w:pPr>
              <w:pStyle w:val="TableContents"/>
              <w:pBdr/>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Equity method investments (note 24(v))</w:t>
            </w:r>
          </w:p>
        </w:tc>
        <w:tc>
          <w:tcPr>
            <w:tcW w:w="346" w:type="dxa"/>
            <w:tcBorders/>
            <w:vAlign w:val="center"/>
          </w:tcPr>
          <w:p>
            <w:pPr>
              <w:pStyle w:val="TableContents"/>
              <w:bidi w:val="0"/>
              <w:spacing w:lineRule="auto" w:line="307" w:before="0" w:after="160"/>
              <w:ind w:left="0" w:right="0" w:hanging="0"/>
              <w:jc w:val="left"/>
              <w:rPr/>
            </w:pPr>
            <w:r>
              <w:rPr/>
              <w:t>​</w:t>
            </w:r>
          </w:p>
        </w:tc>
        <w:tc>
          <w:tcPr>
            <w:tcW w:w="1060" w:type="dxa"/>
            <w:tcBorders/>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20,234</w:t>
            </w:r>
          </w:p>
        </w:tc>
        <w:tc>
          <w:tcPr>
            <w:tcW w:w="346" w:type="dxa"/>
            <w:tcBorders/>
            <w:vAlign w:val="center"/>
          </w:tcPr>
          <w:p>
            <w:pPr>
              <w:pStyle w:val="TableContents"/>
              <w:bidi w:val="0"/>
              <w:spacing w:lineRule="auto" w:line="307" w:before="0" w:after="160"/>
              <w:ind w:left="0" w:right="0" w:hanging="0"/>
              <w:jc w:val="left"/>
              <w:rPr/>
            </w:pPr>
            <w:r>
              <w:rPr/>
              <w:t>​</w:t>
            </w:r>
          </w:p>
        </w:tc>
        <w:tc>
          <w:tcPr>
            <w:tcW w:w="1481" w:type="dxa"/>
            <w:tcBorders/>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10,625</w:t>
            </w:r>
          </w:p>
        </w:tc>
      </w:tr>
      <w:tr>
        <w:trPr/>
        <w:tc>
          <w:tcPr>
            <w:tcW w:w="6972" w:type="dxa"/>
            <w:tcBorders/>
            <w:shd w:fill="CCEEFF" w:val="clear"/>
            <w:vAlign w:val="center"/>
          </w:tcPr>
          <w:p>
            <w:pPr>
              <w:pStyle w:val="TableContents"/>
              <w:pBdr/>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Equity security without readily determinable fair values using the measurement alternative – related party</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1060" w:type="dxa"/>
            <w:tcBorders>
              <w:bottom w:val="single" w:sz="2" w:space="0" w:color="000000"/>
            </w:tcBorders>
            <w:shd w:fill="CCEEFF" w:val="clear"/>
            <w:tcMar>
              <w:bottom w:w="28" w:type="dxa"/>
            </w:tcM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36,706</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1481" w:type="dxa"/>
            <w:tcBorders>
              <w:bottom w:val="single" w:sz="2" w:space="0" w:color="000000"/>
            </w:tcBorders>
            <w:shd w:fill="CCEEFF" w:val="clear"/>
            <w:tcMar>
              <w:bottom w:w="28" w:type="dxa"/>
            </w:tcM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35,568</w:t>
            </w:r>
          </w:p>
        </w:tc>
      </w:tr>
      <w:tr>
        <w:trPr/>
        <w:tc>
          <w:tcPr>
            <w:tcW w:w="6972" w:type="dxa"/>
            <w:tcBorders/>
            <w:vAlign w:val="center"/>
          </w:tcPr>
          <w:p>
            <w:pPr>
              <w:pStyle w:val="TableContents"/>
              <w:pBdr/>
              <w:bidi w:val="0"/>
              <w:spacing w:lineRule="auto" w:line="307" w:before="0" w:after="1"/>
              <w:ind w:left="0" w:right="0" w:hanging="0"/>
              <w:jc w:val="left"/>
              <w:rPr>
                <w:rFonts w:ascii="Times New Roman;Times;serif" w:hAnsi="Times New Roman;Times;serif"/>
                <w:b/>
                <w:sz w:val="20"/>
              </w:rPr>
            </w:pPr>
            <w:r>
              <w:rPr>
                <w:rFonts w:ascii="Times New Roman;Times;serif" w:hAnsi="Times New Roman;Times;serif"/>
                <w:b/>
                <w:sz w:val="20"/>
              </w:rPr>
              <w:t>Total</w:t>
            </w:r>
          </w:p>
        </w:tc>
        <w:tc>
          <w:tcPr>
            <w:tcW w:w="346" w:type="dxa"/>
            <w:tcBorders/>
            <w:vAlign w:val="center"/>
          </w:tcPr>
          <w:p>
            <w:pPr>
              <w:pStyle w:val="TableContents"/>
              <w:bidi w:val="0"/>
              <w:spacing w:lineRule="auto" w:line="307" w:before="0" w:after="160"/>
              <w:ind w:left="0" w:right="0" w:hanging="0"/>
              <w:jc w:val="left"/>
              <w:rPr/>
            </w:pPr>
            <w:r>
              <w:rPr/>
              <w:t>​</w:t>
            </w:r>
          </w:p>
        </w:tc>
        <w:tc>
          <w:tcPr>
            <w:tcW w:w="1060" w:type="dxa"/>
            <w:tcBorders>
              <w:bottom w:val="double" w:sz="6" w:space="0" w:color="000000"/>
            </w:tcBorders>
            <w:tcMar>
              <w:bottom w:w="28" w:type="dxa"/>
            </w:tcMar>
            <w:vAlign w:val="center"/>
          </w:tcPr>
          <w:p>
            <w:pPr>
              <w:pStyle w:val="TableContents"/>
              <w:bidi w:val="0"/>
              <w:spacing w:lineRule="auto" w:line="307" w:before="0" w:after="1"/>
              <w:ind w:left="0" w:right="0" w:hanging="0"/>
              <w:jc w:val="right"/>
              <w:rPr>
                <w:rFonts w:ascii="Times New Roman;Times;serif" w:hAnsi="Times New Roman;Times;serif"/>
                <w:b/>
                <w:sz w:val="20"/>
              </w:rPr>
            </w:pPr>
            <w:r>
              <w:rPr>
                <w:rFonts w:ascii="Times New Roman;Times;serif" w:hAnsi="Times New Roman;Times;serif"/>
                <w:b/>
                <w:sz w:val="20"/>
              </w:rPr>
              <w:t>58,298</w:t>
            </w:r>
          </w:p>
        </w:tc>
        <w:tc>
          <w:tcPr>
            <w:tcW w:w="346" w:type="dxa"/>
            <w:tcBorders/>
            <w:vAlign w:val="center"/>
          </w:tcPr>
          <w:p>
            <w:pPr>
              <w:pStyle w:val="TableContents"/>
              <w:bidi w:val="0"/>
              <w:spacing w:lineRule="auto" w:line="307" w:before="0" w:after="1"/>
              <w:ind w:left="0" w:right="0" w:hanging="0"/>
              <w:jc w:val="left"/>
              <w:rPr/>
            </w:pPr>
            <w:r>
              <w:rPr/>
              <w:t> </w:t>
            </w:r>
          </w:p>
        </w:tc>
        <w:tc>
          <w:tcPr>
            <w:tcW w:w="1481" w:type="dxa"/>
            <w:tcBorders>
              <w:bottom w:val="double" w:sz="6" w:space="0" w:color="000000"/>
            </w:tcBorders>
            <w:tcMar>
              <w:bottom w:w="28" w:type="dxa"/>
            </w:tcMar>
            <w:vAlign w:val="center"/>
          </w:tcPr>
          <w:p>
            <w:pPr>
              <w:pStyle w:val="TableContents"/>
              <w:bidi w:val="0"/>
              <w:spacing w:lineRule="auto" w:line="307" w:before="0" w:after="1"/>
              <w:ind w:left="0" w:right="60" w:hanging="0"/>
              <w:jc w:val="right"/>
              <w:rPr>
                <w:rFonts w:ascii="Times New Roman;Times;serif" w:hAnsi="Times New Roman;Times;serif"/>
                <w:b/>
                <w:sz w:val="20"/>
              </w:rPr>
            </w:pPr>
            <w:r>
              <w:rPr>
                <w:rFonts w:ascii="Times New Roman;Times;serif" w:hAnsi="Times New Roman;Times;serif"/>
                <w:b/>
                <w:sz w:val="20"/>
              </w:rPr>
              <w:t>48,004</w:t>
            </w:r>
          </w:p>
        </w:tc>
      </w:tr>
    </w:tbl>
    <w:p>
      <w:pPr>
        <w:pStyle w:val="TextBody"/>
        <w:pBdr/>
        <w:bidi w:val="0"/>
        <w:spacing w:lineRule="auto" w:line="307" w:before="0" w:after="160"/>
        <w:ind w:left="0" w:right="0" w:hanging="720"/>
        <w:jc w:val="both"/>
        <w:rPr/>
      </w:pPr>
      <w:r>
        <w:rPr/>
        <w:t>​</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F-12</w:t>
      </w:r>
    </w:p>
    <w:p>
      <w:pPr>
        <w:pStyle w:val="TextBody"/>
        <w:bidi w:val="0"/>
        <w:spacing w:lineRule="auto" w:line="285"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0"/>
        <w:ind w:left="0" w:right="0" w:hanging="0"/>
        <w:jc w:val="center"/>
        <w:rPr>
          <w:rFonts w:ascii="Times New Roman;Times;serif" w:hAnsi="Times New Roman;Times;serif"/>
          <w:b/>
          <w:spacing w:val="-10"/>
          <w:sz w:val="20"/>
        </w:rPr>
      </w:pPr>
      <w:r>
        <w:rPr>
          <w:rFonts w:ascii="Times New Roman;Times;serif" w:hAnsi="Times New Roman;Times;serif"/>
          <w:b/>
          <w:spacing w:val="-10"/>
          <w:sz w:val="20"/>
        </w:rPr>
        <w:t>LOTUS TECHNOLOGY INC.</w:t>
      </w:r>
    </w:p>
    <w:p>
      <w:pPr>
        <w:pStyle w:val="TextBody"/>
        <w:bidi w:val="0"/>
        <w:spacing w:lineRule="auto" w:line="285" w:before="0" w:after="200"/>
        <w:ind w:left="0" w:right="0" w:hanging="0"/>
        <w:jc w:val="center"/>
        <w:rPr>
          <w:rFonts w:ascii="Times New Roman;Times;serif" w:hAnsi="Times New Roman;Times;serif"/>
          <w:b/>
          <w:sz w:val="20"/>
        </w:rPr>
      </w:pPr>
      <w:r>
        <w:rPr>
          <w:rFonts w:ascii="Times New Roman;Times;serif" w:hAnsi="Times New Roman;Times;serif"/>
          <w:b/>
          <w:sz w:val="20"/>
        </w:rPr>
        <w:t>NOTES TO THE UNAUDITED CONDENSED CONSOLIDATED FINANCIAL STATEMENTS</w:t>
        <w:br/>
        <w:t>(All amounts in thousands, except for share and per share data)</w:t>
      </w:r>
    </w:p>
    <w:p>
      <w:pPr>
        <w:pStyle w:val="Normal"/>
        <w:bidi w:val="0"/>
        <w:spacing w:before="0" w:after="0"/>
        <w:jc w:val="left"/>
        <w:rPr>
          <w:sz w:val="4"/>
          <w:szCs w:val="4"/>
        </w:rPr>
      </w:pPr>
      <w:r>
        <w:rPr>
          <w:sz w:val="4"/>
          <w:szCs w:val="4"/>
        </w:rPr>
      </w:r>
      <w:bookmarkStart w:id="878" w:name="Tc_FeTG4ZnKL06P_tWPLxD5aQ_4_5"/>
      <w:bookmarkStart w:id="879" w:name="Tc_mC53OKI0LUig0xfBj5akyQ_4_3"/>
      <w:bookmarkStart w:id="880" w:name="Tc_j_JQIWGsUEqcbEQXXkcHhQ_4_0"/>
      <w:bookmarkStart w:id="881" w:name="Tc_9pOuzvQ8Ikq55PLBZxbFXg_3_2"/>
      <w:bookmarkStart w:id="882" w:name="Tc_c_5t-JmFX0uk9iA0FFUlBA_2_4"/>
      <w:bookmarkStart w:id="883" w:name="Tc_ymcdix2t3kyy9BtoHQ3b7w_2_2"/>
      <w:bookmarkStart w:id="884" w:name="Tc_r_x3VBgO-EqpfV37YfblgA_1_4"/>
      <w:bookmarkStart w:id="885" w:name="Tc_hP-DxsbNMEu-ZayZkfrumg_1_2"/>
      <w:bookmarkStart w:id="886" w:name="Tc_3kbeyEfk1k6JoB0YCydz6Q_4_5"/>
      <w:bookmarkStart w:id="887" w:name="Tc_MBuLYvTjXUCrVVAWnlB9Tg_4_3"/>
      <w:bookmarkStart w:id="888" w:name="Tc_LXQ0vJ4LsEuEBfjfm70JmQ_4_0"/>
      <w:bookmarkStart w:id="889" w:name="Tc_VyRna0rrVES4rmhssMyh5g_3_2"/>
      <w:bookmarkStart w:id="890" w:name="Tc_fx4TJqUS-0euHdh1cmwphQ_2_4"/>
      <w:bookmarkStart w:id="891" w:name="Tc_wm4t-QryO0eFX5JOwRPHzg_2_2"/>
      <w:bookmarkStart w:id="892" w:name="Tc_NzAlcQfZ9kW75l5bexMjpw_1_2"/>
      <w:bookmarkStart w:id="893" w:name="Tc_jtQWB0PBHUelcRm1ut8A9A_4_5"/>
      <w:bookmarkStart w:id="894" w:name="Tc_KBR6zShB9UOn-YxMJ_i3HQ_4_3"/>
      <w:bookmarkStart w:id="895" w:name="Tc_F3LC9zeZXUW1qNlTJfw66w_4_0"/>
      <w:bookmarkStart w:id="896" w:name="Tc_yrqQM0vDBUi1JQ09oTflNQ_3_2"/>
      <w:bookmarkStart w:id="897" w:name="Tc_K0cWZsa8QE67QiwPppVVgA_2_4"/>
      <w:bookmarkStart w:id="898" w:name="Tc_5jEasgqsDEOwk3rGedL0QA_2_2"/>
      <w:bookmarkStart w:id="899" w:name="Tc_VMI5hrwx30S3dhyHGghSaA_1_4"/>
      <w:bookmarkStart w:id="900" w:name="Tc_boits3J6C0atLfZ_qjW10Q_1_2"/>
      <w:bookmarkStart w:id="901" w:name="Tc_FeTG4ZnKL06P_tWPLxD5aQ_4_5"/>
      <w:bookmarkStart w:id="902" w:name="Tc_mC53OKI0LUig0xfBj5akyQ_4_3"/>
      <w:bookmarkStart w:id="903" w:name="Tc_j_JQIWGsUEqcbEQXXkcHhQ_4_0"/>
      <w:bookmarkStart w:id="904" w:name="Tc_9pOuzvQ8Ikq55PLBZxbFXg_3_2"/>
      <w:bookmarkStart w:id="905" w:name="Tc_c_5t-JmFX0uk9iA0FFUlBA_2_4"/>
      <w:bookmarkStart w:id="906" w:name="Tc_ymcdix2t3kyy9BtoHQ3b7w_2_2"/>
      <w:bookmarkStart w:id="907" w:name="Tc_r_x3VBgO-EqpfV37YfblgA_1_4"/>
      <w:bookmarkStart w:id="908" w:name="Tc_hP-DxsbNMEu-ZayZkfrumg_1_2"/>
      <w:bookmarkStart w:id="909" w:name="Tc_3kbeyEfk1k6JoB0YCydz6Q_4_5"/>
      <w:bookmarkStart w:id="910" w:name="Tc_MBuLYvTjXUCrVVAWnlB9Tg_4_3"/>
      <w:bookmarkStart w:id="911" w:name="Tc_LXQ0vJ4LsEuEBfjfm70JmQ_4_0"/>
      <w:bookmarkStart w:id="912" w:name="Tc_VyRna0rrVES4rmhssMyh5g_3_2"/>
      <w:bookmarkStart w:id="913" w:name="Tc_fx4TJqUS-0euHdh1cmwphQ_2_4"/>
      <w:bookmarkStart w:id="914" w:name="Tc_wm4t-QryO0eFX5JOwRPHzg_2_2"/>
      <w:bookmarkStart w:id="915" w:name="Tc_NzAlcQfZ9kW75l5bexMjpw_1_2"/>
      <w:bookmarkStart w:id="916" w:name="Tc_jtQWB0PBHUelcRm1ut8A9A_4_5"/>
      <w:bookmarkStart w:id="917" w:name="Tc_KBR6zShB9UOn-YxMJ_i3HQ_4_3"/>
      <w:bookmarkStart w:id="918" w:name="Tc_F3LC9zeZXUW1qNlTJfw66w_4_0"/>
      <w:bookmarkStart w:id="919" w:name="Tc_yrqQM0vDBUi1JQ09oTflNQ_3_2"/>
      <w:bookmarkStart w:id="920" w:name="Tc_K0cWZsa8QE67QiwPppVVgA_2_4"/>
      <w:bookmarkStart w:id="921" w:name="Tc_5jEasgqsDEOwk3rGedL0QA_2_2"/>
      <w:bookmarkStart w:id="922" w:name="Tc_VMI5hrwx30S3dhyHGghSaA_1_4"/>
      <w:bookmarkStart w:id="923" w:name="Tc_boits3J6C0atLfZ_qjW10Q_1_2"/>
      <w:bookmarkEnd w:id="901"/>
      <w:bookmarkEnd w:id="902"/>
      <w:bookmarkEnd w:id="903"/>
      <w:bookmarkEnd w:id="904"/>
      <w:bookmarkEnd w:id="905"/>
      <w:bookmarkEnd w:id="906"/>
      <w:bookmarkEnd w:id="907"/>
      <w:bookmarkEnd w:id="908"/>
      <w:bookmarkEnd w:id="909"/>
      <w:bookmarkEnd w:id="910"/>
      <w:bookmarkEnd w:id="911"/>
      <w:bookmarkEnd w:id="912"/>
      <w:bookmarkEnd w:id="913"/>
      <w:bookmarkEnd w:id="914"/>
      <w:bookmarkEnd w:id="915"/>
      <w:bookmarkEnd w:id="916"/>
      <w:bookmarkEnd w:id="917"/>
      <w:bookmarkEnd w:id="918"/>
      <w:bookmarkEnd w:id="919"/>
      <w:bookmarkEnd w:id="920"/>
      <w:bookmarkEnd w:id="921"/>
      <w:bookmarkEnd w:id="922"/>
      <w:bookmarkEnd w:id="923"/>
    </w:p>
    <w:tbl>
      <w:tblPr>
        <w:tblW w:w="2432" w:type="dxa"/>
        <w:jc w:val="left"/>
        <w:tblInd w:w="0" w:type="dxa"/>
        <w:tblLayout w:type="fixed"/>
        <w:tblCellMar>
          <w:top w:w="0" w:type="dxa"/>
          <w:left w:w="0" w:type="dxa"/>
          <w:bottom w:w="0" w:type="dxa"/>
          <w:right w:w="0" w:type="dxa"/>
        </w:tblCellMar>
      </w:tblPr>
      <w:tblGrid>
        <w:gridCol w:w="301"/>
        <w:gridCol w:w="2131"/>
      </w:tblGrid>
      <w:tr>
        <w:trPr/>
        <w:tc>
          <w:tcPr>
            <w:tcW w:w="301" w:type="dxa"/>
            <w:tcBorders/>
            <w:vAlign w:val="center"/>
          </w:tcPr>
          <w:p>
            <w:pPr>
              <w:pStyle w:val="TableContents"/>
              <w:bidi w:val="0"/>
              <w:spacing w:lineRule="auto" w:line="285" w:before="0" w:after="200"/>
              <w:jc w:val="left"/>
              <w:rPr>
                <w:rFonts w:ascii="Times New Roman;Times;serif" w:hAnsi="Times New Roman;Times;serif"/>
                <w:b/>
                <w:i/>
                <w:sz w:val="20"/>
              </w:rPr>
            </w:pPr>
            <w:r>
              <w:rPr>
                <w:rFonts w:ascii="Times New Roman;Times;serif" w:hAnsi="Times New Roman;Times;serif"/>
                <w:b/>
                <w:i/>
                <w:sz w:val="20"/>
              </w:rPr>
              <w:t>(f)</w:t>
            </w:r>
          </w:p>
        </w:tc>
        <w:tc>
          <w:tcPr>
            <w:tcW w:w="2131" w:type="dxa"/>
            <w:tcBorders/>
            <w:vAlign w:val="center"/>
          </w:tcPr>
          <w:p>
            <w:pPr>
              <w:pStyle w:val="TableContents"/>
              <w:bidi w:val="0"/>
              <w:spacing w:lineRule="auto" w:line="285" w:before="0" w:after="200"/>
              <w:jc w:val="left"/>
              <w:rPr>
                <w:rFonts w:ascii="Times New Roman;Times;serif" w:hAnsi="Times New Roman;Times;serif"/>
                <w:b/>
                <w:i/>
                <w:sz w:val="20"/>
              </w:rPr>
            </w:pPr>
            <w:r>
              <w:rPr>
                <w:rFonts w:ascii="Times New Roman;Times;serif" w:hAnsi="Times New Roman;Times;serif"/>
                <w:b/>
                <w:i/>
                <w:sz w:val="20"/>
              </w:rPr>
              <w:t>Concentration and Risk</w:t>
            </w:r>
          </w:p>
        </w:tc>
      </w:tr>
    </w:tbl>
    <w:p>
      <w:pPr>
        <w:pStyle w:val="TextBody"/>
        <w:bidi w:val="0"/>
        <w:spacing w:lineRule="auto" w:line="285" w:before="40" w:after="200"/>
        <w:ind w:left="0" w:right="0" w:hanging="0"/>
        <w:jc w:val="left"/>
        <w:rPr>
          <w:rFonts w:ascii="Times New Roman;Times;serif" w:hAnsi="Times New Roman;Times;serif"/>
          <w:b/>
          <w:i/>
          <w:sz w:val="20"/>
        </w:rPr>
      </w:pPr>
      <w:r>
        <w:rPr>
          <w:rFonts w:ascii="Times New Roman;Times;serif" w:hAnsi="Times New Roman;Times;serif"/>
          <w:b/>
          <w:i/>
          <w:sz w:val="20"/>
        </w:rPr>
        <w:t>Concentration of customers and suppliers</w:t>
      </w:r>
    </w:p>
    <w:p>
      <w:pPr>
        <w:pStyle w:val="TextBody"/>
        <w:bidi w:val="0"/>
        <w:spacing w:lineRule="auto" w:line="285" w:before="0" w:after="200"/>
        <w:ind w:left="0" w:right="0" w:firstLine="720"/>
        <w:jc w:val="both"/>
        <w:rPr>
          <w:rFonts w:ascii="Times New Roman;Times;serif" w:hAnsi="Times New Roman;Times;serif"/>
          <w:sz w:val="20"/>
        </w:rPr>
      </w:pPr>
      <w:r>
        <w:rPr>
          <w:rFonts w:ascii="Times New Roman;Times;serif" w:hAnsi="Times New Roman;Times;serif"/>
          <w:sz w:val="20"/>
        </w:rPr>
        <w:t>The Group’s accounts receivables – related parties are mainly due from Zhejiang Geely Holding Group (“Geely Holding”) and its subsidiaries (collectively as “Geely Group”), representing 99.66% and 96.2% and 78.67%of the Group’s accounts receivable — related parties as of June 30, 2026 and December 31, 2025, respectively. During the the six months ended June 30, 2026 and 2025, Geely Group contributed US$11,297 and US$17,854 of the Group’s total revenues, respectively.</w:t>
      </w:r>
    </w:p>
    <w:p>
      <w:pPr>
        <w:pStyle w:val="TextBody"/>
        <w:bidi w:val="0"/>
        <w:spacing w:lineRule="auto" w:line="285" w:before="0" w:after="200"/>
        <w:ind w:left="0" w:right="0" w:firstLine="720"/>
        <w:jc w:val="both"/>
        <w:rPr>
          <w:rFonts w:ascii="Times New Roman;Times;serif" w:hAnsi="Times New Roman;Times;serif"/>
          <w:sz w:val="20"/>
        </w:rPr>
      </w:pPr>
      <w:r>
        <w:rPr>
          <w:rFonts w:ascii="Times New Roman;Times;serif" w:hAnsi="Times New Roman;Times;serif"/>
          <w:sz w:val="20"/>
        </w:rPr>
        <w:t>No third-party customer contributed more than 10.0% of the Group’s total revenues for the six months ended June 30, 2026 and 2025.</w:t>
      </w:r>
    </w:p>
    <w:p>
      <w:pPr>
        <w:pStyle w:val="TextBody"/>
        <w:bidi w:val="0"/>
        <w:spacing w:lineRule="auto" w:line="285" w:before="0" w:after="0"/>
        <w:ind w:left="0" w:right="0" w:firstLine="720"/>
        <w:jc w:val="both"/>
        <w:rPr>
          <w:rFonts w:ascii="Times New Roman;Times;serif" w:hAnsi="Times New Roman;Times;serif"/>
          <w:sz w:val="20"/>
        </w:rPr>
      </w:pPr>
      <w:r>
        <w:rPr>
          <w:rFonts w:ascii="Times New Roman;Times;serif" w:hAnsi="Times New Roman;Times;serif"/>
          <w:sz w:val="20"/>
        </w:rPr>
        <w:t>Accounts receivable balances with greater than 10.0% the Group’s accounts receivable balances as of June 30, 2026 and December 31, 2025 were as follows.</w:t>
      </w:r>
    </w:p>
    <w:p>
      <w:pPr>
        <w:pStyle w:val="TextBody"/>
        <w:bidi w:val="0"/>
        <w:spacing w:lineRule="auto" w:line="307" w:before="0" w:after="160"/>
        <w:ind w:left="0" w:right="0" w:hanging="0"/>
        <w:jc w:val="left"/>
        <w:rPr/>
      </w:pPr>
      <w:r>
        <w:rPr/>
        <w:t>​</w:t>
      </w:r>
    </w:p>
    <w:tbl>
      <w:tblPr>
        <w:tblW w:w="5238" w:type="dxa"/>
        <w:jc w:val="left"/>
        <w:tblInd w:w="0" w:type="dxa"/>
        <w:tblLayout w:type="fixed"/>
        <w:tblCellMar>
          <w:top w:w="0" w:type="dxa"/>
          <w:left w:w="0" w:type="dxa"/>
          <w:bottom w:w="0" w:type="dxa"/>
          <w:right w:w="0" w:type="dxa"/>
        </w:tblCellMar>
      </w:tblPr>
      <w:tblGrid>
        <w:gridCol w:w="1156"/>
        <w:gridCol w:w="346"/>
        <w:gridCol w:w="1305"/>
        <w:gridCol w:w="397"/>
        <w:gridCol w:w="1718"/>
        <w:gridCol w:w="316"/>
      </w:tblGrid>
      <w:tr>
        <w:trPr/>
        <w:tc>
          <w:tcPr>
            <w:tcW w:w="11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6">
                      <wp:simplePos x="0" y="0"/>
                      <wp:positionH relativeFrom="character">
                        <wp:align>left</wp:align>
                      </wp:positionH>
                      <wp:positionV relativeFrom="line">
                        <wp:posOffset>635</wp:posOffset>
                      </wp:positionV>
                      <wp:extent cx="734060" cy="175260"/>
                      <wp:effectExtent l="0" t="0" r="0" b="0"/>
                      <wp:wrapNone/>
                      <wp:docPr id="135" name="Frame135"/>
                      <a:graphic xmlns:a="http://schemas.openxmlformats.org/drawingml/2006/main">
                        <a:graphicData uri="http://schemas.microsoft.com/office/word/2010/wordprocessingShape">
                          <wps:wsp>
                            <wps:cNvSpPr txBox="1"/>
                            <wps:spPr>
                              <a:xfrm>
                                <a:off x="0" y="0"/>
                                <a:ext cx="734060"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219710" cy="175260"/>
                      <wp:effectExtent l="0" t="0" r="0" b="0"/>
                      <wp:wrapNone/>
                      <wp:docPr id="136" name="Frame13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130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8">
                      <wp:simplePos x="0" y="0"/>
                      <wp:positionH relativeFrom="character">
                        <wp:align>left</wp:align>
                      </wp:positionH>
                      <wp:positionV relativeFrom="line">
                        <wp:posOffset>635</wp:posOffset>
                      </wp:positionV>
                      <wp:extent cx="828675" cy="175260"/>
                      <wp:effectExtent l="0" t="0" r="0" b="0"/>
                      <wp:wrapNone/>
                      <wp:docPr id="137" name="Frame137"/>
                      <a:graphic xmlns:a="http://schemas.openxmlformats.org/drawingml/2006/main">
                        <a:graphicData uri="http://schemas.microsoft.com/office/word/2010/wordprocessingShape">
                          <wps:wsp>
                            <wps:cNvSpPr txBox="1"/>
                            <wps:spPr>
                              <a:xfrm>
                                <a:off x="0" y="0"/>
                                <a:ext cx="828675"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5.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39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9">
                      <wp:simplePos x="0" y="0"/>
                      <wp:positionH relativeFrom="character">
                        <wp:align>left</wp:align>
                      </wp:positionH>
                      <wp:positionV relativeFrom="line">
                        <wp:posOffset>635</wp:posOffset>
                      </wp:positionV>
                      <wp:extent cx="252095" cy="175260"/>
                      <wp:effectExtent l="0" t="0" r="0" b="0"/>
                      <wp:wrapNone/>
                      <wp:docPr id="138" name="Frame138"/>
                      <a:graphic xmlns:a="http://schemas.openxmlformats.org/drawingml/2006/main">
                        <a:graphicData uri="http://schemas.microsoft.com/office/word/2010/wordprocessingShape">
                          <wps:wsp>
                            <wps:cNvSpPr txBox="1"/>
                            <wps:spPr>
                              <a:xfrm>
                                <a:off x="0" y="0"/>
                                <a:ext cx="252095"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171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0">
                      <wp:simplePos x="0" y="0"/>
                      <wp:positionH relativeFrom="character">
                        <wp:align>left</wp:align>
                      </wp:positionH>
                      <wp:positionV relativeFrom="line">
                        <wp:posOffset>635</wp:posOffset>
                      </wp:positionV>
                      <wp:extent cx="1090930" cy="175260"/>
                      <wp:effectExtent l="0" t="0" r="0" b="0"/>
                      <wp:wrapNone/>
                      <wp:docPr id="139" name="Frame139"/>
                      <a:graphic xmlns:a="http://schemas.openxmlformats.org/drawingml/2006/main">
                        <a:graphicData uri="http://schemas.microsoft.com/office/word/2010/wordprocessingShape">
                          <wps:wsp>
                            <wps:cNvSpPr txBox="1"/>
                            <wps:spPr>
                              <a:xfrm>
                                <a:off x="0" y="0"/>
                                <a:ext cx="1090930"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5.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1">
                      <wp:simplePos x="0" y="0"/>
                      <wp:positionH relativeFrom="character">
                        <wp:align>left</wp:align>
                      </wp:positionH>
                      <wp:positionV relativeFrom="line">
                        <wp:posOffset>635</wp:posOffset>
                      </wp:positionV>
                      <wp:extent cx="200660" cy="175260"/>
                      <wp:effectExtent l="0" t="0" r="0" b="0"/>
                      <wp:wrapNone/>
                      <wp:docPr id="140" name="Frame140"/>
                      <a:graphic xmlns:a="http://schemas.openxmlformats.org/drawingml/2006/main">
                        <a:graphicData uri="http://schemas.microsoft.com/office/word/2010/wordprocessingShape">
                          <wps:wsp>
                            <wps:cNvSpPr txBox="1"/>
                            <wps:spPr>
                              <a:xfrm>
                                <a:off x="0" y="0"/>
                                <a:ext cx="200660"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r>
      <w:tr>
        <w:trPr/>
        <w:tc>
          <w:tcPr>
            <w:tcW w:w="1156" w:type="dxa"/>
            <w:tcBorders/>
            <w:vAlign w:val="center"/>
          </w:tcPr>
          <w:p>
            <w:pPr>
              <w:pStyle w:val="TableContents"/>
              <w:bidi w:val="0"/>
              <w:spacing w:lineRule="auto" w:line="307" w:before="0" w:after="160"/>
              <w:ind w:left="0" w:right="0" w:hanging="0"/>
              <w:jc w:val="left"/>
              <w:rPr/>
            </w:pPr>
            <w:r>
              <w:rPr/>
              <w:t>​</w:t>
            </w:r>
          </w:p>
        </w:tc>
        <w:tc>
          <w:tcPr>
            <w:tcW w:w="346" w:type="dxa"/>
            <w:tcBorders/>
            <w:vAlign w:val="center"/>
          </w:tcPr>
          <w:p>
            <w:pPr>
              <w:pStyle w:val="TableContents"/>
              <w:bidi w:val="0"/>
              <w:spacing w:lineRule="auto" w:line="307" w:before="0" w:after="1"/>
              <w:ind w:left="0" w:right="0" w:hanging="0"/>
              <w:jc w:val="center"/>
              <w:rPr/>
            </w:pPr>
            <w:r>
              <w:rPr/>
              <w:t>  ​ ​ ​</w:t>
            </w:r>
          </w:p>
        </w:tc>
        <w:tc>
          <w:tcPr>
            <w:tcW w:w="1305" w:type="dxa"/>
            <w:tcBorders/>
            <w:vAlign w:val="center"/>
          </w:tcPr>
          <w:p>
            <w:pPr>
              <w:pStyle w:val="TableContents"/>
              <w:bidi w:val="0"/>
              <w:spacing w:lineRule="auto" w:line="307" w:before="0" w:after="1"/>
              <w:ind w:left="0" w:right="0" w:hanging="0"/>
              <w:jc w:val="right"/>
              <w:rPr>
                <w:rFonts w:ascii="Times New Roman;Times;serif" w:hAnsi="Times New Roman;Times;serif"/>
                <w:b/>
                <w:sz w:val="16"/>
              </w:rPr>
            </w:pPr>
            <w:r>
              <w:rPr>
                <w:rFonts w:ascii="Times New Roman;Times;serif" w:hAnsi="Times New Roman;Times;serif"/>
                <w:b/>
                <w:sz w:val="16"/>
              </w:rPr>
              <w:t>As of June 30, </w:t>
            </w:r>
          </w:p>
        </w:tc>
        <w:tc>
          <w:tcPr>
            <w:tcW w:w="397" w:type="dxa"/>
            <w:tcBorders/>
            <w:vAlign w:val="center"/>
          </w:tcPr>
          <w:p>
            <w:pPr>
              <w:pStyle w:val="TableContents"/>
              <w:bidi w:val="0"/>
              <w:spacing w:lineRule="auto" w:line="307" w:before="0" w:after="160"/>
              <w:ind w:left="0" w:right="0" w:hanging="0"/>
              <w:jc w:val="left"/>
              <w:rPr/>
            </w:pPr>
            <w:r>
              <w:rPr/>
              <w:t>​</w:t>
            </w:r>
          </w:p>
        </w:tc>
        <w:tc>
          <w:tcPr>
            <w:tcW w:w="1718" w:type="dxa"/>
            <w:tcBorders/>
            <w:vAlign w:val="center"/>
          </w:tcPr>
          <w:p>
            <w:pPr>
              <w:pStyle w:val="TableContents"/>
              <w:bidi w:val="0"/>
              <w:spacing w:lineRule="auto" w:line="307" w:before="0" w:after="1"/>
              <w:ind w:left="0" w:right="0" w:hanging="0"/>
              <w:jc w:val="right"/>
              <w:rPr>
                <w:rFonts w:ascii="Times New Roman;Times;serif" w:hAnsi="Times New Roman;Times;serif"/>
                <w:b/>
                <w:sz w:val="16"/>
              </w:rPr>
            </w:pPr>
            <w:r>
              <w:rPr>
                <w:rFonts w:ascii="Times New Roman;Times;serif" w:hAnsi="Times New Roman;Times;serif"/>
                <w:b/>
                <w:sz w:val="16"/>
              </w:rPr>
              <w:t>As of December 31, </w:t>
            </w:r>
          </w:p>
        </w:tc>
        <w:tc>
          <w:tcPr>
            <w:tcW w:w="316" w:type="dxa"/>
            <w:tcBorders/>
            <w:vAlign w:val="center"/>
          </w:tcPr>
          <w:p>
            <w:pPr>
              <w:pStyle w:val="TableContents"/>
              <w:bidi w:val="0"/>
              <w:spacing w:lineRule="auto" w:line="307" w:before="0" w:after="1"/>
              <w:ind w:left="0" w:right="0" w:hanging="0"/>
              <w:jc w:val="center"/>
              <w:rPr/>
            </w:pPr>
            <w:r>
              <w:rPr/>
              <w:t> </w:t>
            </w:r>
          </w:p>
        </w:tc>
      </w:tr>
      <w:tr>
        <w:trPr/>
        <w:tc>
          <w:tcPr>
            <w:tcW w:w="1156" w:type="dxa"/>
            <w:tcBorders/>
            <w:vAlign w:val="center"/>
          </w:tcPr>
          <w:p>
            <w:pPr>
              <w:pStyle w:val="TableContents"/>
              <w:bidi w:val="0"/>
              <w:spacing w:lineRule="auto" w:line="307" w:before="0" w:after="160"/>
              <w:ind w:left="0" w:right="0" w:hanging="0"/>
              <w:jc w:val="left"/>
              <w:rPr/>
            </w:pPr>
            <w:r>
              <w:rPr/>
              <w:t>​</w:t>
            </w:r>
          </w:p>
        </w:tc>
        <w:tc>
          <w:tcPr>
            <w:tcW w:w="346" w:type="dxa"/>
            <w:tcBorders/>
            <w:vAlign w:val="center"/>
          </w:tcPr>
          <w:p>
            <w:pPr>
              <w:pStyle w:val="TableContents"/>
              <w:bidi w:val="0"/>
              <w:spacing w:lineRule="auto" w:line="307" w:before="0" w:after="160"/>
              <w:ind w:left="0" w:right="0" w:hanging="0"/>
              <w:jc w:val="left"/>
              <w:rPr/>
            </w:pPr>
            <w:r>
              <w:rPr/>
              <w:t>​</w:t>
            </w:r>
          </w:p>
        </w:tc>
        <w:tc>
          <w:tcPr>
            <w:tcW w:w="1305" w:type="dxa"/>
            <w:tcBorders>
              <w:bottom w:val="single" w:sz="2" w:space="0" w:color="000000"/>
            </w:tcBorders>
            <w:tcMar>
              <w:bottom w:w="28" w:type="dxa"/>
            </w:tcMar>
            <w:vAlign w:val="center"/>
          </w:tcPr>
          <w:p>
            <w:pPr>
              <w:pStyle w:val="TableContents"/>
              <w:bidi w:val="0"/>
              <w:spacing w:lineRule="auto" w:line="307" w:before="0" w:after="1"/>
              <w:ind w:left="0" w:right="0" w:hanging="0"/>
              <w:jc w:val="right"/>
              <w:rPr>
                <w:rFonts w:ascii="Times New Roman;Times;serif" w:hAnsi="Times New Roman;Times;serif"/>
                <w:b/>
                <w:sz w:val="16"/>
              </w:rPr>
            </w:pPr>
            <w:r>
              <w:rPr>
                <w:rFonts w:ascii="Times New Roman;Times;serif" w:hAnsi="Times New Roman;Times;serif"/>
                <w:b/>
                <w:sz w:val="16"/>
              </w:rPr>
              <w:t>2026</w:t>
            </w:r>
          </w:p>
        </w:tc>
        <w:tc>
          <w:tcPr>
            <w:tcW w:w="397" w:type="dxa"/>
            <w:tcBorders/>
            <w:vAlign w:val="center"/>
          </w:tcPr>
          <w:p>
            <w:pPr>
              <w:pStyle w:val="TableContents"/>
              <w:bidi w:val="0"/>
              <w:spacing w:lineRule="auto" w:line="307" w:before="0" w:after="1"/>
              <w:ind w:left="0" w:right="0" w:hanging="0"/>
              <w:jc w:val="left"/>
              <w:rPr/>
            </w:pPr>
            <w:r>
              <w:rPr/>
              <w:t>  ​ ​ ​</w:t>
            </w:r>
          </w:p>
        </w:tc>
        <w:tc>
          <w:tcPr>
            <w:tcW w:w="1718" w:type="dxa"/>
            <w:tcBorders>
              <w:bottom w:val="single" w:sz="2" w:space="0" w:color="000000"/>
            </w:tcBorders>
            <w:tcMar>
              <w:bottom w:w="28" w:type="dxa"/>
            </w:tcMar>
            <w:vAlign w:val="center"/>
          </w:tcPr>
          <w:p>
            <w:pPr>
              <w:pStyle w:val="TableContents"/>
              <w:bidi w:val="0"/>
              <w:spacing w:lineRule="auto" w:line="307" w:before="0" w:after="1"/>
              <w:ind w:left="0" w:right="0" w:hanging="0"/>
              <w:jc w:val="right"/>
              <w:rPr>
                <w:rFonts w:ascii="Times New Roman;Times;serif" w:hAnsi="Times New Roman;Times;serif"/>
                <w:b/>
                <w:sz w:val="16"/>
              </w:rPr>
            </w:pPr>
            <w:r>
              <w:rPr>
                <w:rFonts w:ascii="Times New Roman;Times;serif" w:hAnsi="Times New Roman;Times;serif"/>
                <w:b/>
                <w:sz w:val="16"/>
              </w:rPr>
              <w:t>2025</w:t>
            </w:r>
          </w:p>
        </w:tc>
        <w:tc>
          <w:tcPr>
            <w:tcW w:w="316" w:type="dxa"/>
            <w:tcBorders/>
            <w:vAlign w:val="center"/>
          </w:tcPr>
          <w:p>
            <w:pPr>
              <w:pStyle w:val="TableContents"/>
              <w:bidi w:val="0"/>
              <w:spacing w:lineRule="auto" w:line="307" w:before="0" w:after="1"/>
              <w:ind w:left="0" w:right="0" w:hanging="0"/>
              <w:jc w:val="center"/>
              <w:rPr/>
            </w:pPr>
            <w:r>
              <w:rPr/>
              <w:t> </w:t>
            </w:r>
          </w:p>
        </w:tc>
      </w:tr>
      <w:tr>
        <w:trPr/>
        <w:tc>
          <w:tcPr>
            <w:tcW w:w="5238" w:type="dxa"/>
            <w:gridSpan w:val="6"/>
            <w:tcBorders/>
            <w:vAlign w:val="center"/>
          </w:tcPr>
          <w:p>
            <w:pPr>
              <w:pStyle w:val="TableContents"/>
              <w:bidi w:val="0"/>
              <w:spacing w:before="0" w:after="283"/>
              <w:ind w:left="0" w:right="0" w:hanging="0"/>
              <w:jc w:val="left"/>
              <w:rPr>
                <w:sz w:val="4"/>
                <w:szCs w:val="4"/>
              </w:rPr>
            </w:pPr>
            <w:r>
              <w:rPr>
                <w:sz w:val="4"/>
                <w:szCs w:val="4"/>
              </w:rPr>
            </w:r>
          </w:p>
        </w:tc>
      </w:tr>
      <w:tr>
        <w:trPr/>
        <w:tc>
          <w:tcPr>
            <w:tcW w:w="1156" w:type="dxa"/>
            <w:tcBorders/>
            <w:vAlign w:val="center"/>
          </w:tcPr>
          <w:p>
            <w:pPr>
              <w:pStyle w:val="TableContents"/>
              <w:bidi w:val="0"/>
              <w:spacing w:lineRule="auto" w:line="307" w:before="0" w:after="160"/>
              <w:ind w:left="0" w:right="0" w:hanging="0"/>
              <w:jc w:val="left"/>
              <w:rPr/>
            </w:pPr>
            <w:r>
              <w:rPr/>
              <w:t>​</w:t>
            </w:r>
          </w:p>
        </w:tc>
        <w:tc>
          <w:tcPr>
            <w:tcW w:w="346" w:type="dxa"/>
            <w:tcBorders/>
            <w:vAlign w:val="center"/>
          </w:tcPr>
          <w:p>
            <w:pPr>
              <w:pStyle w:val="TableContents"/>
              <w:bidi w:val="0"/>
              <w:spacing w:lineRule="auto" w:line="307" w:before="0" w:after="160"/>
              <w:ind w:left="0" w:right="0" w:hanging="0"/>
              <w:jc w:val="center"/>
              <w:rPr/>
            </w:pPr>
            <w:r>
              <w:rPr/>
              <w:t>​</w:t>
            </w:r>
          </w:p>
        </w:tc>
        <w:tc>
          <w:tcPr>
            <w:tcW w:w="3420" w:type="dxa"/>
            <w:gridSpan w:val="3"/>
            <w:tcBorders/>
            <w:vAlign w:val="center"/>
          </w:tcPr>
          <w:p>
            <w:pPr>
              <w:pStyle w:val="TableContents"/>
              <w:bidi w:val="0"/>
              <w:spacing w:lineRule="auto" w:line="307" w:before="0" w:after="1"/>
              <w:ind w:left="0" w:right="0" w:hanging="0"/>
              <w:jc w:val="right"/>
              <w:rPr>
                <w:rFonts w:ascii="Times New Roman;Times;serif" w:hAnsi="Times New Roman;Times;serif"/>
                <w:b/>
                <w:i/>
                <w:sz w:val="16"/>
              </w:rPr>
            </w:pPr>
            <w:r>
              <w:rPr>
                <w:rFonts w:ascii="Times New Roman;Times;serif" w:hAnsi="Times New Roman;Times;serif"/>
                <w:b/>
                <w:i/>
                <w:sz w:val="16"/>
              </w:rPr>
              <w:t>proportion of total accounts receivable balance</w:t>
            </w:r>
          </w:p>
        </w:tc>
        <w:tc>
          <w:tcPr>
            <w:tcW w:w="316" w:type="dxa"/>
            <w:tcBorders/>
            <w:vAlign w:val="center"/>
          </w:tcPr>
          <w:p>
            <w:pPr>
              <w:pStyle w:val="TableContents"/>
              <w:bidi w:val="0"/>
              <w:spacing w:lineRule="auto" w:line="307" w:before="0" w:after="160"/>
              <w:ind w:left="0" w:right="0" w:hanging="0"/>
              <w:jc w:val="center"/>
              <w:rPr/>
            </w:pPr>
            <w:r>
              <w:rPr/>
              <w:t>​</w:t>
            </w:r>
          </w:p>
        </w:tc>
      </w:tr>
      <w:tr>
        <w:trPr/>
        <w:tc>
          <w:tcPr>
            <w:tcW w:w="1156" w:type="dxa"/>
            <w:tcBorders/>
            <w:shd w:fill="CCEEFF" w:val="clear"/>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Geely Group</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1305"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65.9</w:t>
            </w:r>
          </w:p>
        </w:tc>
        <w:tc>
          <w:tcPr>
            <w:tcW w:w="397" w:type="dxa"/>
            <w:tcBorders/>
            <w:shd w:fill="CCEEFF" w:val="clear"/>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1718"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72.7</w:t>
            </w:r>
          </w:p>
        </w:tc>
        <w:tc>
          <w:tcPr>
            <w:tcW w:w="316" w:type="dxa"/>
            <w:tcBorders/>
            <w:shd w:fill="CCEEFF" w:val="clear"/>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lineRule="auto" w:line="307" w:before="0" w:after="160"/>
        <w:ind w:left="0" w:right="0" w:hanging="0"/>
        <w:jc w:val="left"/>
        <w:rPr/>
      </w:pPr>
      <w:r>
        <w:rPr/>
        <w:t>​</w:t>
      </w:r>
    </w:p>
    <w:p>
      <w:pPr>
        <w:pStyle w:val="TextBody"/>
        <w:bidi w:val="0"/>
        <w:spacing w:lineRule="auto" w:line="285" w:before="0" w:after="0"/>
        <w:ind w:left="0" w:right="0" w:firstLine="720"/>
        <w:jc w:val="both"/>
        <w:rPr>
          <w:rFonts w:ascii="Times New Roman;Times;serif" w:hAnsi="Times New Roman;Times;serif"/>
          <w:sz w:val="20"/>
        </w:rPr>
      </w:pPr>
      <w:r>
        <w:rPr>
          <w:rFonts w:ascii="Times New Roman;Times;serif" w:hAnsi="Times New Roman;Times;serif"/>
          <w:sz w:val="20"/>
        </w:rPr>
        <w:t>Suppliers contributed more than 10.0% of total purchases for the six months ended June 30, 2026 and 2025 are as below.</w:t>
      </w:r>
    </w:p>
    <w:p>
      <w:pPr>
        <w:pStyle w:val="TextBody"/>
        <w:bidi w:val="0"/>
        <w:spacing w:lineRule="auto" w:line="307" w:before="0" w:after="160"/>
        <w:ind w:left="0" w:right="0" w:hanging="0"/>
        <w:jc w:val="left"/>
        <w:rPr/>
      </w:pPr>
      <w:r>
        <w:rPr/>
        <w:t>​</w:t>
      </w:r>
    </w:p>
    <w:tbl>
      <w:tblPr>
        <w:tblW w:w="4578" w:type="dxa"/>
        <w:jc w:val="left"/>
        <w:tblInd w:w="0" w:type="dxa"/>
        <w:tblLayout w:type="fixed"/>
        <w:tblCellMar>
          <w:top w:w="0" w:type="dxa"/>
          <w:left w:w="0" w:type="dxa"/>
          <w:bottom w:w="0" w:type="dxa"/>
          <w:right w:w="0" w:type="dxa"/>
        </w:tblCellMar>
      </w:tblPr>
      <w:tblGrid>
        <w:gridCol w:w="1156"/>
        <w:gridCol w:w="346"/>
        <w:gridCol w:w="995"/>
        <w:gridCol w:w="770"/>
        <w:gridCol w:w="995"/>
        <w:gridCol w:w="316"/>
      </w:tblGrid>
      <w:tr>
        <w:trPr/>
        <w:tc>
          <w:tcPr>
            <w:tcW w:w="11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2">
                      <wp:simplePos x="0" y="0"/>
                      <wp:positionH relativeFrom="character">
                        <wp:align>left</wp:align>
                      </wp:positionH>
                      <wp:positionV relativeFrom="line">
                        <wp:posOffset>635</wp:posOffset>
                      </wp:positionV>
                      <wp:extent cx="734060" cy="175260"/>
                      <wp:effectExtent l="0" t="0" r="0" b="0"/>
                      <wp:wrapNone/>
                      <wp:docPr id="141" name="Frame141"/>
                      <a:graphic xmlns:a="http://schemas.openxmlformats.org/drawingml/2006/main">
                        <a:graphicData uri="http://schemas.microsoft.com/office/word/2010/wordprocessingShape">
                          <wps:wsp>
                            <wps:cNvSpPr txBox="1"/>
                            <wps:spPr>
                              <a:xfrm>
                                <a:off x="0" y="0"/>
                                <a:ext cx="734060"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3">
                      <wp:simplePos x="0" y="0"/>
                      <wp:positionH relativeFrom="character">
                        <wp:align>left</wp:align>
                      </wp:positionH>
                      <wp:positionV relativeFrom="line">
                        <wp:posOffset>635</wp:posOffset>
                      </wp:positionV>
                      <wp:extent cx="219710" cy="175260"/>
                      <wp:effectExtent l="0" t="0" r="0" b="0"/>
                      <wp:wrapNone/>
                      <wp:docPr id="142" name="Frame14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99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4">
                      <wp:simplePos x="0" y="0"/>
                      <wp:positionH relativeFrom="character">
                        <wp:align>left</wp:align>
                      </wp:positionH>
                      <wp:positionV relativeFrom="line">
                        <wp:posOffset>635</wp:posOffset>
                      </wp:positionV>
                      <wp:extent cx="631825" cy="175260"/>
                      <wp:effectExtent l="0" t="0" r="0" b="0"/>
                      <wp:wrapNone/>
                      <wp:docPr id="143" name="Frame143"/>
                      <a:graphic xmlns:a="http://schemas.openxmlformats.org/drawingml/2006/main">
                        <a:graphicData uri="http://schemas.microsoft.com/office/word/2010/wordprocessingShape">
                          <wps:wsp>
                            <wps:cNvSpPr txBox="1"/>
                            <wps:spPr>
                              <a:xfrm>
                                <a:off x="0" y="0"/>
                                <a:ext cx="631825"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77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5">
                      <wp:simplePos x="0" y="0"/>
                      <wp:positionH relativeFrom="character">
                        <wp:align>left</wp:align>
                      </wp:positionH>
                      <wp:positionV relativeFrom="line">
                        <wp:posOffset>635</wp:posOffset>
                      </wp:positionV>
                      <wp:extent cx="488950" cy="175260"/>
                      <wp:effectExtent l="0" t="0" r="0" b="0"/>
                      <wp:wrapNone/>
                      <wp:docPr id="144" name="Frame144"/>
                      <a:graphic xmlns:a="http://schemas.openxmlformats.org/drawingml/2006/main">
                        <a:graphicData uri="http://schemas.microsoft.com/office/word/2010/wordprocessingShape">
                          <wps:wsp>
                            <wps:cNvSpPr txBox="1"/>
                            <wps:spPr>
                              <a:xfrm>
                                <a:off x="0" y="0"/>
                                <a:ext cx="488950"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99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6">
                      <wp:simplePos x="0" y="0"/>
                      <wp:positionH relativeFrom="character">
                        <wp:align>left</wp:align>
                      </wp:positionH>
                      <wp:positionV relativeFrom="line">
                        <wp:posOffset>635</wp:posOffset>
                      </wp:positionV>
                      <wp:extent cx="631825" cy="175260"/>
                      <wp:effectExtent l="0" t="0" r="0" b="0"/>
                      <wp:wrapNone/>
                      <wp:docPr id="145" name="Frame145"/>
                      <a:graphic xmlns:a="http://schemas.openxmlformats.org/drawingml/2006/main">
                        <a:graphicData uri="http://schemas.microsoft.com/office/word/2010/wordprocessingShape">
                          <wps:wsp>
                            <wps:cNvSpPr txBox="1"/>
                            <wps:spPr>
                              <a:xfrm>
                                <a:off x="0" y="0"/>
                                <a:ext cx="631825"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7">
                      <wp:simplePos x="0" y="0"/>
                      <wp:positionH relativeFrom="character">
                        <wp:align>left</wp:align>
                      </wp:positionH>
                      <wp:positionV relativeFrom="line">
                        <wp:posOffset>635</wp:posOffset>
                      </wp:positionV>
                      <wp:extent cx="200660" cy="175260"/>
                      <wp:effectExtent l="0" t="0" r="0" b="0"/>
                      <wp:wrapNone/>
                      <wp:docPr id="146" name="Frame146"/>
                      <a:graphic xmlns:a="http://schemas.openxmlformats.org/drawingml/2006/main">
                        <a:graphicData uri="http://schemas.microsoft.com/office/word/2010/wordprocessingShape">
                          <wps:wsp>
                            <wps:cNvSpPr txBox="1"/>
                            <wps:spPr>
                              <a:xfrm>
                                <a:off x="0" y="0"/>
                                <a:ext cx="200660"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r>
      <w:tr>
        <w:trPr/>
        <w:tc>
          <w:tcPr>
            <w:tcW w:w="1156" w:type="dxa"/>
            <w:tcBorders/>
            <w:vAlign w:val="center"/>
          </w:tcPr>
          <w:p>
            <w:pPr>
              <w:pStyle w:val="TableContents"/>
              <w:bidi w:val="0"/>
              <w:spacing w:lineRule="auto" w:line="307" w:before="0" w:after="160"/>
              <w:ind w:left="0" w:right="0" w:hanging="0"/>
              <w:jc w:val="left"/>
              <w:rPr/>
            </w:pPr>
            <w:r>
              <w:rPr/>
              <w:t>​</w:t>
            </w:r>
          </w:p>
        </w:tc>
        <w:tc>
          <w:tcPr>
            <w:tcW w:w="346" w:type="dxa"/>
            <w:tcBorders/>
            <w:vAlign w:val="center"/>
          </w:tcPr>
          <w:p>
            <w:pPr>
              <w:pStyle w:val="TableContents"/>
              <w:bidi w:val="0"/>
              <w:spacing w:lineRule="auto" w:line="307" w:before="0" w:after="1"/>
              <w:ind w:left="0" w:right="0" w:hanging="0"/>
              <w:jc w:val="center"/>
              <w:rPr/>
            </w:pPr>
            <w:r>
              <w:rPr/>
              <w:t>  ​ ​ ​</w:t>
            </w:r>
          </w:p>
        </w:tc>
        <w:tc>
          <w:tcPr>
            <w:tcW w:w="2760" w:type="dxa"/>
            <w:gridSpan w:val="3"/>
            <w:tcBorders>
              <w:bottom w:val="single" w:sz="2" w:space="0" w:color="000000"/>
            </w:tcBorders>
            <w:tcMar>
              <w:bottom w:w="28" w:type="dxa"/>
            </w:tcMar>
            <w:vAlign w:val="center"/>
          </w:tcPr>
          <w:p>
            <w:pPr>
              <w:pStyle w:val="TableContents"/>
              <w:bidi w:val="0"/>
              <w:spacing w:lineRule="auto" w:line="307" w:before="0" w:after="1"/>
              <w:ind w:left="0" w:right="0" w:hanging="0"/>
              <w:jc w:val="center"/>
              <w:rPr>
                <w:rFonts w:ascii="Times New Roman;Times;serif" w:hAnsi="Times New Roman;Times;serif"/>
                <w:b/>
                <w:sz w:val="16"/>
              </w:rPr>
            </w:pPr>
            <w:r>
              <w:rPr>
                <w:rFonts w:ascii="Times New Roman;Times;serif" w:hAnsi="Times New Roman;Times;serif"/>
                <w:b/>
                <w:sz w:val="16"/>
              </w:rPr>
              <w:t>Six Months Ended June 30, </w:t>
            </w:r>
          </w:p>
        </w:tc>
        <w:tc>
          <w:tcPr>
            <w:tcW w:w="316" w:type="dxa"/>
            <w:tcBorders/>
            <w:vAlign w:val="center"/>
          </w:tcPr>
          <w:p>
            <w:pPr>
              <w:pStyle w:val="TableContents"/>
              <w:bidi w:val="0"/>
              <w:spacing w:lineRule="auto" w:line="307" w:before="0" w:after="1"/>
              <w:ind w:left="0" w:right="0" w:hanging="0"/>
              <w:jc w:val="center"/>
              <w:rPr/>
            </w:pPr>
            <w:r>
              <w:rPr/>
              <w:t> </w:t>
            </w:r>
          </w:p>
        </w:tc>
      </w:tr>
      <w:tr>
        <w:trPr/>
        <w:tc>
          <w:tcPr>
            <w:tcW w:w="1156" w:type="dxa"/>
            <w:tcBorders/>
            <w:vAlign w:val="center"/>
          </w:tcPr>
          <w:p>
            <w:pPr>
              <w:pStyle w:val="TableContents"/>
              <w:bidi w:val="0"/>
              <w:spacing w:lineRule="auto" w:line="307" w:before="0" w:after="160"/>
              <w:ind w:left="0" w:right="0" w:hanging="0"/>
              <w:jc w:val="left"/>
              <w:rPr/>
            </w:pPr>
            <w:r>
              <w:rPr/>
              <w:t>​</w:t>
            </w:r>
          </w:p>
        </w:tc>
        <w:tc>
          <w:tcPr>
            <w:tcW w:w="346" w:type="dxa"/>
            <w:tcBorders/>
            <w:vAlign w:val="center"/>
          </w:tcPr>
          <w:p>
            <w:pPr>
              <w:pStyle w:val="TableContents"/>
              <w:bidi w:val="0"/>
              <w:spacing w:lineRule="auto" w:line="307" w:before="0" w:after="160"/>
              <w:ind w:left="0" w:right="0" w:hanging="0"/>
              <w:jc w:val="center"/>
              <w:rPr/>
            </w:pPr>
            <w:r>
              <w:rPr/>
              <w:t>​</w:t>
            </w:r>
          </w:p>
        </w:tc>
        <w:tc>
          <w:tcPr>
            <w:tcW w:w="995" w:type="dxa"/>
            <w:tcBorders>
              <w:bottom w:val="single" w:sz="2" w:space="0" w:color="000000"/>
            </w:tcBorders>
            <w:tcMar>
              <w:bottom w:w="28" w:type="dxa"/>
            </w:tcMar>
            <w:vAlign w:val="center"/>
          </w:tcPr>
          <w:p>
            <w:pPr>
              <w:pStyle w:val="TableContents"/>
              <w:bidi w:val="0"/>
              <w:spacing w:lineRule="auto" w:line="307" w:before="0" w:after="1"/>
              <w:ind w:left="0" w:right="0" w:hanging="0"/>
              <w:jc w:val="right"/>
              <w:rPr>
                <w:rFonts w:ascii="Times New Roman;Times;serif" w:hAnsi="Times New Roman;Times;serif"/>
                <w:b/>
                <w:sz w:val="16"/>
              </w:rPr>
            </w:pPr>
            <w:r>
              <w:rPr>
                <w:rFonts w:ascii="Times New Roman;Times;serif" w:hAnsi="Times New Roman;Times;serif"/>
                <w:b/>
                <w:sz w:val="16"/>
              </w:rPr>
              <w:t>2026</w:t>
            </w:r>
          </w:p>
        </w:tc>
        <w:tc>
          <w:tcPr>
            <w:tcW w:w="770" w:type="dxa"/>
            <w:tcBorders/>
            <w:vAlign w:val="center"/>
          </w:tcPr>
          <w:p>
            <w:pPr>
              <w:pStyle w:val="TableContents"/>
              <w:bidi w:val="0"/>
              <w:spacing w:lineRule="auto" w:line="307" w:before="0" w:after="1"/>
              <w:ind w:left="0" w:right="0" w:hanging="0"/>
              <w:jc w:val="center"/>
              <w:rPr/>
            </w:pPr>
            <w:r>
              <w:rPr/>
              <w:t>  ​ ​ ​</w:t>
            </w:r>
          </w:p>
        </w:tc>
        <w:tc>
          <w:tcPr>
            <w:tcW w:w="995" w:type="dxa"/>
            <w:tcBorders>
              <w:bottom w:val="single" w:sz="2" w:space="0" w:color="000000"/>
            </w:tcBorders>
            <w:tcMar>
              <w:bottom w:w="28" w:type="dxa"/>
            </w:tcMar>
            <w:vAlign w:val="center"/>
          </w:tcPr>
          <w:p>
            <w:pPr>
              <w:pStyle w:val="TableContents"/>
              <w:bidi w:val="0"/>
              <w:spacing w:lineRule="auto" w:line="307" w:before="0" w:after="1"/>
              <w:ind w:left="0" w:right="0" w:hanging="0"/>
              <w:jc w:val="right"/>
              <w:rPr>
                <w:rFonts w:ascii="Times New Roman;Times;serif" w:hAnsi="Times New Roman;Times;serif"/>
                <w:b/>
                <w:sz w:val="16"/>
              </w:rPr>
            </w:pPr>
            <w:r>
              <w:rPr>
                <w:rFonts w:ascii="Times New Roman;Times;serif" w:hAnsi="Times New Roman;Times;serif"/>
                <w:b/>
                <w:sz w:val="16"/>
              </w:rPr>
              <w:t>2025</w:t>
            </w:r>
          </w:p>
        </w:tc>
        <w:tc>
          <w:tcPr>
            <w:tcW w:w="316" w:type="dxa"/>
            <w:tcBorders/>
            <w:vAlign w:val="center"/>
          </w:tcPr>
          <w:p>
            <w:pPr>
              <w:pStyle w:val="TableContents"/>
              <w:bidi w:val="0"/>
              <w:spacing w:lineRule="auto" w:line="307" w:before="0" w:after="1"/>
              <w:ind w:left="0" w:right="0" w:hanging="0"/>
              <w:jc w:val="center"/>
              <w:rPr/>
            </w:pPr>
            <w:r>
              <w:rPr/>
              <w:t> </w:t>
            </w:r>
          </w:p>
        </w:tc>
      </w:tr>
      <w:tr>
        <w:trPr/>
        <w:tc>
          <w:tcPr>
            <w:tcW w:w="4578" w:type="dxa"/>
            <w:gridSpan w:val="6"/>
            <w:tcBorders/>
            <w:vAlign w:val="center"/>
          </w:tcPr>
          <w:p>
            <w:pPr>
              <w:pStyle w:val="TableContents"/>
              <w:bidi w:val="0"/>
              <w:spacing w:before="0" w:after="283"/>
              <w:ind w:left="0" w:right="0" w:hanging="0"/>
              <w:jc w:val="left"/>
              <w:rPr>
                <w:sz w:val="4"/>
                <w:szCs w:val="4"/>
              </w:rPr>
            </w:pPr>
            <w:r>
              <w:rPr>
                <w:sz w:val="4"/>
                <w:szCs w:val="4"/>
              </w:rPr>
            </w:r>
          </w:p>
        </w:tc>
      </w:tr>
      <w:tr>
        <w:trPr/>
        <w:tc>
          <w:tcPr>
            <w:tcW w:w="1156" w:type="dxa"/>
            <w:tcBorders/>
            <w:vAlign w:val="center"/>
          </w:tcPr>
          <w:p>
            <w:pPr>
              <w:pStyle w:val="TableContents"/>
              <w:bidi w:val="0"/>
              <w:spacing w:lineRule="auto" w:line="307" w:before="0" w:after="160"/>
              <w:ind w:left="0" w:right="0" w:hanging="0"/>
              <w:jc w:val="left"/>
              <w:rPr/>
            </w:pPr>
            <w:r>
              <w:rPr/>
              <w:t>​</w:t>
            </w:r>
          </w:p>
        </w:tc>
        <w:tc>
          <w:tcPr>
            <w:tcW w:w="346" w:type="dxa"/>
            <w:tcBorders/>
            <w:vAlign w:val="center"/>
          </w:tcPr>
          <w:p>
            <w:pPr>
              <w:pStyle w:val="TableContents"/>
              <w:bidi w:val="0"/>
              <w:spacing w:lineRule="auto" w:line="307" w:before="0" w:after="160"/>
              <w:ind w:left="0" w:right="0" w:hanging="0"/>
              <w:jc w:val="center"/>
              <w:rPr/>
            </w:pPr>
            <w:r>
              <w:rPr/>
              <w:t>​</w:t>
            </w:r>
          </w:p>
        </w:tc>
        <w:tc>
          <w:tcPr>
            <w:tcW w:w="2760" w:type="dxa"/>
            <w:gridSpan w:val="3"/>
            <w:tcBorders/>
            <w:vAlign w:val="center"/>
          </w:tcPr>
          <w:p>
            <w:pPr>
              <w:pStyle w:val="TableContents"/>
              <w:bidi w:val="0"/>
              <w:spacing w:lineRule="auto" w:line="307" w:before="0" w:after="1"/>
              <w:ind w:left="0" w:right="0" w:hanging="0"/>
              <w:jc w:val="right"/>
              <w:rPr>
                <w:rFonts w:ascii="Times New Roman;Times;serif" w:hAnsi="Times New Roman;Times;serif"/>
                <w:b/>
                <w:i/>
                <w:sz w:val="16"/>
              </w:rPr>
            </w:pPr>
            <w:r>
              <w:rPr>
                <w:rFonts w:ascii="Times New Roman;Times;serif" w:hAnsi="Times New Roman;Times;serif"/>
                <w:b/>
                <w:i/>
                <w:sz w:val="16"/>
              </w:rPr>
              <w:t>proportion of total costs and expenses</w:t>
            </w:r>
          </w:p>
        </w:tc>
        <w:tc>
          <w:tcPr>
            <w:tcW w:w="316" w:type="dxa"/>
            <w:tcBorders/>
            <w:vAlign w:val="center"/>
          </w:tcPr>
          <w:p>
            <w:pPr>
              <w:pStyle w:val="TableContents"/>
              <w:bidi w:val="0"/>
              <w:spacing w:lineRule="auto" w:line="307" w:before="0" w:after="160"/>
              <w:ind w:left="0" w:right="0" w:hanging="0"/>
              <w:jc w:val="center"/>
              <w:rPr/>
            </w:pPr>
            <w:r>
              <w:rPr/>
              <w:t>​</w:t>
            </w:r>
          </w:p>
        </w:tc>
      </w:tr>
      <w:tr>
        <w:trPr/>
        <w:tc>
          <w:tcPr>
            <w:tcW w:w="1156" w:type="dxa"/>
            <w:tcBorders/>
            <w:shd w:fill="CCEEFF" w:val="clear"/>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Geely Group</w:t>
            </w:r>
          </w:p>
        </w:tc>
        <w:tc>
          <w:tcPr>
            <w:tcW w:w="346" w:type="dxa"/>
            <w:tcBorders/>
            <w:shd w:fill="CCEEFF" w:val="clear"/>
            <w:vAlign w:val="center"/>
          </w:tcPr>
          <w:p>
            <w:pPr>
              <w:pStyle w:val="TableContents"/>
              <w:bidi w:val="0"/>
              <w:spacing w:lineRule="auto" w:line="307" w:before="0" w:after="160"/>
              <w:ind w:left="0" w:right="0" w:hanging="0"/>
              <w:jc w:val="center"/>
              <w:rPr/>
            </w:pPr>
            <w:r>
              <w:rPr/>
              <w:t>​</w:t>
            </w:r>
          </w:p>
        </w:tc>
        <w:tc>
          <w:tcPr>
            <w:tcW w:w="995"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82.8</w:t>
            </w:r>
          </w:p>
        </w:tc>
        <w:tc>
          <w:tcPr>
            <w:tcW w:w="770" w:type="dxa"/>
            <w:tcBorders/>
            <w:shd w:fill="CCEEFF" w:val="clear"/>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995"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48.8</w:t>
            </w:r>
          </w:p>
        </w:tc>
        <w:tc>
          <w:tcPr>
            <w:tcW w:w="316" w:type="dxa"/>
            <w:tcBorders/>
            <w:shd w:fill="CCEEFF" w:val="clear"/>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lineRule="auto" w:line="307" w:before="0" w:after="160"/>
        <w:ind w:left="0" w:right="0" w:hanging="0"/>
        <w:jc w:val="left"/>
        <w:rPr/>
      </w:pPr>
      <w:r>
        <w:rPr/>
        <w:t>​</w:t>
      </w:r>
    </w:p>
    <w:p>
      <w:pPr>
        <w:pStyle w:val="TextBody"/>
        <w:bidi w:val="0"/>
        <w:spacing w:lineRule="auto" w:line="285" w:before="0" w:after="0"/>
        <w:ind w:left="0" w:right="0" w:firstLine="720"/>
        <w:jc w:val="both"/>
        <w:rPr>
          <w:rFonts w:ascii="Times New Roman;Times;serif" w:hAnsi="Times New Roman;Times;serif"/>
          <w:sz w:val="20"/>
        </w:rPr>
      </w:pPr>
      <w:r>
        <w:rPr>
          <w:rFonts w:ascii="Times New Roman;Times;serif" w:hAnsi="Times New Roman;Times;serif"/>
          <w:sz w:val="20"/>
        </w:rPr>
        <w:t>Payable balances with greater than 10.0% the Group’s amounts due to suppliers as of June 30, 2026 and December 31, 2025 were as follows:</w:t>
      </w:r>
    </w:p>
    <w:p>
      <w:pPr>
        <w:pStyle w:val="TextBody"/>
        <w:bidi w:val="0"/>
        <w:spacing w:lineRule="auto" w:line="307" w:before="0" w:after="160"/>
        <w:ind w:left="0" w:right="0" w:hanging="0"/>
        <w:jc w:val="both"/>
        <w:rPr/>
      </w:pPr>
      <w:r>
        <w:rPr/>
        <w:t>​</w:t>
      </w:r>
    </w:p>
    <w:tbl>
      <w:tblPr>
        <w:tblW w:w="4926" w:type="dxa"/>
        <w:jc w:val="left"/>
        <w:tblInd w:w="0" w:type="dxa"/>
        <w:tblLayout w:type="fixed"/>
        <w:tblCellMar>
          <w:top w:w="0" w:type="dxa"/>
          <w:left w:w="0" w:type="dxa"/>
          <w:bottom w:w="0" w:type="dxa"/>
          <w:right w:w="0" w:type="dxa"/>
        </w:tblCellMar>
      </w:tblPr>
      <w:tblGrid>
        <w:gridCol w:w="1156"/>
        <w:gridCol w:w="346"/>
        <w:gridCol w:w="1186"/>
        <w:gridCol w:w="361"/>
        <w:gridCol w:w="1561"/>
        <w:gridCol w:w="316"/>
      </w:tblGrid>
      <w:tr>
        <w:trPr/>
        <w:tc>
          <w:tcPr>
            <w:tcW w:w="11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8">
                      <wp:simplePos x="0" y="0"/>
                      <wp:positionH relativeFrom="character">
                        <wp:align>left</wp:align>
                      </wp:positionH>
                      <wp:positionV relativeFrom="line">
                        <wp:posOffset>635</wp:posOffset>
                      </wp:positionV>
                      <wp:extent cx="734060" cy="175260"/>
                      <wp:effectExtent l="0" t="0" r="0" b="0"/>
                      <wp:wrapNone/>
                      <wp:docPr id="147" name="Frame147"/>
                      <a:graphic xmlns:a="http://schemas.openxmlformats.org/drawingml/2006/main">
                        <a:graphicData uri="http://schemas.microsoft.com/office/word/2010/wordprocessingShape">
                          <wps:wsp>
                            <wps:cNvSpPr txBox="1"/>
                            <wps:spPr>
                              <a:xfrm>
                                <a:off x="0" y="0"/>
                                <a:ext cx="734060"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9">
                      <wp:simplePos x="0" y="0"/>
                      <wp:positionH relativeFrom="character">
                        <wp:align>left</wp:align>
                      </wp:positionH>
                      <wp:positionV relativeFrom="line">
                        <wp:posOffset>635</wp:posOffset>
                      </wp:positionV>
                      <wp:extent cx="219710" cy="175260"/>
                      <wp:effectExtent l="0" t="0" r="0" b="0"/>
                      <wp:wrapNone/>
                      <wp:docPr id="148" name="Frame14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11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0">
                      <wp:simplePos x="0" y="0"/>
                      <wp:positionH relativeFrom="character">
                        <wp:align>left</wp:align>
                      </wp:positionH>
                      <wp:positionV relativeFrom="line">
                        <wp:posOffset>635</wp:posOffset>
                      </wp:positionV>
                      <wp:extent cx="753110" cy="175260"/>
                      <wp:effectExtent l="0" t="0" r="0" b="0"/>
                      <wp:wrapNone/>
                      <wp:docPr id="149" name="Frame149"/>
                      <a:graphic xmlns:a="http://schemas.openxmlformats.org/drawingml/2006/main">
                        <a:graphicData uri="http://schemas.microsoft.com/office/word/2010/wordprocessingShape">
                          <wps:wsp>
                            <wps:cNvSpPr txBox="1"/>
                            <wps:spPr>
                              <a:xfrm>
                                <a:off x="0" y="0"/>
                                <a:ext cx="753110"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1">
                      <wp:simplePos x="0" y="0"/>
                      <wp:positionH relativeFrom="character">
                        <wp:align>left</wp:align>
                      </wp:positionH>
                      <wp:positionV relativeFrom="line">
                        <wp:posOffset>635</wp:posOffset>
                      </wp:positionV>
                      <wp:extent cx="229235" cy="175260"/>
                      <wp:effectExtent l="0" t="0" r="0" b="0"/>
                      <wp:wrapNone/>
                      <wp:docPr id="150" name="Frame150"/>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15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2">
                      <wp:simplePos x="0" y="0"/>
                      <wp:positionH relativeFrom="character">
                        <wp:align>left</wp:align>
                      </wp:positionH>
                      <wp:positionV relativeFrom="line">
                        <wp:posOffset>635</wp:posOffset>
                      </wp:positionV>
                      <wp:extent cx="991235" cy="175260"/>
                      <wp:effectExtent l="0" t="0" r="0" b="0"/>
                      <wp:wrapNone/>
                      <wp:docPr id="151" name="Frame151"/>
                      <a:graphic xmlns:a="http://schemas.openxmlformats.org/drawingml/2006/main">
                        <a:graphicData uri="http://schemas.microsoft.com/office/word/2010/wordprocessingShape">
                          <wps:wsp>
                            <wps:cNvSpPr txBox="1"/>
                            <wps:spPr>
                              <a:xfrm>
                                <a:off x="0" y="0"/>
                                <a:ext cx="991235"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3">
                      <wp:simplePos x="0" y="0"/>
                      <wp:positionH relativeFrom="character">
                        <wp:align>left</wp:align>
                      </wp:positionH>
                      <wp:positionV relativeFrom="line">
                        <wp:posOffset>635</wp:posOffset>
                      </wp:positionV>
                      <wp:extent cx="200660" cy="175260"/>
                      <wp:effectExtent l="0" t="0" r="0" b="0"/>
                      <wp:wrapNone/>
                      <wp:docPr id="152" name="Frame152"/>
                      <a:graphic xmlns:a="http://schemas.openxmlformats.org/drawingml/2006/main">
                        <a:graphicData uri="http://schemas.microsoft.com/office/word/2010/wordprocessingShape">
                          <wps:wsp>
                            <wps:cNvSpPr txBox="1"/>
                            <wps:spPr>
                              <a:xfrm>
                                <a:off x="0" y="0"/>
                                <a:ext cx="200660"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r>
      <w:tr>
        <w:trPr/>
        <w:tc>
          <w:tcPr>
            <w:tcW w:w="1156" w:type="dxa"/>
            <w:tcBorders/>
            <w:vAlign w:val="center"/>
          </w:tcPr>
          <w:p>
            <w:pPr>
              <w:pStyle w:val="TableContents"/>
              <w:bidi w:val="0"/>
              <w:spacing w:lineRule="auto" w:line="307" w:before="0" w:after="160"/>
              <w:ind w:left="0" w:right="0" w:hanging="0"/>
              <w:jc w:val="left"/>
              <w:rPr/>
            </w:pPr>
            <w:r>
              <w:rPr/>
              <w:t>​</w:t>
            </w:r>
          </w:p>
        </w:tc>
        <w:tc>
          <w:tcPr>
            <w:tcW w:w="346" w:type="dxa"/>
            <w:tcBorders/>
            <w:vAlign w:val="center"/>
          </w:tcPr>
          <w:p>
            <w:pPr>
              <w:pStyle w:val="TableContents"/>
              <w:bidi w:val="0"/>
              <w:spacing w:lineRule="auto" w:line="307" w:before="0" w:after="1"/>
              <w:ind w:left="0" w:right="0" w:hanging="0"/>
              <w:jc w:val="center"/>
              <w:rPr/>
            </w:pPr>
            <w:r>
              <w:rPr/>
              <w:t>  ​ ​ ​</w:t>
            </w:r>
          </w:p>
        </w:tc>
        <w:tc>
          <w:tcPr>
            <w:tcW w:w="1186" w:type="dxa"/>
            <w:tcBorders/>
            <w:vAlign w:val="center"/>
          </w:tcPr>
          <w:p>
            <w:pPr>
              <w:pStyle w:val="TableContents"/>
              <w:bidi w:val="0"/>
              <w:spacing w:lineRule="auto" w:line="307" w:before="0" w:after="1"/>
              <w:ind w:left="0" w:right="0" w:hanging="0"/>
              <w:jc w:val="right"/>
              <w:rPr>
                <w:rFonts w:ascii="Times New Roman;Times;serif" w:hAnsi="Times New Roman;Times;serif"/>
                <w:b/>
                <w:sz w:val="16"/>
              </w:rPr>
            </w:pPr>
            <w:r>
              <w:rPr>
                <w:rFonts w:ascii="Times New Roman;Times;serif" w:hAnsi="Times New Roman;Times;serif"/>
                <w:b/>
                <w:sz w:val="16"/>
              </w:rPr>
              <w:t>As of June 30, </w:t>
            </w:r>
          </w:p>
        </w:tc>
        <w:tc>
          <w:tcPr>
            <w:tcW w:w="361" w:type="dxa"/>
            <w:tcBorders/>
            <w:vAlign w:val="center"/>
          </w:tcPr>
          <w:p>
            <w:pPr>
              <w:pStyle w:val="TableContents"/>
              <w:bidi w:val="0"/>
              <w:spacing w:lineRule="auto" w:line="307" w:before="0" w:after="160"/>
              <w:ind w:left="0" w:right="0" w:hanging="0"/>
              <w:jc w:val="left"/>
              <w:rPr/>
            </w:pPr>
            <w:r>
              <w:rPr/>
              <w:t>​</w:t>
            </w:r>
          </w:p>
        </w:tc>
        <w:tc>
          <w:tcPr>
            <w:tcW w:w="1561" w:type="dxa"/>
            <w:tcBorders/>
            <w:vAlign w:val="center"/>
          </w:tcPr>
          <w:p>
            <w:pPr>
              <w:pStyle w:val="TableContents"/>
              <w:bidi w:val="0"/>
              <w:spacing w:lineRule="auto" w:line="307" w:before="0" w:after="1"/>
              <w:ind w:left="0" w:right="0" w:hanging="0"/>
              <w:jc w:val="right"/>
              <w:rPr>
                <w:rFonts w:ascii="Times New Roman;Times;serif" w:hAnsi="Times New Roman;Times;serif"/>
                <w:b/>
                <w:sz w:val="16"/>
              </w:rPr>
            </w:pPr>
            <w:r>
              <w:rPr>
                <w:rFonts w:ascii="Times New Roman;Times;serif" w:hAnsi="Times New Roman;Times;serif"/>
                <w:b/>
                <w:sz w:val="16"/>
              </w:rPr>
              <w:t>As of December 31, </w:t>
            </w:r>
          </w:p>
        </w:tc>
        <w:tc>
          <w:tcPr>
            <w:tcW w:w="316" w:type="dxa"/>
            <w:tcBorders/>
            <w:vAlign w:val="center"/>
          </w:tcPr>
          <w:p>
            <w:pPr>
              <w:pStyle w:val="TableContents"/>
              <w:bidi w:val="0"/>
              <w:spacing w:lineRule="auto" w:line="307" w:before="0" w:after="1"/>
              <w:ind w:left="0" w:right="0" w:hanging="0"/>
              <w:jc w:val="center"/>
              <w:rPr/>
            </w:pPr>
            <w:r>
              <w:rPr/>
              <w:t> </w:t>
            </w:r>
          </w:p>
        </w:tc>
      </w:tr>
      <w:tr>
        <w:trPr/>
        <w:tc>
          <w:tcPr>
            <w:tcW w:w="1156" w:type="dxa"/>
            <w:tcBorders/>
            <w:vAlign w:val="center"/>
          </w:tcPr>
          <w:p>
            <w:pPr>
              <w:pStyle w:val="TableContents"/>
              <w:bidi w:val="0"/>
              <w:spacing w:lineRule="auto" w:line="307" w:before="0" w:after="160"/>
              <w:ind w:left="0" w:right="0" w:hanging="0"/>
              <w:jc w:val="left"/>
              <w:rPr/>
            </w:pPr>
            <w:r>
              <w:rPr/>
              <w:t>​</w:t>
            </w:r>
          </w:p>
        </w:tc>
        <w:tc>
          <w:tcPr>
            <w:tcW w:w="346" w:type="dxa"/>
            <w:tcBorders/>
            <w:vAlign w:val="center"/>
          </w:tcPr>
          <w:p>
            <w:pPr>
              <w:pStyle w:val="TableContents"/>
              <w:bidi w:val="0"/>
              <w:spacing w:lineRule="auto" w:line="307" w:before="0" w:after="160"/>
              <w:ind w:left="0" w:right="0" w:hanging="0"/>
              <w:jc w:val="center"/>
              <w:rPr/>
            </w:pPr>
            <w:r>
              <w:rPr/>
              <w:t>​</w:t>
            </w:r>
          </w:p>
        </w:tc>
        <w:tc>
          <w:tcPr>
            <w:tcW w:w="1186" w:type="dxa"/>
            <w:tcBorders>
              <w:bottom w:val="single" w:sz="2" w:space="0" w:color="000000"/>
            </w:tcBorders>
            <w:tcMar>
              <w:bottom w:w="28" w:type="dxa"/>
            </w:tcMar>
            <w:vAlign w:val="center"/>
          </w:tcPr>
          <w:p>
            <w:pPr>
              <w:pStyle w:val="TableContents"/>
              <w:bidi w:val="0"/>
              <w:spacing w:lineRule="auto" w:line="307" w:before="0" w:after="1"/>
              <w:ind w:left="0" w:right="0" w:hanging="0"/>
              <w:jc w:val="right"/>
              <w:rPr>
                <w:rFonts w:ascii="Times New Roman;Times;serif" w:hAnsi="Times New Roman;Times;serif"/>
                <w:b/>
                <w:sz w:val="16"/>
              </w:rPr>
            </w:pPr>
            <w:r>
              <w:rPr>
                <w:rFonts w:ascii="Times New Roman;Times;serif" w:hAnsi="Times New Roman;Times;serif"/>
                <w:b/>
                <w:sz w:val="16"/>
              </w:rPr>
              <w:t>2026</w:t>
            </w:r>
          </w:p>
        </w:tc>
        <w:tc>
          <w:tcPr>
            <w:tcW w:w="361" w:type="dxa"/>
            <w:tcBorders/>
            <w:vAlign w:val="center"/>
          </w:tcPr>
          <w:p>
            <w:pPr>
              <w:pStyle w:val="TableContents"/>
              <w:bidi w:val="0"/>
              <w:spacing w:lineRule="auto" w:line="307" w:before="0" w:after="1"/>
              <w:ind w:left="0" w:right="0" w:hanging="0"/>
              <w:jc w:val="center"/>
              <w:rPr/>
            </w:pPr>
            <w:r>
              <w:rPr/>
              <w:t>  ​ ​ ​</w:t>
            </w:r>
          </w:p>
        </w:tc>
        <w:tc>
          <w:tcPr>
            <w:tcW w:w="1561" w:type="dxa"/>
            <w:tcBorders>
              <w:bottom w:val="single" w:sz="2" w:space="0" w:color="000000"/>
            </w:tcBorders>
            <w:tcMar>
              <w:bottom w:w="28" w:type="dxa"/>
            </w:tcMar>
            <w:vAlign w:val="center"/>
          </w:tcPr>
          <w:p>
            <w:pPr>
              <w:pStyle w:val="TableContents"/>
              <w:bidi w:val="0"/>
              <w:spacing w:lineRule="auto" w:line="307" w:before="0" w:after="1"/>
              <w:ind w:left="0" w:right="0" w:hanging="0"/>
              <w:jc w:val="right"/>
              <w:rPr>
                <w:rFonts w:ascii="Times New Roman;Times;serif" w:hAnsi="Times New Roman;Times;serif"/>
                <w:b/>
                <w:sz w:val="16"/>
              </w:rPr>
            </w:pPr>
            <w:r>
              <w:rPr>
                <w:rFonts w:ascii="Times New Roman;Times;serif" w:hAnsi="Times New Roman;Times;serif"/>
                <w:b/>
                <w:sz w:val="16"/>
              </w:rPr>
              <w:t>2025</w:t>
            </w:r>
          </w:p>
        </w:tc>
        <w:tc>
          <w:tcPr>
            <w:tcW w:w="316" w:type="dxa"/>
            <w:tcBorders/>
            <w:vAlign w:val="center"/>
          </w:tcPr>
          <w:p>
            <w:pPr>
              <w:pStyle w:val="TableContents"/>
              <w:bidi w:val="0"/>
              <w:spacing w:lineRule="auto" w:line="307" w:before="0" w:after="1"/>
              <w:ind w:left="0" w:right="0" w:hanging="0"/>
              <w:jc w:val="center"/>
              <w:rPr/>
            </w:pPr>
            <w:r>
              <w:rPr/>
              <w:t> </w:t>
            </w:r>
          </w:p>
        </w:tc>
      </w:tr>
      <w:tr>
        <w:trPr/>
        <w:tc>
          <w:tcPr>
            <w:tcW w:w="4926" w:type="dxa"/>
            <w:gridSpan w:val="6"/>
            <w:tcBorders/>
            <w:vAlign w:val="center"/>
          </w:tcPr>
          <w:p>
            <w:pPr>
              <w:pStyle w:val="TableContents"/>
              <w:bidi w:val="0"/>
              <w:spacing w:before="0" w:after="283"/>
              <w:ind w:left="0" w:right="0" w:hanging="0"/>
              <w:jc w:val="left"/>
              <w:rPr>
                <w:sz w:val="4"/>
                <w:szCs w:val="4"/>
              </w:rPr>
            </w:pPr>
            <w:r>
              <w:rPr>
                <w:sz w:val="4"/>
                <w:szCs w:val="4"/>
              </w:rPr>
            </w:r>
          </w:p>
        </w:tc>
      </w:tr>
      <w:tr>
        <w:trPr/>
        <w:tc>
          <w:tcPr>
            <w:tcW w:w="1156" w:type="dxa"/>
            <w:tcBorders/>
            <w:vAlign w:val="center"/>
          </w:tcPr>
          <w:p>
            <w:pPr>
              <w:pStyle w:val="TableContents"/>
              <w:bidi w:val="0"/>
              <w:spacing w:lineRule="auto" w:line="307" w:before="0" w:after="160"/>
              <w:ind w:left="0" w:right="0" w:hanging="0"/>
              <w:jc w:val="left"/>
              <w:rPr/>
            </w:pPr>
            <w:r>
              <w:rPr/>
              <w:t>​</w:t>
            </w:r>
          </w:p>
        </w:tc>
        <w:tc>
          <w:tcPr>
            <w:tcW w:w="346" w:type="dxa"/>
            <w:tcBorders/>
            <w:vAlign w:val="center"/>
          </w:tcPr>
          <w:p>
            <w:pPr>
              <w:pStyle w:val="TableContents"/>
              <w:bidi w:val="0"/>
              <w:spacing w:lineRule="auto" w:line="307" w:before="0" w:after="160"/>
              <w:ind w:left="0" w:right="0" w:hanging="0"/>
              <w:jc w:val="center"/>
              <w:rPr/>
            </w:pPr>
            <w:r>
              <w:rPr/>
              <w:t>​</w:t>
            </w:r>
          </w:p>
        </w:tc>
        <w:tc>
          <w:tcPr>
            <w:tcW w:w="3108" w:type="dxa"/>
            <w:gridSpan w:val="3"/>
            <w:tcBorders/>
            <w:vAlign w:val="center"/>
          </w:tcPr>
          <w:p>
            <w:pPr>
              <w:pStyle w:val="TableContents"/>
              <w:bidi w:val="0"/>
              <w:spacing w:lineRule="auto" w:line="307" w:before="0" w:after="1"/>
              <w:ind w:left="0" w:right="0" w:hanging="0"/>
              <w:jc w:val="right"/>
              <w:rPr>
                <w:rFonts w:ascii="Times New Roman;Times;serif" w:hAnsi="Times New Roman;Times;serif"/>
                <w:b/>
                <w:i/>
                <w:sz w:val="16"/>
              </w:rPr>
            </w:pPr>
            <w:r>
              <w:rPr>
                <w:rFonts w:ascii="Times New Roman;Times;serif" w:hAnsi="Times New Roman;Times;serif"/>
                <w:b/>
                <w:i/>
                <w:sz w:val="16"/>
              </w:rPr>
              <w:t>proportion of total payables balance</w:t>
            </w:r>
          </w:p>
        </w:tc>
        <w:tc>
          <w:tcPr>
            <w:tcW w:w="316" w:type="dxa"/>
            <w:tcBorders/>
            <w:vAlign w:val="center"/>
          </w:tcPr>
          <w:p>
            <w:pPr>
              <w:pStyle w:val="TableContents"/>
              <w:bidi w:val="0"/>
              <w:spacing w:lineRule="auto" w:line="307" w:before="0" w:after="160"/>
              <w:ind w:left="0" w:right="0" w:hanging="0"/>
              <w:jc w:val="center"/>
              <w:rPr/>
            </w:pPr>
            <w:r>
              <w:rPr/>
              <w:t>​</w:t>
            </w:r>
          </w:p>
        </w:tc>
      </w:tr>
      <w:tr>
        <w:trPr/>
        <w:tc>
          <w:tcPr>
            <w:tcW w:w="1156" w:type="dxa"/>
            <w:tcBorders/>
            <w:shd w:fill="CCEEFF" w:val="clear"/>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Geely Group</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1186"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76.7</w:t>
            </w:r>
          </w:p>
        </w:tc>
        <w:tc>
          <w:tcPr>
            <w:tcW w:w="361" w:type="dxa"/>
            <w:tcBorders/>
            <w:shd w:fill="CCEEFF" w:val="clear"/>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1561"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67.5</w:t>
            </w:r>
          </w:p>
        </w:tc>
        <w:tc>
          <w:tcPr>
            <w:tcW w:w="316" w:type="dxa"/>
            <w:tcBorders/>
            <w:shd w:fill="CCEEFF" w:val="clear"/>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lineRule="auto" w:line="307" w:before="0" w:after="160"/>
        <w:ind w:left="0" w:right="0" w:hanging="0"/>
        <w:jc w:val="both"/>
        <w:rPr/>
      </w:pPr>
      <w:r>
        <w:rPr/>
        <w:t>​</w:t>
      </w:r>
    </w:p>
    <w:p>
      <w:pPr>
        <w:pStyle w:val="TextBody"/>
        <w:bidi w:val="0"/>
        <w:spacing w:lineRule="auto" w:line="285" w:before="0" w:after="200"/>
        <w:ind w:left="0" w:right="0" w:hanging="0"/>
        <w:jc w:val="both"/>
        <w:rPr>
          <w:rFonts w:ascii="Times New Roman;Times;serif" w:hAnsi="Times New Roman;Times;serif"/>
          <w:i/>
          <w:sz w:val="20"/>
        </w:rPr>
      </w:pPr>
      <w:r>
        <w:rPr>
          <w:rFonts w:ascii="Times New Roman;Times;serif" w:hAnsi="Times New Roman;Times;serif"/>
          <w:i/>
          <w:sz w:val="20"/>
        </w:rPr>
        <w:t>Concentration of credit risk</w:t>
      </w:r>
    </w:p>
    <w:p>
      <w:pPr>
        <w:pStyle w:val="TextBody"/>
        <w:bidi w:val="0"/>
        <w:spacing w:lineRule="auto" w:line="285" w:before="0" w:after="200"/>
        <w:ind w:left="0" w:right="0" w:firstLine="720"/>
        <w:jc w:val="both"/>
        <w:rPr>
          <w:rFonts w:ascii="Times New Roman;Times;serif" w:hAnsi="Times New Roman;Times;serif"/>
          <w:sz w:val="20"/>
        </w:rPr>
      </w:pPr>
      <w:r>
        <w:rPr>
          <w:rFonts w:ascii="Times New Roman;Times;serif" w:hAnsi="Times New Roman;Times;serif"/>
          <w:sz w:val="20"/>
        </w:rPr>
        <w:t>Financial instruments that potentially expose the Group to concentrations of credit risk consist principally of cash, restricted cash, accounts receivable, loan receivables, and other receivables included in prepayments and other current assets.</w:t>
      </w:r>
    </w:p>
    <w:p>
      <w:pPr>
        <w:pStyle w:val="TextBody"/>
        <w:bidi w:val="0"/>
        <w:spacing w:lineRule="auto" w:line="285" w:before="0" w:after="200"/>
        <w:ind w:left="0" w:right="0" w:firstLine="720"/>
        <w:jc w:val="both"/>
        <w:rPr>
          <w:rFonts w:ascii="Times New Roman;Times;serif" w:hAnsi="Times New Roman;Times;serif"/>
          <w:sz w:val="20"/>
        </w:rPr>
      </w:pPr>
      <w:r>
        <w:rPr>
          <w:rFonts w:ascii="Times New Roman;Times;serif" w:hAnsi="Times New Roman;Times;serif"/>
          <w:sz w:val="20"/>
        </w:rPr>
        <w:t>Substantial all of the Group’s cash at bank is held by third-party financial institutions located in Chinese mainland and European countries. The Company believes that it is not exposed to unusual risks as these financial institutions have high credit quality. If the financial institutions could become insolvent, the Company could lose some or all of the value of cash.</w:t>
      </w:r>
    </w:p>
    <w:p>
      <w:pPr>
        <w:pStyle w:val="TextBody"/>
        <w:bidi w:val="0"/>
        <w:spacing w:lineRule="auto" w:line="285" w:before="0" w:after="200"/>
        <w:ind w:left="0" w:right="0" w:firstLine="720"/>
        <w:jc w:val="both"/>
        <w:rPr>
          <w:rFonts w:ascii="Times New Roman;Times;serif" w:hAnsi="Times New Roman;Times;serif"/>
          <w:sz w:val="20"/>
        </w:rPr>
      </w:pPr>
      <w:r>
        <w:rPr>
          <w:rFonts w:ascii="Times New Roman;Times;serif" w:hAnsi="Times New Roman;Times;serif"/>
          <w:sz w:val="20"/>
        </w:rPr>
        <w:t>Accounts receivables are primarily derived from revenue earned from sales of sports cars and EV lifestyle models, and automotive design and development services. Accounts receivable, loans receivables and other receivables included in prepayments and other current assets are unsecured. The risk is mitigated by credit evaluations performed on them.</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F-13</w:t>
      </w:r>
    </w:p>
    <w:p>
      <w:pPr>
        <w:pStyle w:val="TextBody"/>
        <w:bidi w:val="0"/>
        <w:spacing w:lineRule="auto" w:line="285"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0"/>
        <w:ind w:left="0" w:right="0" w:hanging="0"/>
        <w:jc w:val="center"/>
        <w:rPr>
          <w:rFonts w:ascii="Times New Roman;Times;serif" w:hAnsi="Times New Roman;Times;serif"/>
          <w:b/>
          <w:spacing w:val="-10"/>
          <w:sz w:val="20"/>
        </w:rPr>
      </w:pPr>
      <w:r>
        <w:rPr>
          <w:rFonts w:ascii="Times New Roman;Times;serif" w:hAnsi="Times New Roman;Times;serif"/>
          <w:b/>
          <w:spacing w:val="-10"/>
          <w:sz w:val="20"/>
        </w:rPr>
        <w:t>LOTUS TECHNOLOGY INC.</w:t>
      </w:r>
    </w:p>
    <w:p>
      <w:pPr>
        <w:pStyle w:val="TextBody"/>
        <w:bidi w:val="0"/>
        <w:spacing w:lineRule="auto" w:line="285" w:before="0" w:after="200"/>
        <w:ind w:left="0" w:right="0" w:hanging="0"/>
        <w:jc w:val="center"/>
        <w:rPr>
          <w:rFonts w:ascii="Times New Roman;Times;serif" w:hAnsi="Times New Roman;Times;serif"/>
          <w:b/>
          <w:sz w:val="20"/>
        </w:rPr>
      </w:pPr>
      <w:r>
        <w:rPr>
          <w:rFonts w:ascii="Times New Roman;Times;serif" w:hAnsi="Times New Roman;Times;serif"/>
          <w:b/>
          <w:sz w:val="20"/>
        </w:rPr>
        <w:t>NOTES TO THE UNAUDITED CONDENSED CONSOLIDATED FINANCIAL STATEMENTS</w:t>
        <w:br/>
        <w:t>(All amounts in thousands, except for share and per share data)</w:t>
      </w:r>
    </w:p>
    <w:tbl>
      <w:tblPr>
        <w:tblW w:w="2087" w:type="dxa"/>
        <w:jc w:val="left"/>
        <w:tblInd w:w="0" w:type="dxa"/>
        <w:tblLayout w:type="fixed"/>
        <w:tblCellMar>
          <w:top w:w="0" w:type="dxa"/>
          <w:left w:w="0" w:type="dxa"/>
          <w:bottom w:w="0" w:type="dxa"/>
          <w:right w:w="0" w:type="dxa"/>
        </w:tblCellMar>
      </w:tblPr>
      <w:tblGrid>
        <w:gridCol w:w="346"/>
        <w:gridCol w:w="1741"/>
      </w:tblGrid>
      <w:tr>
        <w:trPr/>
        <w:tc>
          <w:tcPr>
            <w:tcW w:w="346" w:type="dxa"/>
            <w:tcBorders/>
            <w:vAlign w:val="center"/>
          </w:tcPr>
          <w:p>
            <w:pPr>
              <w:pStyle w:val="TableContents"/>
              <w:bidi w:val="0"/>
              <w:spacing w:lineRule="auto" w:line="285" w:before="0" w:after="200"/>
              <w:jc w:val="left"/>
              <w:rPr>
                <w:rFonts w:ascii="Times New Roman;Times;serif" w:hAnsi="Times New Roman;Times;serif"/>
                <w:b/>
                <w:i/>
                <w:sz w:val="20"/>
              </w:rPr>
            </w:pPr>
            <w:r>
              <w:rPr>
                <w:rFonts w:ascii="Times New Roman;Times;serif" w:hAnsi="Times New Roman;Times;serif"/>
                <w:b/>
                <w:i/>
                <w:sz w:val="20"/>
              </w:rPr>
              <w:t>(g)</w:t>
            </w:r>
          </w:p>
        </w:tc>
        <w:tc>
          <w:tcPr>
            <w:tcW w:w="1741" w:type="dxa"/>
            <w:tcBorders/>
            <w:vAlign w:val="center"/>
          </w:tcPr>
          <w:p>
            <w:pPr>
              <w:pStyle w:val="TableContents"/>
              <w:bidi w:val="0"/>
              <w:spacing w:lineRule="auto" w:line="285" w:before="0" w:after="200"/>
              <w:jc w:val="left"/>
              <w:rPr>
                <w:rFonts w:ascii="Times New Roman;Times;serif" w:hAnsi="Times New Roman;Times;serif"/>
                <w:b/>
                <w:i/>
                <w:sz w:val="20"/>
              </w:rPr>
            </w:pPr>
            <w:r>
              <w:rPr>
                <w:rFonts w:ascii="Times New Roman;Times;serif" w:hAnsi="Times New Roman;Times;serif"/>
                <w:b/>
                <w:i/>
                <w:sz w:val="20"/>
              </w:rPr>
              <w:t>Segment Reporting</w:t>
            </w:r>
          </w:p>
        </w:tc>
      </w:tr>
    </w:tbl>
    <w:p>
      <w:pPr>
        <w:pStyle w:val="TextBody"/>
        <w:bidi w:val="0"/>
        <w:spacing w:lineRule="auto" w:line="285" w:before="0" w:after="0"/>
        <w:ind w:left="0" w:right="0" w:firstLine="720"/>
        <w:jc w:val="both"/>
        <w:rPr>
          <w:rFonts w:ascii="Times New Roman;Times;serif" w:hAnsi="Times New Roman;Times;serif"/>
          <w:sz w:val="20"/>
        </w:rPr>
      </w:pPr>
      <w:r>
        <w:rPr>
          <w:rFonts w:ascii="Times New Roman;Times;serif" w:hAnsi="Times New Roman;Times;serif"/>
          <w:sz w:val="20"/>
        </w:rPr>
        <w:t xml:space="preserve">The Group’s chief operating decision maker (“CODM”) has been identified as the chief executive officer, who reviews consolidated results when making decisions about allocating resources and assessing performance of the Group. For the purpose of internal reporting and management’s operation review, the Company’s chief executive officer and management personnel do not segregate the Group’s business by product or service. Management has determined that the Group has one operating segment. The measure of segment assets is reported on the consolidated balance sheets as total consolidated assets. The CODM evaluates performance for its </w:t>
      </w:r>
      <w:r>
        <w:rPr>
          <w:rFonts w:ascii="Times New Roman;Times;serif" w:hAnsi="Times New Roman;Times;serif"/>
          <w:b w:val="false"/>
          <w:i w:val="false"/>
          <w:caps w:val="false"/>
          <w:smallCaps w:val="false"/>
          <w:sz w:val="20"/>
        </w:rPr>
        <w:t>single</w:t>
      </w:r>
      <w:r>
        <w:rPr>
          <w:rFonts w:ascii="Times New Roman;Times;serif" w:hAnsi="Times New Roman;Times;serif"/>
          <w:sz w:val="20"/>
        </w:rPr>
        <w:t xml:space="preserve"> reportable segment based on total revenues and gross profit, which are the same as those presented on the consolidated statements of comprehensive loss.</w:t>
      </w:r>
    </w:p>
    <w:p>
      <w:pPr>
        <w:pStyle w:val="TextBody"/>
        <w:bidi w:val="0"/>
        <w:spacing w:lineRule="auto" w:line="307" w:before="0" w:after="200"/>
        <w:ind w:left="0" w:right="0" w:hanging="0"/>
        <w:jc w:val="both"/>
        <w:rPr/>
      </w:pPr>
      <w:r>
        <w:rPr/>
        <w:t>​</w:t>
      </w:r>
    </w:p>
    <w:p>
      <w:pPr>
        <w:pStyle w:val="TextBody"/>
        <w:bidi w:val="0"/>
        <w:spacing w:lineRule="auto" w:line="307" w:before="0" w:after="160"/>
        <w:ind w:left="0" w:right="0" w:hanging="0"/>
        <w:jc w:val="left"/>
        <w:rPr/>
      </w:pPr>
      <w:r>
        <w:rPr/>
        <w:t>​</w:t>
      </w:r>
    </w:p>
    <w:p>
      <w:pPr>
        <w:pStyle w:val="Normal"/>
        <w:bidi w:val="0"/>
        <w:spacing w:before="0" w:after="0"/>
        <w:jc w:val="left"/>
        <w:rPr>
          <w:sz w:val="4"/>
          <w:szCs w:val="4"/>
        </w:rPr>
      </w:pPr>
      <w:r>
        <w:rPr>
          <w:sz w:val="4"/>
          <w:szCs w:val="4"/>
        </w:rPr>
      </w:r>
      <w:bookmarkStart w:id="924" w:name="Tc_F8y_LgOhiUWN-EIX87UvTA_6_0"/>
      <w:bookmarkStart w:id="925" w:name="Tc_Fxxjv-uZl0KenQCi4h70Jw_5_0"/>
      <w:bookmarkStart w:id="926" w:name="Tc_aax9f3-sJEarbgpq8AeSsA_4_0"/>
      <w:bookmarkStart w:id="927" w:name="Tc_zL-JhQ9yZki80s8Dk5lZ-w_3_4"/>
      <w:bookmarkStart w:id="928" w:name="Tc_C1MhxtdBVE-5POgpM6ewcg_3_2"/>
      <w:bookmarkStart w:id="929" w:name="Tc_T2PM5coXfkmBTZg9sgCLhA_2_4"/>
      <w:bookmarkStart w:id="930" w:name="Tc_cmDHWQ7MeEuleKoKGw9jUg_2_2"/>
      <w:bookmarkStart w:id="931" w:name="Tc_RMzGVkvuI0KUAoR9SScmgg_1_4"/>
      <w:bookmarkStart w:id="932" w:name="Tc_dYYYEamZW0qQ2DpQjRBaVw_1_2"/>
      <w:bookmarkStart w:id="933" w:name="Tc_F8y_LgOhiUWN-EIX87UvTA_6_0"/>
      <w:bookmarkStart w:id="934" w:name="Tc_Fxxjv-uZl0KenQCi4h70Jw_5_0"/>
      <w:bookmarkStart w:id="935" w:name="Tc_aax9f3-sJEarbgpq8AeSsA_4_0"/>
      <w:bookmarkStart w:id="936" w:name="Tc_zL-JhQ9yZki80s8Dk5lZ-w_3_4"/>
      <w:bookmarkStart w:id="937" w:name="Tc_C1MhxtdBVE-5POgpM6ewcg_3_2"/>
      <w:bookmarkStart w:id="938" w:name="Tc_T2PM5coXfkmBTZg9sgCLhA_2_4"/>
      <w:bookmarkStart w:id="939" w:name="Tc_cmDHWQ7MeEuleKoKGw9jUg_2_2"/>
      <w:bookmarkStart w:id="940" w:name="Tc_RMzGVkvuI0KUAoR9SScmgg_1_4"/>
      <w:bookmarkStart w:id="941" w:name="Tc_dYYYEamZW0qQ2DpQjRBaVw_1_2"/>
      <w:bookmarkEnd w:id="933"/>
      <w:bookmarkEnd w:id="934"/>
      <w:bookmarkEnd w:id="935"/>
      <w:bookmarkEnd w:id="936"/>
      <w:bookmarkEnd w:id="937"/>
      <w:bookmarkEnd w:id="938"/>
      <w:bookmarkEnd w:id="939"/>
      <w:bookmarkEnd w:id="940"/>
      <w:bookmarkEnd w:id="941"/>
    </w:p>
    <w:tbl>
      <w:tblPr>
        <w:tblW w:w="4982" w:type="dxa"/>
        <w:jc w:val="left"/>
        <w:tblInd w:w="0" w:type="dxa"/>
        <w:tblLayout w:type="fixed"/>
        <w:tblCellMar>
          <w:top w:w="0" w:type="dxa"/>
          <w:left w:w="0" w:type="dxa"/>
          <w:bottom w:w="0" w:type="dxa"/>
          <w:right w:w="0" w:type="dxa"/>
        </w:tblCellMar>
      </w:tblPr>
      <w:tblGrid>
        <w:gridCol w:w="271"/>
        <w:gridCol w:w="4711"/>
      </w:tblGrid>
      <w:tr>
        <w:trPr/>
        <w:tc>
          <w:tcPr>
            <w:tcW w:w="271" w:type="dxa"/>
            <w:tcBorders/>
            <w:vAlign w:val="center"/>
          </w:tcPr>
          <w:p>
            <w:pPr>
              <w:pStyle w:val="TableContents"/>
              <w:bidi w:val="0"/>
              <w:spacing w:lineRule="auto" w:line="285" w:before="0" w:after="0"/>
              <w:jc w:val="both"/>
              <w:rPr>
                <w:rFonts w:ascii="Times New Roman;Times;serif" w:hAnsi="Times New Roman;Times;serif"/>
                <w:b/>
                <w:sz w:val="20"/>
              </w:rPr>
            </w:pPr>
            <w:r>
              <w:rPr>
                <w:rFonts w:ascii="Times New Roman;Times;serif" w:hAnsi="Times New Roman;Times;serif"/>
                <w:b/>
                <w:sz w:val="20"/>
              </w:rPr>
              <w:t>3.</w:t>
            </w:r>
          </w:p>
        </w:tc>
        <w:tc>
          <w:tcPr>
            <w:tcW w:w="4711" w:type="dxa"/>
            <w:tcBorders/>
            <w:vAlign w:val="center"/>
          </w:tcPr>
          <w:p>
            <w:pPr>
              <w:pStyle w:val="TableContents"/>
              <w:bidi w:val="0"/>
              <w:spacing w:lineRule="auto" w:line="285" w:before="0" w:after="0"/>
              <w:jc w:val="both"/>
              <w:rPr>
                <w:rFonts w:ascii="Times New Roman;Times;serif" w:hAnsi="Times New Roman;Times;serif"/>
                <w:b/>
                <w:sz w:val="20"/>
              </w:rPr>
            </w:pPr>
            <w:r>
              <w:rPr>
                <w:rFonts w:ascii="Times New Roman;Times;serif" w:hAnsi="Times New Roman;Times;serif"/>
                <w:b/>
                <w:sz w:val="20"/>
              </w:rPr>
              <w:t>ACCOUNT RECEIVABLES - THIRD PARTIES, NET</w:t>
            </w:r>
          </w:p>
        </w:tc>
      </w:tr>
    </w:tbl>
    <w:p>
      <w:pPr>
        <w:pStyle w:val="TextBody"/>
        <w:pBdr/>
        <w:bidi w:val="0"/>
        <w:spacing w:lineRule="auto" w:line="307" w:before="0" w:after="200"/>
        <w:ind w:left="0" w:right="0" w:hanging="360"/>
        <w:jc w:val="both"/>
        <w:rPr/>
      </w:pPr>
      <w:r>
        <w:rPr/>
        <w:t>​</w:t>
      </w:r>
    </w:p>
    <w:p>
      <w:pPr>
        <w:pStyle w:val="TextBody"/>
        <w:bidi w:val="0"/>
        <w:spacing w:lineRule="auto" w:line="285" w:before="0" w:after="0"/>
        <w:ind w:left="0" w:right="0" w:firstLine="720"/>
        <w:jc w:val="both"/>
        <w:rPr>
          <w:rFonts w:ascii="Times New Roman;Times;serif" w:hAnsi="Times New Roman;Times;serif"/>
          <w:sz w:val="20"/>
        </w:rPr>
      </w:pPr>
      <w:r>
        <w:rPr>
          <w:rFonts w:ascii="Times New Roman;Times;serif" w:hAnsi="Times New Roman;Times;serif"/>
          <w:sz w:val="20"/>
        </w:rPr>
        <w:t>Account receivables – third parties, net, consisted of the following:</w:t>
      </w:r>
    </w:p>
    <w:p>
      <w:pPr>
        <w:pStyle w:val="TextBody"/>
        <w:bidi w:val="0"/>
        <w:spacing w:lineRule="auto" w:line="307" w:before="0" w:after="160"/>
        <w:ind w:left="0" w:right="0" w:hanging="0"/>
        <w:jc w:val="left"/>
        <w:rPr/>
      </w:pPr>
      <w:r>
        <w:rPr/>
        <w:t>​</w:t>
      </w:r>
    </w:p>
    <w:tbl>
      <w:tblPr>
        <w:tblW w:w="6290" w:type="dxa"/>
        <w:jc w:val="left"/>
        <w:tblInd w:w="0" w:type="dxa"/>
        <w:tblLayout w:type="fixed"/>
        <w:tblCellMar>
          <w:top w:w="0" w:type="dxa"/>
          <w:left w:w="0" w:type="dxa"/>
          <w:bottom w:w="0" w:type="dxa"/>
          <w:right w:w="0" w:type="dxa"/>
        </w:tblCellMar>
      </w:tblPr>
      <w:tblGrid>
        <w:gridCol w:w="2806"/>
        <w:gridCol w:w="346"/>
        <w:gridCol w:w="1186"/>
        <w:gridCol w:w="346"/>
        <w:gridCol w:w="1606"/>
      </w:tblGrid>
      <w:tr>
        <w:trPr/>
        <w:tc>
          <w:tcPr>
            <w:tcW w:w="2806" w:type="dxa"/>
            <w:tcBorders/>
            <w:vAlign w:val="center"/>
          </w:tcPr>
          <w:p>
            <w:pPr>
              <w:pStyle w:val="TableContents"/>
              <w:bidi w:val="0"/>
              <w:spacing w:lineRule="auto" w:line="307" w:before="0" w:after="160"/>
              <w:ind w:left="0" w:right="0" w:hanging="0"/>
              <w:jc w:val="left"/>
              <w:rPr/>
            </w:pPr>
            <w:r>
              <w:rPr/>
              <w:t>​</w: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4">
                      <wp:simplePos x="0" y="0"/>
                      <wp:positionH relativeFrom="character">
                        <wp:align>left</wp:align>
                      </wp:positionH>
                      <wp:positionV relativeFrom="line">
                        <wp:posOffset>635</wp:posOffset>
                      </wp:positionV>
                      <wp:extent cx="219710" cy="175260"/>
                      <wp:effectExtent l="0" t="0" r="0" b="0"/>
                      <wp:wrapNone/>
                      <wp:docPr id="153" name="Frame15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11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5">
                      <wp:simplePos x="0" y="0"/>
                      <wp:positionH relativeFrom="character">
                        <wp:align>left</wp:align>
                      </wp:positionH>
                      <wp:positionV relativeFrom="line">
                        <wp:posOffset>635</wp:posOffset>
                      </wp:positionV>
                      <wp:extent cx="753110" cy="175260"/>
                      <wp:effectExtent l="0" t="0" r="0" b="0"/>
                      <wp:wrapNone/>
                      <wp:docPr id="154" name="Frame154"/>
                      <a:graphic xmlns:a="http://schemas.openxmlformats.org/drawingml/2006/main">
                        <a:graphicData uri="http://schemas.microsoft.com/office/word/2010/wordprocessingShape">
                          <wps:wsp>
                            <wps:cNvSpPr txBox="1"/>
                            <wps:spPr>
                              <a:xfrm>
                                <a:off x="0" y="0"/>
                                <a:ext cx="753110"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6">
                      <wp:simplePos x="0" y="0"/>
                      <wp:positionH relativeFrom="character">
                        <wp:align>left</wp:align>
                      </wp:positionH>
                      <wp:positionV relativeFrom="line">
                        <wp:posOffset>635</wp:posOffset>
                      </wp:positionV>
                      <wp:extent cx="219710" cy="175260"/>
                      <wp:effectExtent l="0" t="0" r="0" b="0"/>
                      <wp:wrapNone/>
                      <wp:docPr id="155" name="Frame15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16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7">
                      <wp:simplePos x="0" y="0"/>
                      <wp:positionH relativeFrom="character">
                        <wp:align>left</wp:align>
                      </wp:positionH>
                      <wp:positionV relativeFrom="line">
                        <wp:posOffset>635</wp:posOffset>
                      </wp:positionV>
                      <wp:extent cx="1019810" cy="175260"/>
                      <wp:effectExtent l="0" t="0" r="0" b="0"/>
                      <wp:wrapNone/>
                      <wp:docPr id="156" name="Frame156"/>
                      <a:graphic xmlns:a="http://schemas.openxmlformats.org/drawingml/2006/main">
                        <a:graphicData uri="http://schemas.microsoft.com/office/word/2010/wordprocessingShape">
                          <wps:wsp>
                            <wps:cNvSpPr txBox="1"/>
                            <wps:spPr>
                              <a:xfrm>
                                <a:off x="0" y="0"/>
                                <a:ext cx="1019810"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r>
      <w:tr>
        <w:trPr/>
        <w:tc>
          <w:tcPr>
            <w:tcW w:w="2806" w:type="dxa"/>
            <w:tcBorders/>
            <w:vAlign w:val="center"/>
          </w:tcPr>
          <w:p>
            <w:pPr>
              <w:pStyle w:val="TableContents"/>
              <w:bidi w:val="0"/>
              <w:spacing w:lineRule="auto" w:line="307" w:before="0" w:after="160"/>
              <w:ind w:left="0" w:right="0" w:hanging="0"/>
              <w:jc w:val="left"/>
              <w:rPr/>
            </w:pPr>
            <w:r>
              <w:rPr/>
              <w:t>​</w:t>
            </w:r>
          </w:p>
        </w:tc>
        <w:tc>
          <w:tcPr>
            <w:tcW w:w="346" w:type="dxa"/>
            <w:tcBorders/>
            <w:vAlign w:val="center"/>
          </w:tcPr>
          <w:p>
            <w:pPr>
              <w:pStyle w:val="TableContents"/>
              <w:bidi w:val="0"/>
              <w:spacing w:lineRule="auto" w:line="307" w:before="0" w:after="160"/>
              <w:ind w:left="0" w:right="0" w:hanging="0"/>
              <w:jc w:val="left"/>
              <w:rPr/>
            </w:pPr>
            <w:r>
              <w:rPr/>
              <w:t>​</w:t>
            </w:r>
          </w:p>
        </w:tc>
        <w:tc>
          <w:tcPr>
            <w:tcW w:w="1186" w:type="dxa"/>
            <w:tcBorders/>
            <w:vAlign w:val="center"/>
          </w:tcPr>
          <w:p>
            <w:pPr>
              <w:pStyle w:val="TableContents"/>
              <w:bidi w:val="0"/>
              <w:spacing w:lineRule="auto" w:line="307" w:before="0" w:after="1"/>
              <w:ind w:left="0" w:right="0" w:hanging="0"/>
              <w:jc w:val="right"/>
              <w:rPr>
                <w:rFonts w:ascii="Times New Roman;Times;serif" w:hAnsi="Times New Roman;Times;serif"/>
                <w:b/>
                <w:sz w:val="16"/>
              </w:rPr>
            </w:pPr>
            <w:r>
              <w:rPr>
                <w:rFonts w:ascii="Times New Roman;Times;serif" w:hAnsi="Times New Roman;Times;serif"/>
                <w:b/>
                <w:sz w:val="16"/>
              </w:rPr>
              <w:t>As of June 30, </w:t>
            </w:r>
          </w:p>
        </w:tc>
        <w:tc>
          <w:tcPr>
            <w:tcW w:w="346" w:type="dxa"/>
            <w:tcBorders/>
            <w:vAlign w:val="center"/>
          </w:tcPr>
          <w:p>
            <w:pPr>
              <w:pStyle w:val="TableContents"/>
              <w:bidi w:val="0"/>
              <w:spacing w:lineRule="auto" w:line="307" w:before="0" w:after="160"/>
              <w:ind w:left="0" w:right="0" w:hanging="0"/>
              <w:jc w:val="left"/>
              <w:rPr/>
            </w:pPr>
            <w:r>
              <w:rPr/>
              <w:t>​</w:t>
            </w:r>
          </w:p>
        </w:tc>
        <w:tc>
          <w:tcPr>
            <w:tcW w:w="1606" w:type="dxa"/>
            <w:tcBorders/>
            <w:vAlign w:val="center"/>
          </w:tcPr>
          <w:p>
            <w:pPr>
              <w:pStyle w:val="TableContents"/>
              <w:bidi w:val="0"/>
              <w:spacing w:lineRule="auto" w:line="307" w:before="0" w:after="1"/>
              <w:ind w:left="0" w:right="0" w:hanging="0"/>
              <w:jc w:val="right"/>
              <w:rPr>
                <w:rFonts w:ascii="Times New Roman;Times;serif" w:hAnsi="Times New Roman;Times;serif"/>
                <w:b/>
                <w:sz w:val="16"/>
              </w:rPr>
            </w:pPr>
            <w:r>
              <w:rPr>
                <w:rFonts w:ascii="Times New Roman;Times;serif" w:hAnsi="Times New Roman;Times;serif"/>
                <w:b/>
                <w:sz w:val="16"/>
              </w:rPr>
              <w:t>As of December 31, </w:t>
            </w:r>
          </w:p>
        </w:tc>
      </w:tr>
      <w:tr>
        <w:trPr/>
        <w:tc>
          <w:tcPr>
            <w:tcW w:w="2806" w:type="dxa"/>
            <w:tcBorders/>
            <w:vAlign w:val="center"/>
          </w:tcPr>
          <w:p>
            <w:pPr>
              <w:pStyle w:val="TableContents"/>
              <w:bidi w:val="0"/>
              <w:spacing w:lineRule="auto" w:line="307" w:before="0" w:after="160"/>
              <w:ind w:left="0" w:right="0" w:hanging="0"/>
              <w:jc w:val="left"/>
              <w:rPr/>
            </w:pPr>
            <w:r>
              <w:rPr/>
              <w:t>​</w:t>
            </w:r>
          </w:p>
        </w:tc>
        <w:tc>
          <w:tcPr>
            <w:tcW w:w="346" w:type="dxa"/>
            <w:tcBorders/>
            <w:vAlign w:val="center"/>
          </w:tcPr>
          <w:p>
            <w:pPr>
              <w:pStyle w:val="TableContents"/>
              <w:bidi w:val="0"/>
              <w:spacing w:lineRule="auto" w:line="307" w:before="0" w:after="1"/>
              <w:ind w:left="0" w:right="0" w:hanging="0"/>
              <w:jc w:val="left"/>
              <w:rPr/>
            </w:pPr>
            <w:r>
              <w:rPr/>
              <w:t>  ​ ​ ​</w:t>
            </w:r>
          </w:p>
        </w:tc>
        <w:tc>
          <w:tcPr>
            <w:tcW w:w="1186" w:type="dxa"/>
            <w:tcBorders>
              <w:bottom w:val="single" w:sz="2" w:space="0" w:color="000000"/>
            </w:tcBorders>
            <w:tcMar>
              <w:bottom w:w="28" w:type="dxa"/>
            </w:tcMar>
            <w:vAlign w:val="center"/>
          </w:tcPr>
          <w:p>
            <w:pPr>
              <w:pStyle w:val="TableContents"/>
              <w:bidi w:val="0"/>
              <w:spacing w:lineRule="auto" w:line="307" w:before="0" w:after="1"/>
              <w:ind w:left="0" w:right="0" w:hanging="0"/>
              <w:jc w:val="right"/>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lineRule="auto" w:line="307" w:before="0" w:after="1"/>
              <w:ind w:left="0" w:right="0" w:hanging="0"/>
              <w:jc w:val="right"/>
              <w:rPr/>
            </w:pPr>
            <w:r>
              <w:rPr/>
              <w:t>  ​ ​ ​</w:t>
            </w:r>
          </w:p>
        </w:tc>
        <w:tc>
          <w:tcPr>
            <w:tcW w:w="1606" w:type="dxa"/>
            <w:tcBorders>
              <w:bottom w:val="single" w:sz="2" w:space="0" w:color="000000"/>
            </w:tcBorders>
            <w:tcMar>
              <w:bottom w:w="28" w:type="dxa"/>
            </w:tcMar>
            <w:vAlign w:val="center"/>
          </w:tcPr>
          <w:p>
            <w:pPr>
              <w:pStyle w:val="TableContents"/>
              <w:bidi w:val="0"/>
              <w:spacing w:lineRule="auto" w:line="307" w:before="0" w:after="1"/>
              <w:ind w:left="0" w:right="0" w:hanging="0"/>
              <w:jc w:val="right"/>
              <w:rPr>
                <w:rFonts w:ascii="Times New Roman;Times;serif" w:hAnsi="Times New Roman;Times;serif"/>
                <w:b/>
                <w:sz w:val="16"/>
              </w:rPr>
            </w:pPr>
            <w:r>
              <w:rPr>
                <w:rFonts w:ascii="Times New Roman;Times;serif" w:hAnsi="Times New Roman;Times;serif"/>
                <w:b/>
                <w:sz w:val="16"/>
              </w:rPr>
              <w:t>2025</w:t>
            </w:r>
          </w:p>
        </w:tc>
      </w:tr>
      <w:tr>
        <w:trPr/>
        <w:tc>
          <w:tcPr>
            <w:tcW w:w="2806" w:type="dxa"/>
            <w:tcBorders/>
            <w:vAlign w:val="center"/>
          </w:tcPr>
          <w:p>
            <w:pPr>
              <w:pStyle w:val="TableContents"/>
              <w:bidi w:val="0"/>
              <w:spacing w:lineRule="auto" w:line="307" w:before="0" w:after="160"/>
              <w:ind w:left="0" w:right="0" w:hanging="0"/>
              <w:jc w:val="both"/>
              <w:rPr/>
            </w:pPr>
            <w:r>
              <w:rPr/>
              <w:t> ​</w:t>
            </w:r>
          </w:p>
        </w:tc>
        <w:tc>
          <w:tcPr>
            <w:tcW w:w="346" w:type="dxa"/>
            <w:tcBorders/>
            <w:vAlign w:val="center"/>
          </w:tcPr>
          <w:p>
            <w:pPr>
              <w:pStyle w:val="TableContents"/>
              <w:bidi w:val="0"/>
              <w:spacing w:lineRule="auto" w:line="307" w:before="0" w:after="1"/>
              <w:ind w:left="0" w:right="0" w:hanging="0"/>
              <w:jc w:val="left"/>
              <w:rPr/>
            </w:pPr>
            <w:r>
              <w:rPr/>
              <w:t> </w:t>
            </w:r>
          </w:p>
        </w:tc>
        <w:tc>
          <w:tcPr>
            <w:tcW w:w="1186" w:type="dxa"/>
            <w:tcBorders/>
            <w:vAlign w:val="center"/>
          </w:tcPr>
          <w:p>
            <w:pPr>
              <w:pStyle w:val="TableContents"/>
              <w:bidi w:val="0"/>
              <w:spacing w:lineRule="auto" w:line="307" w:before="0" w:after="1"/>
              <w:ind w:left="0" w:right="0" w:hanging="0"/>
              <w:jc w:val="right"/>
              <w:rPr/>
            </w:pPr>
            <w:r>
              <w:rPr/>
              <w:t xml:space="preserve">  </w:t>
            </w:r>
            <w:r>
              <w:rPr>
                <w:rFonts w:ascii="Times New Roman;Times;serif" w:hAnsi="Times New Roman;Times;serif"/>
                <w:b/>
                <w:i/>
                <w:sz w:val="16"/>
              </w:rPr>
              <w:t>US$</w:t>
            </w:r>
          </w:p>
        </w:tc>
        <w:tc>
          <w:tcPr>
            <w:tcW w:w="346" w:type="dxa"/>
            <w:tcBorders/>
            <w:vAlign w:val="center"/>
          </w:tcPr>
          <w:p>
            <w:pPr>
              <w:pStyle w:val="TableContents"/>
              <w:bidi w:val="0"/>
              <w:spacing w:lineRule="auto" w:line="307" w:before="0" w:after="1"/>
              <w:ind w:left="0" w:right="0" w:hanging="0"/>
              <w:jc w:val="right"/>
              <w:rPr/>
            </w:pPr>
            <w:r>
              <w:rPr/>
              <w:t> </w:t>
            </w:r>
          </w:p>
        </w:tc>
        <w:tc>
          <w:tcPr>
            <w:tcW w:w="1606" w:type="dxa"/>
            <w:tcBorders/>
            <w:vAlign w:val="center"/>
          </w:tcPr>
          <w:p>
            <w:pPr>
              <w:pStyle w:val="TableContents"/>
              <w:bidi w:val="0"/>
              <w:spacing w:lineRule="auto" w:line="307" w:before="0" w:after="1"/>
              <w:ind w:left="0" w:right="0" w:hanging="0"/>
              <w:jc w:val="right"/>
              <w:rPr>
                <w:rFonts w:ascii="Times New Roman;Times;serif" w:hAnsi="Times New Roman;Times;serif"/>
                <w:b/>
                <w:i/>
                <w:sz w:val="16"/>
              </w:rPr>
            </w:pPr>
            <w:r>
              <w:rPr>
                <w:rFonts w:ascii="Times New Roman;Times;serif" w:hAnsi="Times New Roman;Times;serif"/>
                <w:b/>
                <w:i/>
                <w:sz w:val="16"/>
              </w:rPr>
              <w:t>US$</w:t>
            </w:r>
          </w:p>
        </w:tc>
      </w:tr>
      <w:tr>
        <w:trPr/>
        <w:tc>
          <w:tcPr>
            <w:tcW w:w="2806" w:type="dxa"/>
            <w:tcBorders/>
            <w:shd w:fill="CCEEFF" w:val="clear"/>
            <w:vAlign w:val="center"/>
          </w:tcPr>
          <w:p>
            <w:pPr>
              <w:pStyle w:val="TableContents"/>
              <w:bidi w:val="0"/>
              <w:spacing w:lineRule="auto" w:line="307" w:before="0" w:after="1"/>
              <w:ind w:left="0" w:right="0" w:hanging="0"/>
              <w:jc w:val="both"/>
              <w:rPr>
                <w:rFonts w:ascii="Times New Roman;Times;serif" w:hAnsi="Times New Roman;Times;serif"/>
                <w:sz w:val="20"/>
              </w:rPr>
            </w:pPr>
            <w:r>
              <w:rPr>
                <w:rFonts w:ascii="Times New Roman;Times;serif" w:hAnsi="Times New Roman;Times;serif"/>
                <w:sz w:val="20"/>
              </w:rPr>
              <w:t>Accounts receivable-third parties</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1186"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31,432</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1606"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37,603</w:t>
            </w:r>
          </w:p>
        </w:tc>
      </w:tr>
      <w:tr>
        <w:trPr/>
        <w:tc>
          <w:tcPr>
            <w:tcW w:w="2806" w:type="dxa"/>
            <w:tcBorders/>
            <w:vAlign w:val="center"/>
          </w:tcPr>
          <w:p>
            <w:pPr>
              <w:pStyle w:val="TableContents"/>
              <w:bidi w:val="0"/>
              <w:spacing w:lineRule="auto" w:line="307" w:before="0" w:after="1"/>
              <w:ind w:left="0" w:right="0" w:hanging="0"/>
              <w:jc w:val="both"/>
              <w:rPr>
                <w:rFonts w:ascii="Times New Roman;Times;serif" w:hAnsi="Times New Roman;Times;serif"/>
                <w:sz w:val="20"/>
              </w:rPr>
            </w:pPr>
            <w:r>
              <w:rPr>
                <w:rFonts w:ascii="Times New Roman;Times;serif" w:hAnsi="Times New Roman;Times;serif"/>
                <w:sz w:val="20"/>
              </w:rPr>
              <w:t>Less: Allowance for credit losses</w:t>
            </w:r>
          </w:p>
        </w:tc>
        <w:tc>
          <w:tcPr>
            <w:tcW w:w="346" w:type="dxa"/>
            <w:tcBorders/>
            <w:vAlign w:val="center"/>
          </w:tcPr>
          <w:p>
            <w:pPr>
              <w:pStyle w:val="TableContents"/>
              <w:bidi w:val="0"/>
              <w:spacing w:lineRule="auto" w:line="307" w:before="0" w:after="1"/>
              <w:ind w:left="0" w:right="0" w:hanging="0"/>
              <w:jc w:val="left"/>
              <w:rPr/>
            </w:pPr>
            <w:r>
              <w:rPr/>
              <w:t> </w:t>
            </w:r>
          </w:p>
        </w:tc>
        <w:tc>
          <w:tcPr>
            <w:tcW w:w="1186" w:type="dxa"/>
            <w:tcBorders>
              <w:bottom w:val="single" w:sz="2" w:space="0" w:color="000000"/>
            </w:tcBorders>
            <w:tcMar>
              <w:bottom w:w="28" w:type="dxa"/>
            </w:tcM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(848)</w:t>
            </w:r>
          </w:p>
        </w:tc>
        <w:tc>
          <w:tcPr>
            <w:tcW w:w="346" w:type="dxa"/>
            <w:tcBorders/>
            <w:vAlign w:val="center"/>
          </w:tcPr>
          <w:p>
            <w:pPr>
              <w:pStyle w:val="TableContents"/>
              <w:bidi w:val="0"/>
              <w:spacing w:lineRule="auto" w:line="307" w:before="0" w:after="160"/>
              <w:ind w:left="0" w:right="0" w:hanging="0"/>
              <w:jc w:val="left"/>
              <w:rPr/>
            </w:pPr>
            <w:r>
              <w:rPr/>
              <w:t>​</w:t>
            </w:r>
          </w:p>
        </w:tc>
        <w:tc>
          <w:tcPr>
            <w:tcW w:w="1606" w:type="dxa"/>
            <w:tcBorders>
              <w:bottom w:val="single" w:sz="2" w:space="0" w:color="000000"/>
            </w:tcBorders>
            <w:tcMar>
              <w:bottom w:w="28" w:type="dxa"/>
            </w:tcM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(753)</w:t>
            </w:r>
          </w:p>
        </w:tc>
      </w:tr>
      <w:tr>
        <w:trPr/>
        <w:tc>
          <w:tcPr>
            <w:tcW w:w="2806" w:type="dxa"/>
            <w:tcBorders/>
            <w:shd w:fill="CCEEFF" w:val="clear"/>
            <w:vAlign w:val="center"/>
          </w:tcPr>
          <w:p>
            <w:pPr>
              <w:pStyle w:val="TableContents"/>
              <w:bidi w:val="0"/>
              <w:spacing w:lineRule="auto" w:line="307" w:before="0" w:after="1"/>
              <w:ind w:left="0" w:right="0" w:hanging="0"/>
              <w:jc w:val="both"/>
              <w:rPr>
                <w:rFonts w:ascii="Times New Roman;Times;serif" w:hAnsi="Times New Roman;Times;serif"/>
                <w:b/>
                <w:sz w:val="20"/>
              </w:rPr>
            </w:pPr>
            <w:r>
              <w:rPr>
                <w:rFonts w:ascii="Times New Roman;Times;serif" w:hAnsi="Times New Roman;Times;serif"/>
                <w:b/>
                <w:sz w:val="20"/>
              </w:rPr>
              <w:t>Total</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1186" w:type="dxa"/>
            <w:tcBorders>
              <w:bottom w:val="double" w:sz="6" w:space="0" w:color="000000"/>
            </w:tcBorders>
            <w:shd w:fill="CCEEFF" w:val="clear"/>
            <w:tcMar>
              <w:bottom w:w="28" w:type="dxa"/>
            </w:tcMar>
            <w:vAlign w:val="center"/>
          </w:tcPr>
          <w:p>
            <w:pPr>
              <w:pStyle w:val="TableContents"/>
              <w:bidi w:val="0"/>
              <w:spacing w:lineRule="auto" w:line="307" w:before="0" w:after="1"/>
              <w:ind w:left="0" w:right="0" w:hanging="0"/>
              <w:jc w:val="right"/>
              <w:rPr>
                <w:rFonts w:ascii="Times New Roman;Times;serif" w:hAnsi="Times New Roman;Times;serif"/>
                <w:b/>
                <w:sz w:val="20"/>
              </w:rPr>
            </w:pPr>
            <w:r>
              <w:rPr>
                <w:rFonts w:ascii="Times New Roman;Times;serif" w:hAnsi="Times New Roman;Times;serif"/>
                <w:b/>
                <w:sz w:val="20"/>
              </w:rPr>
              <w:t>30,584</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1606" w:type="dxa"/>
            <w:tcBorders>
              <w:bottom w:val="double" w:sz="6" w:space="0" w:color="000000"/>
            </w:tcBorders>
            <w:shd w:fill="CCEEFF" w:val="clear"/>
            <w:tcMar>
              <w:bottom w:w="28" w:type="dxa"/>
            </w:tcMar>
            <w:vAlign w:val="center"/>
          </w:tcPr>
          <w:p>
            <w:pPr>
              <w:pStyle w:val="TableContents"/>
              <w:bidi w:val="0"/>
              <w:spacing w:lineRule="auto" w:line="307" w:before="0" w:after="1"/>
              <w:ind w:left="0" w:right="60" w:hanging="0"/>
              <w:jc w:val="right"/>
              <w:rPr>
                <w:rFonts w:ascii="Times New Roman;Times;serif" w:hAnsi="Times New Roman;Times;serif"/>
                <w:b/>
                <w:sz w:val="20"/>
              </w:rPr>
            </w:pPr>
            <w:r>
              <w:rPr>
                <w:rFonts w:ascii="Times New Roman;Times;serif" w:hAnsi="Times New Roman;Times;serif"/>
                <w:b/>
                <w:sz w:val="20"/>
              </w:rPr>
              <w:t>36,850</w:t>
            </w:r>
          </w:p>
        </w:tc>
      </w:tr>
    </w:tbl>
    <w:p>
      <w:pPr>
        <w:pStyle w:val="TextBody"/>
        <w:bidi w:val="0"/>
        <w:spacing w:lineRule="auto" w:line="307" w:before="0" w:after="160"/>
        <w:ind w:left="0" w:right="0" w:hanging="0"/>
        <w:jc w:val="left"/>
        <w:rPr/>
      </w:pPr>
      <w:r>
        <w:rPr/>
        <w:t>​</w:t>
      </w:r>
    </w:p>
    <w:p>
      <w:pPr>
        <w:pStyle w:val="TextBody"/>
        <w:bidi w:val="0"/>
        <w:spacing w:lineRule="auto" w:line="285" w:before="0" w:after="0"/>
        <w:ind w:left="0" w:right="0" w:firstLine="720"/>
        <w:jc w:val="both"/>
        <w:rPr>
          <w:rFonts w:ascii="Times New Roman;Times;serif" w:hAnsi="Times New Roman;Times;serif"/>
          <w:sz w:val="20"/>
        </w:rPr>
      </w:pPr>
      <w:r>
        <w:rPr>
          <w:rFonts w:ascii="Times New Roman;Times;serif" w:hAnsi="Times New Roman;Times;serif"/>
          <w:sz w:val="20"/>
        </w:rPr>
        <w:t>Provisions of allowance for credit losses recognized in general and administrative expenses were accrual of US$226 and reversal of US$2,479 for the six months ended June 30, 2026 and 2025, respectively.</w:t>
      </w:r>
    </w:p>
    <w:p>
      <w:pPr>
        <w:pStyle w:val="TextBody"/>
        <w:bidi w:val="0"/>
        <w:spacing w:lineRule="auto" w:line="307" w:before="0" w:after="160"/>
        <w:ind w:left="0" w:right="0" w:hanging="0"/>
        <w:jc w:val="left"/>
        <w:rPr/>
      </w:pPr>
      <w:r>
        <w:rPr/>
        <w:t>​</w:t>
      </w:r>
    </w:p>
    <w:p>
      <w:pPr>
        <w:pStyle w:val="Normal"/>
        <w:bidi w:val="0"/>
        <w:spacing w:before="0" w:after="0"/>
        <w:jc w:val="left"/>
        <w:rPr>
          <w:sz w:val="4"/>
          <w:szCs w:val="4"/>
        </w:rPr>
      </w:pPr>
      <w:r>
        <w:rPr>
          <w:sz w:val="4"/>
          <w:szCs w:val="4"/>
        </w:rPr>
      </w:r>
      <w:bookmarkStart w:id="942" w:name="Tc_0Yxwo7fWI061c0kZ2ApKNw_8_0"/>
      <w:bookmarkStart w:id="943" w:name="Tc_sIJpVsxGiEupsoOy7-TkeQ_7_2"/>
      <w:bookmarkStart w:id="944" w:name="Tc_kp2PuZEMZkWh4KlDGot6hQ_7_0"/>
      <w:bookmarkStart w:id="945" w:name="Tc_sTkTFn8qCkmcMYRoWUvFTQ_6_2"/>
      <w:bookmarkStart w:id="946" w:name="Tc_-BM9tX8evECn63Ujciw6Qg_6_0"/>
      <w:bookmarkStart w:id="947" w:name="Tc_J3t54OV3y02C3Jv3My95-w_5_0"/>
      <w:bookmarkStart w:id="948" w:name="Tc_HJiuWRtv60ibbjca0MIMSQ_4_0"/>
      <w:bookmarkStart w:id="949" w:name="Tc_RT2Zo5SC1EaXOx3oplTkRA_3_4"/>
      <w:bookmarkStart w:id="950" w:name="Tc_NzZQiuxDQ0udQ2xbTCPrSQ_3_2"/>
      <w:bookmarkStart w:id="951" w:name="Tc_pjHOZUuWG0CVEkGPJ3R-NA_2_4"/>
      <w:bookmarkStart w:id="952" w:name="Tc_M9HjJZ3ZrUCKGK60ohb0fw_2_2"/>
      <w:bookmarkStart w:id="953" w:name="Tc_xW6tkkIaN0Gjqzhcd6ckCQ_1_4"/>
      <w:bookmarkStart w:id="954" w:name="Tc_Gv_tgPG93EeMT_IbbK3B5w_1_2"/>
      <w:bookmarkStart w:id="955" w:name="Tc_0Yxwo7fWI061c0kZ2ApKNw_8_0"/>
      <w:bookmarkStart w:id="956" w:name="Tc_sIJpVsxGiEupsoOy7-TkeQ_7_2"/>
      <w:bookmarkStart w:id="957" w:name="Tc_kp2PuZEMZkWh4KlDGot6hQ_7_0"/>
      <w:bookmarkStart w:id="958" w:name="Tc_sTkTFn8qCkmcMYRoWUvFTQ_6_2"/>
      <w:bookmarkStart w:id="959" w:name="Tc_-BM9tX8evECn63Ujciw6Qg_6_0"/>
      <w:bookmarkStart w:id="960" w:name="Tc_J3t54OV3y02C3Jv3My95-w_5_0"/>
      <w:bookmarkStart w:id="961" w:name="Tc_HJiuWRtv60ibbjca0MIMSQ_4_0"/>
      <w:bookmarkStart w:id="962" w:name="Tc_RT2Zo5SC1EaXOx3oplTkRA_3_4"/>
      <w:bookmarkStart w:id="963" w:name="Tc_NzZQiuxDQ0udQ2xbTCPrSQ_3_2"/>
      <w:bookmarkStart w:id="964" w:name="Tc_pjHOZUuWG0CVEkGPJ3R-NA_2_4"/>
      <w:bookmarkStart w:id="965" w:name="Tc_M9HjJZ3ZrUCKGK60ohb0fw_2_2"/>
      <w:bookmarkStart w:id="966" w:name="Tc_xW6tkkIaN0Gjqzhcd6ckCQ_1_4"/>
      <w:bookmarkStart w:id="967" w:name="Tc_Gv_tgPG93EeMT_IbbK3B5w_1_2"/>
      <w:bookmarkEnd w:id="955"/>
      <w:bookmarkEnd w:id="956"/>
      <w:bookmarkEnd w:id="957"/>
      <w:bookmarkEnd w:id="958"/>
      <w:bookmarkEnd w:id="959"/>
      <w:bookmarkEnd w:id="960"/>
      <w:bookmarkEnd w:id="961"/>
      <w:bookmarkEnd w:id="962"/>
      <w:bookmarkEnd w:id="963"/>
      <w:bookmarkEnd w:id="964"/>
      <w:bookmarkEnd w:id="965"/>
      <w:bookmarkEnd w:id="966"/>
      <w:bookmarkEnd w:id="967"/>
    </w:p>
    <w:tbl>
      <w:tblPr>
        <w:tblW w:w="1772" w:type="dxa"/>
        <w:jc w:val="left"/>
        <w:tblInd w:w="0" w:type="dxa"/>
        <w:tblLayout w:type="fixed"/>
        <w:tblCellMar>
          <w:top w:w="0" w:type="dxa"/>
          <w:left w:w="0" w:type="dxa"/>
          <w:bottom w:w="0" w:type="dxa"/>
          <w:right w:w="0" w:type="dxa"/>
        </w:tblCellMar>
      </w:tblPr>
      <w:tblGrid>
        <w:gridCol w:w="271"/>
        <w:gridCol w:w="1501"/>
      </w:tblGrid>
      <w:tr>
        <w:trPr/>
        <w:tc>
          <w:tcPr>
            <w:tcW w:w="271" w:type="dxa"/>
            <w:tcBorders/>
            <w:vAlign w:val="center"/>
          </w:tcPr>
          <w:p>
            <w:pPr>
              <w:pStyle w:val="TableContents"/>
              <w:bidi w:val="0"/>
              <w:spacing w:lineRule="auto" w:line="285" w:before="0" w:after="200"/>
              <w:jc w:val="left"/>
              <w:rPr>
                <w:rFonts w:ascii="Times New Roman;Times;serif" w:hAnsi="Times New Roman;Times;serif"/>
                <w:b/>
                <w:sz w:val="20"/>
              </w:rPr>
            </w:pPr>
            <w:r>
              <w:rPr>
                <w:rFonts w:ascii="Times New Roman;Times;serif" w:hAnsi="Times New Roman;Times;serif"/>
                <w:b/>
                <w:sz w:val="20"/>
              </w:rPr>
              <w:t>4.</w:t>
            </w:r>
          </w:p>
        </w:tc>
        <w:tc>
          <w:tcPr>
            <w:tcW w:w="1501" w:type="dxa"/>
            <w:tcBorders/>
            <w:vAlign w:val="center"/>
          </w:tcPr>
          <w:p>
            <w:pPr>
              <w:pStyle w:val="TableContents"/>
              <w:bidi w:val="0"/>
              <w:spacing w:lineRule="auto" w:line="285" w:before="0" w:after="200"/>
              <w:jc w:val="left"/>
              <w:rPr>
                <w:rFonts w:ascii="Times New Roman;Times;serif" w:hAnsi="Times New Roman;Times;serif"/>
                <w:b/>
                <w:sz w:val="20"/>
              </w:rPr>
            </w:pPr>
            <w:r>
              <w:rPr>
                <w:rFonts w:ascii="Times New Roman;Times;serif" w:hAnsi="Times New Roman;Times;serif"/>
                <w:b/>
                <w:sz w:val="20"/>
              </w:rPr>
              <w:t>INVENTORIES</w:t>
            </w:r>
          </w:p>
        </w:tc>
      </w:tr>
    </w:tbl>
    <w:p>
      <w:pPr>
        <w:pStyle w:val="TextBody"/>
        <w:bidi w:val="0"/>
        <w:spacing w:lineRule="auto" w:line="285" w:before="0" w:after="0"/>
        <w:ind w:left="0" w:right="0" w:firstLine="720"/>
        <w:jc w:val="both"/>
        <w:rPr>
          <w:rFonts w:ascii="Times New Roman;Times;serif" w:hAnsi="Times New Roman;Times;serif"/>
          <w:sz w:val="20"/>
        </w:rPr>
      </w:pPr>
      <w:r>
        <w:rPr>
          <w:rFonts w:ascii="Times New Roman;Times;serif" w:hAnsi="Times New Roman;Times;serif"/>
          <w:sz w:val="20"/>
        </w:rPr>
        <w:t>Inventories consisted of the following:</w:t>
      </w:r>
    </w:p>
    <w:p>
      <w:pPr>
        <w:pStyle w:val="TextBody"/>
        <w:bidi w:val="0"/>
        <w:spacing w:lineRule="auto" w:line="307" w:before="0" w:after="160"/>
        <w:ind w:left="0" w:right="0" w:hanging="0"/>
        <w:jc w:val="both"/>
        <w:rPr/>
      </w:pPr>
      <w:r>
        <w:rPr/>
        <w:t>​</w:t>
      </w:r>
    </w:p>
    <w:tbl>
      <w:tblPr>
        <w:tblW w:w="5735" w:type="dxa"/>
        <w:jc w:val="left"/>
        <w:tblInd w:w="0" w:type="dxa"/>
        <w:tblLayout w:type="fixed"/>
        <w:tblCellMar>
          <w:top w:w="0" w:type="dxa"/>
          <w:left w:w="0" w:type="dxa"/>
          <w:bottom w:w="0" w:type="dxa"/>
          <w:right w:w="0" w:type="dxa"/>
        </w:tblCellMar>
      </w:tblPr>
      <w:tblGrid>
        <w:gridCol w:w="2251"/>
        <w:gridCol w:w="346"/>
        <w:gridCol w:w="1186"/>
        <w:gridCol w:w="346"/>
        <w:gridCol w:w="1606"/>
      </w:tblGrid>
      <w:tr>
        <w:trPr/>
        <w:tc>
          <w:tcPr>
            <w:tcW w:w="22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8">
                      <wp:simplePos x="0" y="0"/>
                      <wp:positionH relativeFrom="character">
                        <wp:align>left</wp:align>
                      </wp:positionH>
                      <wp:positionV relativeFrom="line">
                        <wp:posOffset>635</wp:posOffset>
                      </wp:positionV>
                      <wp:extent cx="1429385" cy="175260"/>
                      <wp:effectExtent l="0" t="0" r="0" b="0"/>
                      <wp:wrapNone/>
                      <wp:docPr id="157" name="Frame157"/>
                      <a:graphic xmlns:a="http://schemas.openxmlformats.org/drawingml/2006/main">
                        <a:graphicData uri="http://schemas.microsoft.com/office/word/2010/wordprocessingShape">
                          <wps:wsp>
                            <wps:cNvSpPr txBox="1"/>
                            <wps:spPr>
                              <a:xfrm>
                                <a:off x="0" y="0"/>
                                <a:ext cx="1429385"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9">
                      <wp:simplePos x="0" y="0"/>
                      <wp:positionH relativeFrom="character">
                        <wp:align>left</wp:align>
                      </wp:positionH>
                      <wp:positionV relativeFrom="line">
                        <wp:posOffset>635</wp:posOffset>
                      </wp:positionV>
                      <wp:extent cx="219710" cy="175260"/>
                      <wp:effectExtent l="0" t="0" r="0" b="0"/>
                      <wp:wrapNone/>
                      <wp:docPr id="158" name="Frame15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11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0">
                      <wp:simplePos x="0" y="0"/>
                      <wp:positionH relativeFrom="character">
                        <wp:align>left</wp:align>
                      </wp:positionH>
                      <wp:positionV relativeFrom="line">
                        <wp:posOffset>635</wp:posOffset>
                      </wp:positionV>
                      <wp:extent cx="753110" cy="175260"/>
                      <wp:effectExtent l="0" t="0" r="0" b="0"/>
                      <wp:wrapNone/>
                      <wp:docPr id="159" name="Frame159"/>
                      <a:graphic xmlns:a="http://schemas.openxmlformats.org/drawingml/2006/main">
                        <a:graphicData uri="http://schemas.microsoft.com/office/word/2010/wordprocessingShape">
                          <wps:wsp>
                            <wps:cNvSpPr txBox="1"/>
                            <wps:spPr>
                              <a:xfrm>
                                <a:off x="0" y="0"/>
                                <a:ext cx="753110"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1">
                      <wp:simplePos x="0" y="0"/>
                      <wp:positionH relativeFrom="character">
                        <wp:align>left</wp:align>
                      </wp:positionH>
                      <wp:positionV relativeFrom="line">
                        <wp:posOffset>635</wp:posOffset>
                      </wp:positionV>
                      <wp:extent cx="219710" cy="175260"/>
                      <wp:effectExtent l="0" t="0" r="0" b="0"/>
                      <wp:wrapNone/>
                      <wp:docPr id="160" name="Frame16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16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2">
                      <wp:simplePos x="0" y="0"/>
                      <wp:positionH relativeFrom="character">
                        <wp:align>left</wp:align>
                      </wp:positionH>
                      <wp:positionV relativeFrom="line">
                        <wp:posOffset>635</wp:posOffset>
                      </wp:positionV>
                      <wp:extent cx="1019810" cy="175260"/>
                      <wp:effectExtent l="0" t="0" r="0" b="0"/>
                      <wp:wrapNone/>
                      <wp:docPr id="161" name="Frame161"/>
                      <a:graphic xmlns:a="http://schemas.openxmlformats.org/drawingml/2006/main">
                        <a:graphicData uri="http://schemas.microsoft.com/office/word/2010/wordprocessingShape">
                          <wps:wsp>
                            <wps:cNvSpPr txBox="1"/>
                            <wps:spPr>
                              <a:xfrm>
                                <a:off x="0" y="0"/>
                                <a:ext cx="1019810"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r>
      <w:tr>
        <w:trPr/>
        <w:tc>
          <w:tcPr>
            <w:tcW w:w="2251" w:type="dxa"/>
            <w:tcBorders/>
            <w:vAlign w:val="center"/>
          </w:tcPr>
          <w:p>
            <w:pPr>
              <w:pStyle w:val="TableContents"/>
              <w:bidi w:val="0"/>
              <w:spacing w:lineRule="auto" w:line="307" w:before="0" w:after="160"/>
              <w:ind w:left="0" w:right="0" w:hanging="0"/>
              <w:jc w:val="left"/>
              <w:rPr/>
            </w:pPr>
            <w:r>
              <w:rPr/>
              <w:t>​</w:t>
            </w:r>
          </w:p>
        </w:tc>
        <w:tc>
          <w:tcPr>
            <w:tcW w:w="346" w:type="dxa"/>
            <w:tcBorders/>
            <w:vAlign w:val="center"/>
          </w:tcPr>
          <w:p>
            <w:pPr>
              <w:pStyle w:val="TableContents"/>
              <w:bidi w:val="0"/>
              <w:spacing w:lineRule="auto" w:line="307" w:before="0" w:after="1"/>
              <w:ind w:left="0" w:right="0" w:hanging="0"/>
              <w:jc w:val="center"/>
              <w:rPr/>
            </w:pPr>
            <w:r>
              <w:rPr/>
              <w:t>  ​ ​ ​</w:t>
            </w:r>
          </w:p>
        </w:tc>
        <w:tc>
          <w:tcPr>
            <w:tcW w:w="1186" w:type="dxa"/>
            <w:tcBorders/>
            <w:vAlign w:val="center"/>
          </w:tcPr>
          <w:p>
            <w:pPr>
              <w:pStyle w:val="TableContents"/>
              <w:bidi w:val="0"/>
              <w:spacing w:lineRule="auto" w:line="307" w:before="0" w:after="1"/>
              <w:ind w:left="0" w:right="0" w:hanging="0"/>
              <w:jc w:val="right"/>
              <w:rPr>
                <w:rFonts w:ascii="Times New Roman;Times;serif" w:hAnsi="Times New Roman;Times;serif"/>
                <w:b/>
                <w:sz w:val="16"/>
              </w:rPr>
            </w:pPr>
            <w:r>
              <w:rPr>
                <w:rFonts w:ascii="Times New Roman;Times;serif" w:hAnsi="Times New Roman;Times;serif"/>
                <w:b/>
                <w:sz w:val="16"/>
              </w:rPr>
              <w:t>As of June 30, </w:t>
            </w:r>
          </w:p>
        </w:tc>
        <w:tc>
          <w:tcPr>
            <w:tcW w:w="346" w:type="dxa"/>
            <w:tcBorders/>
            <w:vAlign w:val="center"/>
          </w:tcPr>
          <w:p>
            <w:pPr>
              <w:pStyle w:val="TableContents"/>
              <w:bidi w:val="0"/>
              <w:spacing w:lineRule="auto" w:line="307" w:before="0" w:after="160"/>
              <w:ind w:left="0" w:right="0" w:hanging="0"/>
              <w:jc w:val="left"/>
              <w:rPr/>
            </w:pPr>
            <w:r>
              <w:rPr/>
              <w:t>​</w:t>
            </w:r>
          </w:p>
        </w:tc>
        <w:tc>
          <w:tcPr>
            <w:tcW w:w="1606" w:type="dxa"/>
            <w:tcBorders/>
            <w:vAlign w:val="center"/>
          </w:tcPr>
          <w:p>
            <w:pPr>
              <w:pStyle w:val="TableContents"/>
              <w:bidi w:val="0"/>
              <w:spacing w:lineRule="auto" w:line="307" w:before="0" w:after="1"/>
              <w:ind w:left="0" w:right="0" w:hanging="0"/>
              <w:jc w:val="right"/>
              <w:rPr>
                <w:rFonts w:ascii="Times New Roman;Times;serif" w:hAnsi="Times New Roman;Times;serif"/>
                <w:b/>
                <w:sz w:val="16"/>
              </w:rPr>
            </w:pPr>
            <w:r>
              <w:rPr>
                <w:rFonts w:ascii="Times New Roman;Times;serif" w:hAnsi="Times New Roman;Times;serif"/>
                <w:b/>
                <w:sz w:val="16"/>
              </w:rPr>
              <w:t>As of December 31, </w:t>
            </w:r>
          </w:p>
        </w:tc>
      </w:tr>
      <w:tr>
        <w:trPr/>
        <w:tc>
          <w:tcPr>
            <w:tcW w:w="2251" w:type="dxa"/>
            <w:tcBorders/>
            <w:vAlign w:val="center"/>
          </w:tcPr>
          <w:p>
            <w:pPr>
              <w:pStyle w:val="TableContents"/>
              <w:bidi w:val="0"/>
              <w:spacing w:lineRule="auto" w:line="307" w:before="0" w:after="160"/>
              <w:ind w:left="0" w:right="0" w:hanging="0"/>
              <w:jc w:val="left"/>
              <w:rPr/>
            </w:pPr>
            <w:r>
              <w:rPr/>
              <w:t>​</w:t>
            </w:r>
          </w:p>
        </w:tc>
        <w:tc>
          <w:tcPr>
            <w:tcW w:w="346" w:type="dxa"/>
            <w:tcBorders/>
            <w:vAlign w:val="center"/>
          </w:tcPr>
          <w:p>
            <w:pPr>
              <w:pStyle w:val="TableContents"/>
              <w:bidi w:val="0"/>
              <w:spacing w:lineRule="auto" w:line="307" w:before="0" w:after="160"/>
              <w:ind w:left="0" w:right="0" w:hanging="0"/>
              <w:jc w:val="center"/>
              <w:rPr/>
            </w:pPr>
            <w:r>
              <w:rPr/>
              <w:t>​</w:t>
            </w:r>
          </w:p>
        </w:tc>
        <w:tc>
          <w:tcPr>
            <w:tcW w:w="1186" w:type="dxa"/>
            <w:tcBorders>
              <w:bottom w:val="single" w:sz="2" w:space="0" w:color="000000"/>
            </w:tcBorders>
            <w:tcMar>
              <w:bottom w:w="28" w:type="dxa"/>
            </w:tcMar>
            <w:vAlign w:val="center"/>
          </w:tcPr>
          <w:p>
            <w:pPr>
              <w:pStyle w:val="TableContents"/>
              <w:bidi w:val="0"/>
              <w:spacing w:lineRule="auto" w:line="307" w:before="0" w:after="1"/>
              <w:ind w:left="0" w:right="0" w:hanging="0"/>
              <w:jc w:val="right"/>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lineRule="auto" w:line="307" w:before="0" w:after="1"/>
              <w:ind w:left="0" w:right="0" w:hanging="0"/>
              <w:jc w:val="center"/>
              <w:rPr/>
            </w:pPr>
            <w:r>
              <w:rPr/>
              <w:t>  ​ ​ ​</w:t>
            </w:r>
          </w:p>
        </w:tc>
        <w:tc>
          <w:tcPr>
            <w:tcW w:w="1606" w:type="dxa"/>
            <w:tcBorders>
              <w:bottom w:val="single" w:sz="2" w:space="0" w:color="000000"/>
            </w:tcBorders>
            <w:tcMar>
              <w:bottom w:w="28" w:type="dxa"/>
            </w:tcMar>
            <w:vAlign w:val="center"/>
          </w:tcPr>
          <w:p>
            <w:pPr>
              <w:pStyle w:val="TableContents"/>
              <w:bidi w:val="0"/>
              <w:spacing w:lineRule="auto" w:line="307" w:before="0" w:after="1"/>
              <w:ind w:left="0" w:right="0" w:hanging="0"/>
              <w:jc w:val="right"/>
              <w:rPr>
                <w:rFonts w:ascii="Times New Roman;Times;serif" w:hAnsi="Times New Roman;Times;serif"/>
                <w:b/>
                <w:sz w:val="16"/>
              </w:rPr>
            </w:pPr>
            <w:r>
              <w:rPr>
                <w:rFonts w:ascii="Times New Roman;Times;serif" w:hAnsi="Times New Roman;Times;serif"/>
                <w:b/>
                <w:sz w:val="16"/>
              </w:rPr>
              <w:t>2025</w:t>
            </w:r>
          </w:p>
        </w:tc>
      </w:tr>
      <w:tr>
        <w:trPr/>
        <w:tc>
          <w:tcPr>
            <w:tcW w:w="2251" w:type="dxa"/>
            <w:tcBorders/>
            <w:vAlign w:val="center"/>
          </w:tcPr>
          <w:p>
            <w:pPr>
              <w:pStyle w:val="TableContents"/>
              <w:bidi w:val="0"/>
              <w:spacing w:lineRule="auto" w:line="307" w:before="0" w:after="160"/>
              <w:ind w:left="0" w:right="0" w:hanging="0"/>
              <w:jc w:val="left"/>
              <w:rPr/>
            </w:pPr>
            <w:r>
              <w:rPr/>
              <w:t>​</w:t>
            </w:r>
          </w:p>
        </w:tc>
        <w:tc>
          <w:tcPr>
            <w:tcW w:w="346" w:type="dxa"/>
            <w:tcBorders/>
            <w:vAlign w:val="center"/>
          </w:tcPr>
          <w:p>
            <w:pPr>
              <w:pStyle w:val="TableContents"/>
              <w:bidi w:val="0"/>
              <w:spacing w:lineRule="auto" w:line="307" w:before="0" w:after="160"/>
              <w:ind w:left="0" w:right="0" w:hanging="0"/>
              <w:jc w:val="center"/>
              <w:rPr/>
            </w:pPr>
            <w:r>
              <w:rPr/>
              <w:t>​</w:t>
            </w:r>
          </w:p>
        </w:tc>
        <w:tc>
          <w:tcPr>
            <w:tcW w:w="1186" w:type="dxa"/>
            <w:tcBorders/>
            <w:vAlign w:val="center"/>
          </w:tcPr>
          <w:p>
            <w:pPr>
              <w:pStyle w:val="TableContents"/>
              <w:bidi w:val="0"/>
              <w:spacing w:lineRule="auto" w:line="307" w:before="0" w:after="1"/>
              <w:ind w:left="0" w:right="0" w:hanging="0"/>
              <w:jc w:val="right"/>
              <w:rPr>
                <w:rFonts w:ascii="Times New Roman;Times;serif" w:hAnsi="Times New Roman;Times;serif"/>
                <w:b/>
                <w:i/>
                <w:sz w:val="16"/>
              </w:rPr>
            </w:pPr>
            <w:r>
              <w:rPr>
                <w:rFonts w:ascii="Times New Roman;Times;serif" w:hAnsi="Times New Roman;Times;serif"/>
                <w:b/>
                <w:i/>
                <w:sz w:val="16"/>
              </w:rPr>
              <w:t>US$</w:t>
            </w:r>
          </w:p>
        </w:tc>
        <w:tc>
          <w:tcPr>
            <w:tcW w:w="346" w:type="dxa"/>
            <w:tcBorders/>
            <w:vAlign w:val="center"/>
          </w:tcPr>
          <w:p>
            <w:pPr>
              <w:pStyle w:val="TableContents"/>
              <w:bidi w:val="0"/>
              <w:spacing w:lineRule="auto" w:line="307" w:before="0" w:after="160"/>
              <w:ind w:left="0" w:right="0" w:hanging="0"/>
              <w:jc w:val="center"/>
              <w:rPr/>
            </w:pPr>
            <w:r>
              <w:rPr/>
              <w:t>​</w:t>
            </w:r>
          </w:p>
        </w:tc>
        <w:tc>
          <w:tcPr>
            <w:tcW w:w="1606" w:type="dxa"/>
            <w:tcBorders/>
            <w:vAlign w:val="center"/>
          </w:tcPr>
          <w:p>
            <w:pPr>
              <w:pStyle w:val="TableContents"/>
              <w:bidi w:val="0"/>
              <w:spacing w:lineRule="auto" w:line="307" w:before="0" w:after="1"/>
              <w:ind w:left="0" w:right="0" w:hanging="0"/>
              <w:jc w:val="right"/>
              <w:rPr>
                <w:rFonts w:ascii="Times New Roman;Times;serif" w:hAnsi="Times New Roman;Times;serif"/>
                <w:b/>
                <w:i/>
                <w:sz w:val="16"/>
              </w:rPr>
            </w:pPr>
            <w:r>
              <w:rPr>
                <w:rFonts w:ascii="Times New Roman;Times;serif" w:hAnsi="Times New Roman;Times;serif"/>
                <w:b/>
                <w:i/>
                <w:sz w:val="16"/>
              </w:rPr>
              <w:t>US$</w:t>
            </w:r>
          </w:p>
        </w:tc>
      </w:tr>
      <w:tr>
        <w:trPr/>
        <w:tc>
          <w:tcPr>
            <w:tcW w:w="2251" w:type="dxa"/>
            <w:tcBorders/>
            <w:shd w:fill="CCEEFF" w:val="clear"/>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Products available for sale</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1186"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170,094</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1606"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112,235</w:t>
            </w:r>
          </w:p>
        </w:tc>
      </w:tr>
      <w:tr>
        <w:trPr/>
        <w:tc>
          <w:tcPr>
            <w:tcW w:w="2251" w:type="dxa"/>
            <w:tcBorders/>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Goods in transit</w:t>
            </w:r>
          </w:p>
        </w:tc>
        <w:tc>
          <w:tcPr>
            <w:tcW w:w="346" w:type="dxa"/>
            <w:tcBorders/>
            <w:vAlign w:val="center"/>
          </w:tcPr>
          <w:p>
            <w:pPr>
              <w:pStyle w:val="TableContents"/>
              <w:bidi w:val="0"/>
              <w:spacing w:lineRule="auto" w:line="307" w:before="0" w:after="160"/>
              <w:ind w:left="0" w:right="0" w:hanging="0"/>
              <w:jc w:val="left"/>
              <w:rPr/>
            </w:pPr>
            <w:r>
              <w:rPr/>
              <w:t>​</w:t>
            </w:r>
          </w:p>
        </w:tc>
        <w:tc>
          <w:tcPr>
            <w:tcW w:w="1186" w:type="dxa"/>
            <w:tcBorders/>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277</w:t>
            </w:r>
          </w:p>
        </w:tc>
        <w:tc>
          <w:tcPr>
            <w:tcW w:w="346" w:type="dxa"/>
            <w:tcBorders/>
            <w:vAlign w:val="center"/>
          </w:tcPr>
          <w:p>
            <w:pPr>
              <w:pStyle w:val="TableContents"/>
              <w:bidi w:val="0"/>
              <w:spacing w:lineRule="auto" w:line="307" w:before="0" w:after="160"/>
              <w:ind w:left="0" w:right="0" w:hanging="0"/>
              <w:jc w:val="left"/>
              <w:rPr/>
            </w:pPr>
            <w:r>
              <w:rPr/>
              <w:t>​</w:t>
            </w:r>
          </w:p>
        </w:tc>
        <w:tc>
          <w:tcPr>
            <w:tcW w:w="1606" w:type="dxa"/>
            <w:tcBorders/>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7,589</w:t>
            </w:r>
          </w:p>
        </w:tc>
      </w:tr>
      <w:tr>
        <w:trPr/>
        <w:tc>
          <w:tcPr>
            <w:tcW w:w="2251" w:type="dxa"/>
            <w:tcBorders/>
            <w:shd w:fill="CCEEFF" w:val="clear"/>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Raw materials</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1186" w:type="dxa"/>
            <w:tcBorders/>
            <w:shd w:fill="CCEEFF" w:val="clear"/>
            <w:vAlign w:val="center"/>
          </w:tcPr>
          <w:p>
            <w:pPr>
              <w:pStyle w:val="TableContents"/>
              <w:bidi w:val="0"/>
              <w:spacing w:lineRule="auto" w:line="307" w:before="0" w:after="1"/>
              <w:ind w:left="0" w:right="0" w:hanging="0"/>
              <w:jc w:val="right"/>
              <w:rPr/>
            </w:pPr>
            <w:r>
              <w:rPr/>
              <w:t>—</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1606"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1,506</w:t>
            </w:r>
          </w:p>
        </w:tc>
      </w:tr>
      <w:tr>
        <w:trPr/>
        <w:tc>
          <w:tcPr>
            <w:tcW w:w="2251" w:type="dxa"/>
            <w:tcBorders/>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Work-in-progress</w:t>
            </w:r>
          </w:p>
        </w:tc>
        <w:tc>
          <w:tcPr>
            <w:tcW w:w="346" w:type="dxa"/>
            <w:tcBorders/>
            <w:vAlign w:val="center"/>
          </w:tcPr>
          <w:p>
            <w:pPr>
              <w:pStyle w:val="TableContents"/>
              <w:bidi w:val="0"/>
              <w:spacing w:lineRule="auto" w:line="307" w:before="0" w:after="1"/>
              <w:ind w:left="0" w:right="0" w:hanging="0"/>
              <w:jc w:val="left"/>
              <w:rPr/>
            </w:pPr>
            <w:r>
              <w:rPr/>
              <w:t> </w:t>
            </w:r>
          </w:p>
        </w:tc>
        <w:tc>
          <w:tcPr>
            <w:tcW w:w="1186" w:type="dxa"/>
            <w:tcBorders>
              <w:bottom w:val="single" w:sz="2" w:space="0" w:color="000000"/>
            </w:tcBorders>
            <w:tcMar>
              <w:bottom w:w="28" w:type="dxa"/>
            </w:tcMar>
            <w:vAlign w:val="center"/>
          </w:tcPr>
          <w:p>
            <w:pPr>
              <w:pStyle w:val="TableContents"/>
              <w:bidi w:val="0"/>
              <w:spacing w:lineRule="auto" w:line="307" w:before="0" w:after="1"/>
              <w:ind w:left="0" w:right="0" w:hanging="0"/>
              <w:jc w:val="right"/>
              <w:rPr/>
            </w:pPr>
            <w:r>
              <w:rPr/>
              <w:t>—</w:t>
            </w:r>
          </w:p>
        </w:tc>
        <w:tc>
          <w:tcPr>
            <w:tcW w:w="346" w:type="dxa"/>
            <w:tcBorders/>
            <w:vAlign w:val="center"/>
          </w:tcPr>
          <w:p>
            <w:pPr>
              <w:pStyle w:val="TableContents"/>
              <w:bidi w:val="0"/>
              <w:spacing w:lineRule="auto" w:line="307" w:before="0" w:after="1"/>
              <w:ind w:left="0" w:right="0" w:hanging="0"/>
              <w:jc w:val="left"/>
              <w:rPr/>
            </w:pPr>
            <w:r>
              <w:rPr/>
              <w:t> </w:t>
            </w:r>
          </w:p>
        </w:tc>
        <w:tc>
          <w:tcPr>
            <w:tcW w:w="1606" w:type="dxa"/>
            <w:tcBorders>
              <w:bottom w:val="single" w:sz="2" w:space="0" w:color="000000"/>
            </w:tcBorders>
            <w:tcMar>
              <w:bottom w:w="28" w:type="dxa"/>
            </w:tcM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31</w:t>
            </w:r>
          </w:p>
        </w:tc>
      </w:tr>
      <w:tr>
        <w:trPr/>
        <w:tc>
          <w:tcPr>
            <w:tcW w:w="2251" w:type="dxa"/>
            <w:tcBorders/>
            <w:shd w:fill="CCEEFF" w:val="clear"/>
            <w:vAlign w:val="center"/>
          </w:tcPr>
          <w:p>
            <w:pPr>
              <w:pStyle w:val="TableContents"/>
              <w:bidi w:val="0"/>
              <w:spacing w:lineRule="auto" w:line="307" w:before="0" w:after="1"/>
              <w:ind w:left="0" w:right="0" w:hanging="0"/>
              <w:jc w:val="left"/>
              <w:rPr>
                <w:rFonts w:ascii="Times New Roman;Times;serif" w:hAnsi="Times New Roman;Times;serif"/>
                <w:b/>
                <w:sz w:val="20"/>
              </w:rPr>
            </w:pPr>
            <w:r>
              <w:rPr>
                <w:rFonts w:ascii="Times New Roman;Times;serif" w:hAnsi="Times New Roman;Times;serif"/>
                <w:b/>
                <w:sz w:val="20"/>
              </w:rPr>
              <w:t>Total</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1186" w:type="dxa"/>
            <w:tcBorders>
              <w:bottom w:val="double" w:sz="6" w:space="0" w:color="000000"/>
            </w:tcBorders>
            <w:shd w:fill="CCEEFF" w:val="clear"/>
            <w:tcMar>
              <w:bottom w:w="28" w:type="dxa"/>
            </w:tcMar>
            <w:vAlign w:val="center"/>
          </w:tcPr>
          <w:p>
            <w:pPr>
              <w:pStyle w:val="TableContents"/>
              <w:bidi w:val="0"/>
              <w:spacing w:lineRule="auto" w:line="307" w:before="0" w:after="1"/>
              <w:ind w:left="0" w:right="0" w:hanging="0"/>
              <w:jc w:val="right"/>
              <w:rPr>
                <w:rFonts w:ascii="Times New Roman;Times;serif" w:hAnsi="Times New Roman;Times;serif"/>
                <w:b/>
                <w:sz w:val="20"/>
              </w:rPr>
            </w:pPr>
            <w:r>
              <w:rPr>
                <w:rFonts w:ascii="Times New Roman;Times;serif" w:hAnsi="Times New Roman;Times;serif"/>
                <w:b/>
                <w:sz w:val="20"/>
              </w:rPr>
              <w:t>170,371</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1606" w:type="dxa"/>
            <w:tcBorders>
              <w:bottom w:val="double" w:sz="6" w:space="0" w:color="000000"/>
            </w:tcBorders>
            <w:shd w:fill="CCEEFF" w:val="clear"/>
            <w:tcMar>
              <w:bottom w:w="28" w:type="dxa"/>
            </w:tcMar>
            <w:vAlign w:val="center"/>
          </w:tcPr>
          <w:p>
            <w:pPr>
              <w:pStyle w:val="TableContents"/>
              <w:bidi w:val="0"/>
              <w:spacing w:lineRule="auto" w:line="307" w:before="0" w:after="1"/>
              <w:ind w:left="0" w:right="60" w:hanging="0"/>
              <w:jc w:val="right"/>
              <w:rPr>
                <w:rFonts w:ascii="Times New Roman;Times;serif" w:hAnsi="Times New Roman;Times;serif"/>
                <w:b/>
                <w:sz w:val="20"/>
              </w:rPr>
            </w:pPr>
            <w:r>
              <w:rPr>
                <w:rFonts w:ascii="Times New Roman;Times;serif" w:hAnsi="Times New Roman;Times;serif"/>
                <w:b/>
                <w:sz w:val="20"/>
              </w:rPr>
              <w:t>121,361</w:t>
            </w:r>
          </w:p>
        </w:tc>
      </w:tr>
    </w:tbl>
    <w:p>
      <w:pPr>
        <w:pStyle w:val="TextBody"/>
        <w:bidi w:val="0"/>
        <w:spacing w:lineRule="auto" w:line="307" w:before="0" w:after="160"/>
        <w:ind w:left="0" w:right="0" w:hanging="0"/>
        <w:jc w:val="left"/>
        <w:rPr/>
      </w:pPr>
      <w:r>
        <w:rPr/>
        <w:t>​</w:t>
      </w:r>
    </w:p>
    <w:p>
      <w:pPr>
        <w:pStyle w:val="TextBody"/>
        <w:bidi w:val="0"/>
        <w:spacing w:lineRule="auto" w:line="285" w:before="0" w:after="0"/>
        <w:ind w:left="0" w:right="0" w:firstLine="720"/>
        <w:jc w:val="both"/>
        <w:rPr>
          <w:rFonts w:ascii="Times New Roman;Times;serif" w:hAnsi="Times New Roman;Times;serif"/>
          <w:sz w:val="20"/>
        </w:rPr>
      </w:pPr>
      <w:r>
        <w:rPr>
          <w:rFonts w:ascii="Times New Roman;Times;serif" w:hAnsi="Times New Roman;Times;serif"/>
          <w:sz w:val="20"/>
        </w:rPr>
        <w:t>Inventory write-downs recognized in cost of goods sold for the six months ended June 30, 2026 and 2025 were US$4,213 and US$6,262, respectively.</w:t>
      </w:r>
    </w:p>
    <w:p>
      <w:pPr>
        <w:pStyle w:val="TextBody"/>
        <w:bidi w:val="0"/>
        <w:spacing w:lineRule="auto" w:line="307" w:before="0" w:after="200"/>
        <w:ind w:left="0" w:right="0" w:hanging="0"/>
        <w:jc w:val="both"/>
        <w:rPr/>
      </w:pPr>
      <w:r>
        <w:rPr/>
        <w:t>​</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F-14</w:t>
      </w:r>
    </w:p>
    <w:p>
      <w:pPr>
        <w:pStyle w:val="TextBody"/>
        <w:bidi w:val="0"/>
        <w:spacing w:lineRule="auto" w:line="285"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0"/>
        <w:ind w:left="0" w:right="0" w:hanging="0"/>
        <w:jc w:val="center"/>
        <w:rPr>
          <w:rFonts w:ascii="Times New Roman;Times;serif" w:hAnsi="Times New Roman;Times;serif"/>
          <w:b/>
          <w:spacing w:val="-10"/>
          <w:sz w:val="20"/>
        </w:rPr>
      </w:pPr>
      <w:r>
        <w:rPr>
          <w:rFonts w:ascii="Times New Roman;Times;serif" w:hAnsi="Times New Roman;Times;serif"/>
          <w:b/>
          <w:spacing w:val="-10"/>
          <w:sz w:val="20"/>
        </w:rPr>
        <w:t>LOTUS TECHNOLOGY INC.</w:t>
      </w:r>
    </w:p>
    <w:p>
      <w:pPr>
        <w:pStyle w:val="TextBody"/>
        <w:bidi w:val="0"/>
        <w:spacing w:lineRule="auto" w:line="285" w:before="0" w:after="200"/>
        <w:ind w:left="0" w:right="0" w:hanging="0"/>
        <w:jc w:val="center"/>
        <w:rPr>
          <w:rFonts w:ascii="Times New Roman;Times;serif" w:hAnsi="Times New Roman;Times;serif"/>
          <w:b/>
          <w:sz w:val="20"/>
        </w:rPr>
      </w:pPr>
      <w:r>
        <w:rPr>
          <w:rFonts w:ascii="Times New Roman;Times;serif" w:hAnsi="Times New Roman;Times;serif"/>
          <w:b/>
          <w:sz w:val="20"/>
        </w:rPr>
        <w:t>NOTES TO THE UNAUDITED CONDENSED CONSOLIDATED FINANCIAL STATEMENTS</w:t>
        <w:br/>
        <w:t>(All amounts in thousands, except for share and per share data)</w:t>
      </w:r>
    </w:p>
    <w:p>
      <w:pPr>
        <w:pStyle w:val="Normal"/>
        <w:bidi w:val="0"/>
        <w:spacing w:before="0" w:after="0"/>
        <w:jc w:val="left"/>
        <w:rPr>
          <w:sz w:val="4"/>
          <w:szCs w:val="4"/>
        </w:rPr>
      </w:pPr>
      <w:r>
        <w:rPr>
          <w:sz w:val="4"/>
          <w:szCs w:val="4"/>
        </w:rPr>
      </w:r>
      <w:bookmarkStart w:id="968" w:name="Tc_prUw793pYUex4hOX6eCK_A_11_0"/>
      <w:bookmarkStart w:id="969" w:name="Tc_9JN0-EaN_0qJ3EIwN9-DoA_10_0"/>
      <w:bookmarkStart w:id="970" w:name="Tc_ZZGbp5sLsEqB7L4qRW3AwA_9_0"/>
      <w:bookmarkStart w:id="971" w:name="Tc_cheHYzh-ykqiEfD90PCiWw_8_0"/>
      <w:bookmarkStart w:id="972" w:name="Tc_S1GK73b4PEWK1oN6VJfc-A_7_0"/>
      <w:bookmarkStart w:id="973" w:name="Tc_9XbeKV_gy0uf4HHCnq8Oow_6_0"/>
      <w:bookmarkStart w:id="974" w:name="Tc_ZkezMlv3vEiMfSVnd9cD4w_5_0"/>
      <w:bookmarkStart w:id="975" w:name="Tc_VlbxaNyNqUWSPgt3A8hinA_4_0"/>
      <w:bookmarkStart w:id="976" w:name="Tc_l9e2EfVRGkCQWPK2N97mMQ_3_4"/>
      <w:bookmarkStart w:id="977" w:name="Tc_41QHQbREZEqLWVh26moRDw_3_2"/>
      <w:bookmarkStart w:id="978" w:name="Tc_EsHV5pL3lkm_bUc8jGShpA_2_4"/>
      <w:bookmarkStart w:id="979" w:name="Tc_dkSZ3DjC0UG5gVZMzP8c9A_2_2"/>
      <w:bookmarkStart w:id="980" w:name="Tc_V9gsbc6ktUyfkzgZUCFpew_1_4"/>
      <w:bookmarkStart w:id="981" w:name="Tc_b0m2Xnujs0-0Tj6J9PPpPA_1_2"/>
      <w:bookmarkStart w:id="982" w:name="Tc_prUw793pYUex4hOX6eCK_A_11_0"/>
      <w:bookmarkStart w:id="983" w:name="Tc_9JN0-EaN_0qJ3EIwN9-DoA_10_0"/>
      <w:bookmarkStart w:id="984" w:name="Tc_ZZGbp5sLsEqB7L4qRW3AwA_9_0"/>
      <w:bookmarkStart w:id="985" w:name="Tc_cheHYzh-ykqiEfD90PCiWw_8_0"/>
      <w:bookmarkStart w:id="986" w:name="Tc_S1GK73b4PEWK1oN6VJfc-A_7_0"/>
      <w:bookmarkStart w:id="987" w:name="Tc_9XbeKV_gy0uf4HHCnq8Oow_6_0"/>
      <w:bookmarkStart w:id="988" w:name="Tc_ZkezMlv3vEiMfSVnd9cD4w_5_0"/>
      <w:bookmarkStart w:id="989" w:name="Tc_VlbxaNyNqUWSPgt3A8hinA_4_0"/>
      <w:bookmarkStart w:id="990" w:name="Tc_l9e2EfVRGkCQWPK2N97mMQ_3_4"/>
      <w:bookmarkStart w:id="991" w:name="Tc_41QHQbREZEqLWVh26moRDw_3_2"/>
      <w:bookmarkStart w:id="992" w:name="Tc_EsHV5pL3lkm_bUc8jGShpA_2_4"/>
      <w:bookmarkStart w:id="993" w:name="Tc_dkSZ3DjC0UG5gVZMzP8c9A_2_2"/>
      <w:bookmarkStart w:id="994" w:name="Tc_V9gsbc6ktUyfkzgZUCFpew_1_4"/>
      <w:bookmarkStart w:id="995" w:name="Tc_b0m2Xnujs0-0Tj6J9PPpPA_1_2"/>
      <w:bookmarkEnd w:id="982"/>
      <w:bookmarkEnd w:id="983"/>
      <w:bookmarkEnd w:id="984"/>
      <w:bookmarkEnd w:id="985"/>
      <w:bookmarkEnd w:id="986"/>
      <w:bookmarkEnd w:id="987"/>
      <w:bookmarkEnd w:id="988"/>
      <w:bookmarkEnd w:id="989"/>
      <w:bookmarkEnd w:id="990"/>
      <w:bookmarkEnd w:id="991"/>
      <w:bookmarkEnd w:id="992"/>
      <w:bookmarkEnd w:id="993"/>
      <w:bookmarkEnd w:id="994"/>
      <w:bookmarkEnd w:id="995"/>
    </w:p>
    <w:tbl>
      <w:tblPr>
        <w:tblW w:w="6512" w:type="dxa"/>
        <w:jc w:val="left"/>
        <w:tblInd w:w="0" w:type="dxa"/>
        <w:tblLayout w:type="fixed"/>
        <w:tblCellMar>
          <w:top w:w="0" w:type="dxa"/>
          <w:left w:w="0" w:type="dxa"/>
          <w:bottom w:w="0" w:type="dxa"/>
          <w:right w:w="0" w:type="dxa"/>
        </w:tblCellMar>
      </w:tblPr>
      <w:tblGrid>
        <w:gridCol w:w="271"/>
        <w:gridCol w:w="6241"/>
      </w:tblGrid>
      <w:tr>
        <w:trPr/>
        <w:tc>
          <w:tcPr>
            <w:tcW w:w="271" w:type="dxa"/>
            <w:tcBorders/>
            <w:vAlign w:val="center"/>
          </w:tcPr>
          <w:p>
            <w:pPr>
              <w:pStyle w:val="TableContents"/>
              <w:bidi w:val="0"/>
              <w:spacing w:lineRule="auto" w:line="285" w:before="0" w:after="200"/>
              <w:jc w:val="left"/>
              <w:rPr>
                <w:rFonts w:ascii="Times New Roman;Times;serif" w:hAnsi="Times New Roman;Times;serif"/>
                <w:b/>
                <w:sz w:val="20"/>
              </w:rPr>
            </w:pPr>
            <w:r>
              <w:rPr>
                <w:rFonts w:ascii="Times New Roman;Times;serif" w:hAnsi="Times New Roman;Times;serif"/>
                <w:b/>
                <w:sz w:val="20"/>
              </w:rPr>
              <w:t>5.</w:t>
            </w:r>
          </w:p>
        </w:tc>
        <w:tc>
          <w:tcPr>
            <w:tcW w:w="6241" w:type="dxa"/>
            <w:tcBorders/>
            <w:vAlign w:val="center"/>
          </w:tcPr>
          <w:p>
            <w:pPr>
              <w:pStyle w:val="TableContents"/>
              <w:bidi w:val="0"/>
              <w:spacing w:lineRule="auto" w:line="285" w:before="0" w:after="200"/>
              <w:jc w:val="left"/>
              <w:rPr>
                <w:rFonts w:ascii="Times New Roman;Times;serif" w:hAnsi="Times New Roman;Times;serif"/>
                <w:b/>
                <w:sz w:val="20"/>
              </w:rPr>
            </w:pPr>
            <w:r>
              <w:rPr>
                <w:rFonts w:ascii="Times New Roman;Times;serif" w:hAnsi="Times New Roman;Times;serif"/>
                <w:b/>
                <w:sz w:val="20"/>
              </w:rPr>
              <w:t>PREPAYMENTS AND OTHER CURRENT ASSETS - THIRD PARTIES</w:t>
            </w:r>
          </w:p>
        </w:tc>
      </w:tr>
    </w:tbl>
    <w:p>
      <w:pPr>
        <w:pStyle w:val="TextBody"/>
        <w:bidi w:val="0"/>
        <w:spacing w:lineRule="auto" w:line="285" w:before="0" w:after="0"/>
        <w:ind w:left="0" w:right="0" w:firstLine="720"/>
        <w:jc w:val="both"/>
        <w:rPr>
          <w:rFonts w:ascii="Times New Roman;Times;serif" w:hAnsi="Times New Roman;Times;serif"/>
          <w:sz w:val="20"/>
        </w:rPr>
      </w:pPr>
      <w:r>
        <w:rPr>
          <w:rFonts w:ascii="Times New Roman;Times;serif" w:hAnsi="Times New Roman;Times;serif"/>
          <w:sz w:val="20"/>
        </w:rPr>
        <w:t>Prepayments and other current assets – third parties consisted of the following:</w:t>
      </w:r>
    </w:p>
    <w:p>
      <w:pPr>
        <w:pStyle w:val="TextBody"/>
        <w:bidi w:val="0"/>
        <w:spacing w:lineRule="auto" w:line="307" w:before="0" w:after="160"/>
        <w:ind w:left="0" w:right="0" w:hanging="0"/>
        <w:jc w:val="both"/>
        <w:rPr/>
      </w:pPr>
      <w:r>
        <w:rPr/>
        <w:t>​</w:t>
      </w:r>
    </w:p>
    <w:tbl>
      <w:tblPr>
        <w:tblW w:w="6545" w:type="dxa"/>
        <w:jc w:val="left"/>
        <w:tblInd w:w="0" w:type="dxa"/>
        <w:tblLayout w:type="fixed"/>
        <w:tblCellMar>
          <w:top w:w="0" w:type="dxa"/>
          <w:left w:w="0" w:type="dxa"/>
          <w:bottom w:w="0" w:type="dxa"/>
          <w:right w:w="0" w:type="dxa"/>
        </w:tblCellMar>
      </w:tblPr>
      <w:tblGrid>
        <w:gridCol w:w="3061"/>
        <w:gridCol w:w="346"/>
        <w:gridCol w:w="1186"/>
        <w:gridCol w:w="346"/>
        <w:gridCol w:w="1606"/>
      </w:tblGrid>
      <w:tr>
        <w:trPr/>
        <w:tc>
          <w:tcPr>
            <w:tcW w:w="30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3">
                      <wp:simplePos x="0" y="0"/>
                      <wp:positionH relativeFrom="character">
                        <wp:align>left</wp:align>
                      </wp:positionH>
                      <wp:positionV relativeFrom="line">
                        <wp:posOffset>635</wp:posOffset>
                      </wp:positionV>
                      <wp:extent cx="1943735" cy="175260"/>
                      <wp:effectExtent l="0" t="0" r="0" b="0"/>
                      <wp:wrapNone/>
                      <wp:docPr id="162" name="Frame162"/>
                      <a:graphic xmlns:a="http://schemas.openxmlformats.org/drawingml/2006/main">
                        <a:graphicData uri="http://schemas.microsoft.com/office/word/2010/wordprocessingShape">
                          <wps:wsp>
                            <wps:cNvSpPr txBox="1"/>
                            <wps:spPr>
                              <a:xfrm>
                                <a:off x="0" y="0"/>
                                <a:ext cx="1943735"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4">
                      <wp:simplePos x="0" y="0"/>
                      <wp:positionH relativeFrom="character">
                        <wp:align>left</wp:align>
                      </wp:positionH>
                      <wp:positionV relativeFrom="line">
                        <wp:posOffset>635</wp:posOffset>
                      </wp:positionV>
                      <wp:extent cx="219710" cy="175260"/>
                      <wp:effectExtent l="0" t="0" r="0" b="0"/>
                      <wp:wrapNone/>
                      <wp:docPr id="163" name="Frame16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11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5">
                      <wp:simplePos x="0" y="0"/>
                      <wp:positionH relativeFrom="character">
                        <wp:align>left</wp:align>
                      </wp:positionH>
                      <wp:positionV relativeFrom="line">
                        <wp:posOffset>635</wp:posOffset>
                      </wp:positionV>
                      <wp:extent cx="753110" cy="175260"/>
                      <wp:effectExtent l="0" t="0" r="0" b="0"/>
                      <wp:wrapNone/>
                      <wp:docPr id="164" name="Frame164"/>
                      <a:graphic xmlns:a="http://schemas.openxmlformats.org/drawingml/2006/main">
                        <a:graphicData uri="http://schemas.microsoft.com/office/word/2010/wordprocessingShape">
                          <wps:wsp>
                            <wps:cNvSpPr txBox="1"/>
                            <wps:spPr>
                              <a:xfrm>
                                <a:off x="0" y="0"/>
                                <a:ext cx="753110"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6">
                      <wp:simplePos x="0" y="0"/>
                      <wp:positionH relativeFrom="character">
                        <wp:align>left</wp:align>
                      </wp:positionH>
                      <wp:positionV relativeFrom="line">
                        <wp:posOffset>635</wp:posOffset>
                      </wp:positionV>
                      <wp:extent cx="219710" cy="175260"/>
                      <wp:effectExtent l="0" t="0" r="0" b="0"/>
                      <wp:wrapNone/>
                      <wp:docPr id="165" name="Frame16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16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7">
                      <wp:simplePos x="0" y="0"/>
                      <wp:positionH relativeFrom="character">
                        <wp:align>left</wp:align>
                      </wp:positionH>
                      <wp:positionV relativeFrom="line">
                        <wp:posOffset>635</wp:posOffset>
                      </wp:positionV>
                      <wp:extent cx="1019810" cy="175260"/>
                      <wp:effectExtent l="0" t="0" r="0" b="0"/>
                      <wp:wrapNone/>
                      <wp:docPr id="166" name="Frame166"/>
                      <a:graphic xmlns:a="http://schemas.openxmlformats.org/drawingml/2006/main">
                        <a:graphicData uri="http://schemas.microsoft.com/office/word/2010/wordprocessingShape">
                          <wps:wsp>
                            <wps:cNvSpPr txBox="1"/>
                            <wps:spPr>
                              <a:xfrm>
                                <a:off x="0" y="0"/>
                                <a:ext cx="1019810"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r>
      <w:tr>
        <w:trPr/>
        <w:tc>
          <w:tcPr>
            <w:tcW w:w="3061" w:type="dxa"/>
            <w:tcBorders/>
            <w:vAlign w:val="center"/>
          </w:tcPr>
          <w:p>
            <w:pPr>
              <w:pStyle w:val="TableContents"/>
              <w:bidi w:val="0"/>
              <w:spacing w:lineRule="auto" w:line="307" w:before="0" w:after="160"/>
              <w:ind w:left="0" w:right="0" w:hanging="0"/>
              <w:jc w:val="left"/>
              <w:rPr/>
            </w:pPr>
            <w:r>
              <w:rPr/>
              <w:t>​</w:t>
            </w:r>
          </w:p>
        </w:tc>
        <w:tc>
          <w:tcPr>
            <w:tcW w:w="346" w:type="dxa"/>
            <w:tcBorders/>
            <w:vAlign w:val="center"/>
          </w:tcPr>
          <w:p>
            <w:pPr>
              <w:pStyle w:val="TableContents"/>
              <w:bidi w:val="0"/>
              <w:spacing w:lineRule="auto" w:line="307" w:before="0" w:after="1"/>
              <w:ind w:left="0" w:right="0" w:hanging="0"/>
              <w:jc w:val="center"/>
              <w:rPr/>
            </w:pPr>
            <w:r>
              <w:rPr/>
              <w:t>  ​ ​ ​</w:t>
            </w:r>
          </w:p>
        </w:tc>
        <w:tc>
          <w:tcPr>
            <w:tcW w:w="1186" w:type="dxa"/>
            <w:tcBorders/>
            <w:vAlign w:val="center"/>
          </w:tcPr>
          <w:p>
            <w:pPr>
              <w:pStyle w:val="TableContents"/>
              <w:bidi w:val="0"/>
              <w:spacing w:lineRule="auto" w:line="307" w:before="0" w:after="1"/>
              <w:ind w:left="0" w:right="0" w:hanging="0"/>
              <w:jc w:val="right"/>
              <w:rPr>
                <w:rFonts w:ascii="Times New Roman;Times;serif" w:hAnsi="Times New Roman;Times;serif"/>
                <w:b/>
                <w:sz w:val="16"/>
              </w:rPr>
            </w:pPr>
            <w:r>
              <w:rPr>
                <w:rFonts w:ascii="Times New Roman;Times;serif" w:hAnsi="Times New Roman;Times;serif"/>
                <w:b/>
                <w:sz w:val="16"/>
              </w:rPr>
              <w:t>As of June 30, </w:t>
            </w:r>
          </w:p>
        </w:tc>
        <w:tc>
          <w:tcPr>
            <w:tcW w:w="346" w:type="dxa"/>
            <w:tcBorders/>
            <w:vAlign w:val="center"/>
          </w:tcPr>
          <w:p>
            <w:pPr>
              <w:pStyle w:val="TableContents"/>
              <w:bidi w:val="0"/>
              <w:spacing w:lineRule="auto" w:line="307" w:before="0" w:after="160"/>
              <w:ind w:left="0" w:right="0" w:hanging="0"/>
              <w:jc w:val="left"/>
              <w:rPr/>
            </w:pPr>
            <w:r>
              <w:rPr/>
              <w:t>​</w:t>
            </w:r>
          </w:p>
        </w:tc>
        <w:tc>
          <w:tcPr>
            <w:tcW w:w="1606" w:type="dxa"/>
            <w:tcBorders/>
            <w:vAlign w:val="center"/>
          </w:tcPr>
          <w:p>
            <w:pPr>
              <w:pStyle w:val="TableContents"/>
              <w:bidi w:val="0"/>
              <w:spacing w:lineRule="auto" w:line="307" w:before="0" w:after="1"/>
              <w:ind w:left="0" w:right="0" w:hanging="0"/>
              <w:jc w:val="right"/>
              <w:rPr>
                <w:rFonts w:ascii="Times New Roman;Times;serif" w:hAnsi="Times New Roman;Times;serif"/>
                <w:b/>
                <w:sz w:val="16"/>
              </w:rPr>
            </w:pPr>
            <w:r>
              <w:rPr>
                <w:rFonts w:ascii="Times New Roman;Times;serif" w:hAnsi="Times New Roman;Times;serif"/>
                <w:b/>
                <w:sz w:val="16"/>
              </w:rPr>
              <w:t>As of December 31, </w:t>
            </w:r>
          </w:p>
        </w:tc>
      </w:tr>
      <w:tr>
        <w:trPr/>
        <w:tc>
          <w:tcPr>
            <w:tcW w:w="3061" w:type="dxa"/>
            <w:tcBorders/>
            <w:vAlign w:val="center"/>
          </w:tcPr>
          <w:p>
            <w:pPr>
              <w:pStyle w:val="TableContents"/>
              <w:bidi w:val="0"/>
              <w:spacing w:lineRule="auto" w:line="307" w:before="0" w:after="160"/>
              <w:ind w:left="0" w:right="0" w:hanging="0"/>
              <w:jc w:val="left"/>
              <w:rPr/>
            </w:pPr>
            <w:r>
              <w:rPr/>
              <w:t>​</w:t>
            </w:r>
          </w:p>
        </w:tc>
        <w:tc>
          <w:tcPr>
            <w:tcW w:w="346" w:type="dxa"/>
            <w:tcBorders/>
            <w:vAlign w:val="center"/>
          </w:tcPr>
          <w:p>
            <w:pPr>
              <w:pStyle w:val="TableContents"/>
              <w:bidi w:val="0"/>
              <w:spacing w:lineRule="auto" w:line="307" w:before="0" w:after="160"/>
              <w:ind w:left="0" w:right="0" w:hanging="0"/>
              <w:jc w:val="center"/>
              <w:rPr/>
            </w:pPr>
            <w:r>
              <w:rPr/>
              <w:t>​</w:t>
            </w:r>
          </w:p>
        </w:tc>
        <w:tc>
          <w:tcPr>
            <w:tcW w:w="1186" w:type="dxa"/>
            <w:tcBorders>
              <w:bottom w:val="single" w:sz="2" w:space="0" w:color="000000"/>
            </w:tcBorders>
            <w:tcMar>
              <w:bottom w:w="28" w:type="dxa"/>
            </w:tcMar>
            <w:vAlign w:val="center"/>
          </w:tcPr>
          <w:p>
            <w:pPr>
              <w:pStyle w:val="TableContents"/>
              <w:bidi w:val="0"/>
              <w:spacing w:lineRule="auto" w:line="307" w:before="0" w:after="1"/>
              <w:ind w:left="0" w:right="0" w:hanging="0"/>
              <w:jc w:val="right"/>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lineRule="auto" w:line="307" w:before="0" w:after="1"/>
              <w:ind w:left="0" w:right="0" w:hanging="0"/>
              <w:jc w:val="center"/>
              <w:rPr/>
            </w:pPr>
            <w:r>
              <w:rPr/>
              <w:t>  ​ ​ ​</w:t>
            </w:r>
          </w:p>
        </w:tc>
        <w:tc>
          <w:tcPr>
            <w:tcW w:w="1606" w:type="dxa"/>
            <w:tcBorders>
              <w:bottom w:val="single" w:sz="2" w:space="0" w:color="000000"/>
            </w:tcBorders>
            <w:tcMar>
              <w:bottom w:w="28" w:type="dxa"/>
            </w:tcMar>
            <w:vAlign w:val="center"/>
          </w:tcPr>
          <w:p>
            <w:pPr>
              <w:pStyle w:val="TableContents"/>
              <w:bidi w:val="0"/>
              <w:spacing w:lineRule="auto" w:line="307" w:before="0" w:after="1"/>
              <w:ind w:left="0" w:right="0" w:hanging="0"/>
              <w:jc w:val="right"/>
              <w:rPr>
                <w:rFonts w:ascii="Times New Roman;Times;serif" w:hAnsi="Times New Roman;Times;serif"/>
                <w:b/>
                <w:sz w:val="16"/>
              </w:rPr>
            </w:pPr>
            <w:r>
              <w:rPr>
                <w:rFonts w:ascii="Times New Roman;Times;serif" w:hAnsi="Times New Roman;Times;serif"/>
                <w:b/>
                <w:sz w:val="16"/>
              </w:rPr>
              <w:t>2025</w:t>
            </w:r>
          </w:p>
        </w:tc>
      </w:tr>
      <w:tr>
        <w:trPr/>
        <w:tc>
          <w:tcPr>
            <w:tcW w:w="3061" w:type="dxa"/>
            <w:tcBorders/>
            <w:vAlign w:val="center"/>
          </w:tcPr>
          <w:p>
            <w:pPr>
              <w:pStyle w:val="TableContents"/>
              <w:bidi w:val="0"/>
              <w:spacing w:lineRule="auto" w:line="307" w:before="0" w:after="160"/>
              <w:ind w:left="0" w:right="0" w:hanging="0"/>
              <w:jc w:val="left"/>
              <w:rPr/>
            </w:pPr>
            <w:r>
              <w:rPr/>
              <w:t>​</w:t>
            </w:r>
          </w:p>
        </w:tc>
        <w:tc>
          <w:tcPr>
            <w:tcW w:w="346" w:type="dxa"/>
            <w:tcBorders/>
            <w:vAlign w:val="center"/>
          </w:tcPr>
          <w:p>
            <w:pPr>
              <w:pStyle w:val="TableContents"/>
              <w:bidi w:val="0"/>
              <w:spacing w:lineRule="auto" w:line="307" w:before="0" w:after="160"/>
              <w:ind w:left="0" w:right="0" w:hanging="0"/>
              <w:jc w:val="center"/>
              <w:rPr/>
            </w:pPr>
            <w:r>
              <w:rPr/>
              <w:t>​</w:t>
            </w:r>
          </w:p>
        </w:tc>
        <w:tc>
          <w:tcPr>
            <w:tcW w:w="1186" w:type="dxa"/>
            <w:tcBorders/>
            <w:vAlign w:val="center"/>
          </w:tcPr>
          <w:p>
            <w:pPr>
              <w:pStyle w:val="TableContents"/>
              <w:bidi w:val="0"/>
              <w:spacing w:lineRule="auto" w:line="307" w:before="0" w:after="1"/>
              <w:ind w:left="0" w:right="0" w:hanging="0"/>
              <w:jc w:val="right"/>
              <w:rPr>
                <w:rFonts w:ascii="Times New Roman;Times;serif" w:hAnsi="Times New Roman;Times;serif"/>
                <w:b/>
                <w:i/>
                <w:sz w:val="16"/>
              </w:rPr>
            </w:pPr>
            <w:r>
              <w:rPr>
                <w:rFonts w:ascii="Times New Roman;Times;serif" w:hAnsi="Times New Roman;Times;serif"/>
                <w:b/>
                <w:i/>
                <w:sz w:val="16"/>
              </w:rPr>
              <w:t>US$</w:t>
            </w:r>
          </w:p>
        </w:tc>
        <w:tc>
          <w:tcPr>
            <w:tcW w:w="346" w:type="dxa"/>
            <w:tcBorders/>
            <w:vAlign w:val="center"/>
          </w:tcPr>
          <w:p>
            <w:pPr>
              <w:pStyle w:val="TableContents"/>
              <w:bidi w:val="0"/>
              <w:spacing w:lineRule="auto" w:line="307" w:before="0" w:after="160"/>
              <w:ind w:left="0" w:right="0" w:hanging="0"/>
              <w:jc w:val="center"/>
              <w:rPr/>
            </w:pPr>
            <w:r>
              <w:rPr/>
              <w:t>​</w:t>
            </w:r>
          </w:p>
        </w:tc>
        <w:tc>
          <w:tcPr>
            <w:tcW w:w="1606" w:type="dxa"/>
            <w:tcBorders/>
            <w:vAlign w:val="center"/>
          </w:tcPr>
          <w:p>
            <w:pPr>
              <w:pStyle w:val="TableContents"/>
              <w:bidi w:val="0"/>
              <w:spacing w:lineRule="auto" w:line="307" w:before="0" w:after="1"/>
              <w:ind w:left="0" w:right="0" w:hanging="0"/>
              <w:jc w:val="right"/>
              <w:rPr>
                <w:rFonts w:ascii="Times New Roman;Times;serif" w:hAnsi="Times New Roman;Times;serif"/>
                <w:b/>
                <w:i/>
                <w:sz w:val="16"/>
              </w:rPr>
            </w:pPr>
            <w:r>
              <w:rPr>
                <w:rFonts w:ascii="Times New Roman;Times;serif" w:hAnsi="Times New Roman;Times;serif"/>
                <w:b/>
                <w:i/>
                <w:sz w:val="16"/>
              </w:rPr>
              <w:t>US$</w:t>
            </w:r>
          </w:p>
        </w:tc>
      </w:tr>
      <w:tr>
        <w:trPr/>
        <w:tc>
          <w:tcPr>
            <w:tcW w:w="3061" w:type="dxa"/>
            <w:tcBorders/>
            <w:shd w:fill="CCEEFF" w:val="clear"/>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Deductible VAT</w:t>
            </w:r>
          </w:p>
        </w:tc>
        <w:tc>
          <w:tcPr>
            <w:tcW w:w="346" w:type="dxa"/>
            <w:tcBorders/>
            <w:shd w:fill="CCEEFF" w:val="clear"/>
            <w:vAlign w:val="center"/>
          </w:tcPr>
          <w:p>
            <w:pPr>
              <w:pStyle w:val="TableContents"/>
              <w:bidi w:val="0"/>
              <w:spacing w:lineRule="auto" w:line="307" w:before="0" w:after="160"/>
              <w:ind w:left="0" w:right="0" w:hanging="0"/>
              <w:jc w:val="center"/>
              <w:rPr/>
            </w:pPr>
            <w:r>
              <w:rPr/>
              <w:t>​</w:t>
            </w:r>
          </w:p>
        </w:tc>
        <w:tc>
          <w:tcPr>
            <w:tcW w:w="1186"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53,949</w:t>
            </w:r>
          </w:p>
        </w:tc>
        <w:tc>
          <w:tcPr>
            <w:tcW w:w="346" w:type="dxa"/>
            <w:tcBorders/>
            <w:shd w:fill="CCEEFF" w:val="clear"/>
            <w:vAlign w:val="center"/>
          </w:tcPr>
          <w:p>
            <w:pPr>
              <w:pStyle w:val="TableContents"/>
              <w:bidi w:val="0"/>
              <w:spacing w:lineRule="auto" w:line="307" w:before="0" w:after="160"/>
              <w:ind w:left="0" w:right="0" w:hanging="0"/>
              <w:jc w:val="center"/>
              <w:rPr/>
            </w:pPr>
            <w:r>
              <w:rPr/>
              <w:t>​</w:t>
            </w:r>
          </w:p>
        </w:tc>
        <w:tc>
          <w:tcPr>
            <w:tcW w:w="1606"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46,287</w:t>
            </w:r>
          </w:p>
        </w:tc>
      </w:tr>
      <w:tr>
        <w:trPr/>
        <w:tc>
          <w:tcPr>
            <w:tcW w:w="3061" w:type="dxa"/>
            <w:tcBorders/>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Prepayments to third-party suppliers</w:t>
            </w:r>
          </w:p>
        </w:tc>
        <w:tc>
          <w:tcPr>
            <w:tcW w:w="346" w:type="dxa"/>
            <w:tcBorders/>
            <w:vAlign w:val="center"/>
          </w:tcPr>
          <w:p>
            <w:pPr>
              <w:pStyle w:val="TableContents"/>
              <w:bidi w:val="0"/>
              <w:spacing w:lineRule="auto" w:line="307" w:before="0" w:after="1"/>
              <w:ind w:left="0" w:right="0" w:hanging="0"/>
              <w:jc w:val="left"/>
              <w:rPr/>
            </w:pPr>
            <w:r>
              <w:rPr/>
              <w:t> </w:t>
            </w:r>
          </w:p>
        </w:tc>
        <w:tc>
          <w:tcPr>
            <w:tcW w:w="1186" w:type="dxa"/>
            <w:tcBorders/>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14,524</w:t>
            </w:r>
          </w:p>
        </w:tc>
        <w:tc>
          <w:tcPr>
            <w:tcW w:w="346" w:type="dxa"/>
            <w:tcBorders/>
            <w:vAlign w:val="center"/>
          </w:tcPr>
          <w:p>
            <w:pPr>
              <w:pStyle w:val="TableContents"/>
              <w:bidi w:val="0"/>
              <w:spacing w:lineRule="auto" w:line="307" w:before="0" w:after="160"/>
              <w:ind w:left="0" w:right="0" w:hanging="0"/>
              <w:jc w:val="left"/>
              <w:rPr/>
            </w:pPr>
            <w:r>
              <w:rPr/>
              <w:t>​</w:t>
            </w:r>
          </w:p>
        </w:tc>
        <w:tc>
          <w:tcPr>
            <w:tcW w:w="1606" w:type="dxa"/>
            <w:tcBorders/>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16,554</w:t>
            </w:r>
          </w:p>
        </w:tc>
      </w:tr>
      <w:tr>
        <w:trPr/>
        <w:tc>
          <w:tcPr>
            <w:tcW w:w="3061" w:type="dxa"/>
            <w:tcBorders/>
            <w:shd w:fill="CCEEFF" w:val="clear"/>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Contract costs</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1186"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4,851</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1606"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2,569</w:t>
            </w:r>
          </w:p>
        </w:tc>
      </w:tr>
      <w:tr>
        <w:trPr/>
        <w:tc>
          <w:tcPr>
            <w:tcW w:w="3061" w:type="dxa"/>
            <w:tcBorders/>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Deposits</w:t>
            </w:r>
          </w:p>
        </w:tc>
        <w:tc>
          <w:tcPr>
            <w:tcW w:w="346" w:type="dxa"/>
            <w:tcBorders/>
            <w:vAlign w:val="center"/>
          </w:tcPr>
          <w:p>
            <w:pPr>
              <w:pStyle w:val="TableContents"/>
              <w:bidi w:val="0"/>
              <w:spacing w:lineRule="auto" w:line="307" w:before="0" w:after="1"/>
              <w:ind w:left="0" w:right="0" w:hanging="0"/>
              <w:jc w:val="left"/>
              <w:rPr/>
            </w:pPr>
            <w:r>
              <w:rPr/>
              <w:t> </w:t>
            </w:r>
          </w:p>
        </w:tc>
        <w:tc>
          <w:tcPr>
            <w:tcW w:w="1186" w:type="dxa"/>
            <w:tcBorders/>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2,204</w:t>
            </w:r>
          </w:p>
        </w:tc>
        <w:tc>
          <w:tcPr>
            <w:tcW w:w="346" w:type="dxa"/>
            <w:tcBorders/>
            <w:vAlign w:val="center"/>
          </w:tcPr>
          <w:p>
            <w:pPr>
              <w:pStyle w:val="TableContents"/>
              <w:bidi w:val="0"/>
              <w:spacing w:lineRule="auto" w:line="307" w:before="0" w:after="160"/>
              <w:ind w:left="0" w:right="0" w:hanging="0"/>
              <w:jc w:val="left"/>
              <w:rPr/>
            </w:pPr>
            <w:r>
              <w:rPr/>
              <w:t>​</w:t>
            </w:r>
          </w:p>
        </w:tc>
        <w:tc>
          <w:tcPr>
            <w:tcW w:w="1606" w:type="dxa"/>
            <w:tcBorders/>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2,726</w:t>
            </w:r>
          </w:p>
        </w:tc>
      </w:tr>
      <w:tr>
        <w:trPr/>
        <w:tc>
          <w:tcPr>
            <w:tcW w:w="3061" w:type="dxa"/>
            <w:tcBorders/>
            <w:shd w:fill="CCEEFF" w:val="clear"/>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Interest receivable</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1186"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2,914</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1606"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4,721</w:t>
            </w:r>
          </w:p>
        </w:tc>
      </w:tr>
      <w:tr>
        <w:trPr/>
        <w:tc>
          <w:tcPr>
            <w:tcW w:w="3061" w:type="dxa"/>
            <w:tcBorders/>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Others</w:t>
            </w:r>
          </w:p>
        </w:tc>
        <w:tc>
          <w:tcPr>
            <w:tcW w:w="346" w:type="dxa"/>
            <w:tcBorders/>
            <w:vAlign w:val="center"/>
          </w:tcPr>
          <w:p>
            <w:pPr>
              <w:pStyle w:val="TableContents"/>
              <w:bidi w:val="0"/>
              <w:spacing w:lineRule="auto" w:line="307" w:before="0" w:after="160"/>
              <w:ind w:left="0" w:right="0" w:hanging="0"/>
              <w:jc w:val="left"/>
              <w:rPr/>
            </w:pPr>
            <w:r>
              <w:rPr/>
              <w:t>​</w:t>
            </w:r>
          </w:p>
        </w:tc>
        <w:tc>
          <w:tcPr>
            <w:tcW w:w="1186" w:type="dxa"/>
            <w:tcBorders/>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7,513</w:t>
            </w:r>
          </w:p>
        </w:tc>
        <w:tc>
          <w:tcPr>
            <w:tcW w:w="346" w:type="dxa"/>
            <w:tcBorders/>
            <w:vAlign w:val="center"/>
          </w:tcPr>
          <w:p>
            <w:pPr>
              <w:pStyle w:val="TableContents"/>
              <w:bidi w:val="0"/>
              <w:spacing w:lineRule="auto" w:line="307" w:before="0" w:after="160"/>
              <w:ind w:left="0" w:right="0" w:hanging="0"/>
              <w:jc w:val="left"/>
              <w:rPr/>
            </w:pPr>
            <w:r>
              <w:rPr/>
              <w:t>​</w:t>
            </w:r>
          </w:p>
        </w:tc>
        <w:tc>
          <w:tcPr>
            <w:tcW w:w="1606" w:type="dxa"/>
            <w:tcBorders/>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4,727</w:t>
            </w:r>
          </w:p>
        </w:tc>
      </w:tr>
      <w:tr>
        <w:trPr/>
        <w:tc>
          <w:tcPr>
            <w:tcW w:w="3061" w:type="dxa"/>
            <w:tcBorders/>
            <w:shd w:fill="CCEEFF" w:val="clear"/>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 xml:space="preserve">Less: Allowance for credit losses </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1186" w:type="dxa"/>
            <w:tcBorders>
              <w:bottom w:val="single" w:sz="2" w:space="0" w:color="000000"/>
            </w:tcBorders>
            <w:shd w:fill="CCEEFF" w:val="clear"/>
            <w:tcMar>
              <w:bottom w:w="28" w:type="dxa"/>
            </w:tcM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(30)</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1606" w:type="dxa"/>
            <w:tcBorders>
              <w:bottom w:val="single" w:sz="2" w:space="0" w:color="000000"/>
            </w:tcBorders>
            <w:shd w:fill="CCEEFF" w:val="clear"/>
            <w:tcMar>
              <w:bottom w:w="28" w:type="dxa"/>
            </w:tcM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(14)</w:t>
            </w:r>
          </w:p>
        </w:tc>
      </w:tr>
      <w:tr>
        <w:trPr/>
        <w:tc>
          <w:tcPr>
            <w:tcW w:w="3061" w:type="dxa"/>
            <w:tcBorders/>
            <w:vAlign w:val="center"/>
          </w:tcPr>
          <w:p>
            <w:pPr>
              <w:pStyle w:val="TableContents"/>
              <w:bidi w:val="0"/>
              <w:spacing w:lineRule="auto" w:line="307" w:before="0" w:after="1"/>
              <w:ind w:left="0" w:right="0" w:hanging="0"/>
              <w:jc w:val="left"/>
              <w:rPr>
                <w:rFonts w:ascii="Times New Roman;Times;serif" w:hAnsi="Times New Roman;Times;serif"/>
                <w:b/>
                <w:sz w:val="20"/>
              </w:rPr>
            </w:pPr>
            <w:r>
              <w:rPr>
                <w:rFonts w:ascii="Times New Roman;Times;serif" w:hAnsi="Times New Roman;Times;serif"/>
                <w:b/>
                <w:sz w:val="20"/>
              </w:rPr>
              <w:t>Total</w:t>
            </w:r>
          </w:p>
        </w:tc>
        <w:tc>
          <w:tcPr>
            <w:tcW w:w="346" w:type="dxa"/>
            <w:tcBorders/>
            <w:vAlign w:val="center"/>
          </w:tcPr>
          <w:p>
            <w:pPr>
              <w:pStyle w:val="TableContents"/>
              <w:bidi w:val="0"/>
              <w:spacing w:lineRule="auto" w:line="307" w:before="0" w:after="1"/>
              <w:ind w:left="0" w:right="0" w:hanging="0"/>
              <w:jc w:val="left"/>
              <w:rPr/>
            </w:pPr>
            <w:r>
              <w:rPr/>
              <w:t> </w:t>
            </w:r>
          </w:p>
        </w:tc>
        <w:tc>
          <w:tcPr>
            <w:tcW w:w="1186" w:type="dxa"/>
            <w:tcBorders>
              <w:bottom w:val="double" w:sz="6" w:space="0" w:color="000000"/>
            </w:tcBorders>
            <w:tcMar>
              <w:bottom w:w="28" w:type="dxa"/>
            </w:tcMar>
            <w:vAlign w:val="center"/>
          </w:tcPr>
          <w:p>
            <w:pPr>
              <w:pStyle w:val="TableContents"/>
              <w:bidi w:val="0"/>
              <w:spacing w:lineRule="auto" w:line="307" w:before="0" w:after="1"/>
              <w:ind w:left="0" w:right="0" w:hanging="0"/>
              <w:jc w:val="right"/>
              <w:rPr>
                <w:rFonts w:ascii="Times New Roman;Times;serif" w:hAnsi="Times New Roman;Times;serif"/>
                <w:b/>
                <w:sz w:val="20"/>
              </w:rPr>
            </w:pPr>
            <w:r>
              <w:rPr>
                <w:rFonts w:ascii="Times New Roman;Times;serif" w:hAnsi="Times New Roman;Times;serif"/>
                <w:b/>
                <w:sz w:val="20"/>
              </w:rPr>
              <w:t>85,925</w:t>
            </w:r>
          </w:p>
        </w:tc>
        <w:tc>
          <w:tcPr>
            <w:tcW w:w="346" w:type="dxa"/>
            <w:tcBorders/>
            <w:vAlign w:val="center"/>
          </w:tcPr>
          <w:p>
            <w:pPr>
              <w:pStyle w:val="TableContents"/>
              <w:bidi w:val="0"/>
              <w:spacing w:lineRule="auto" w:line="307" w:before="0" w:after="1"/>
              <w:ind w:left="0" w:right="0" w:hanging="0"/>
              <w:jc w:val="left"/>
              <w:rPr/>
            </w:pPr>
            <w:r>
              <w:rPr/>
              <w:t> </w:t>
            </w:r>
          </w:p>
        </w:tc>
        <w:tc>
          <w:tcPr>
            <w:tcW w:w="1606" w:type="dxa"/>
            <w:tcBorders>
              <w:bottom w:val="double" w:sz="6" w:space="0" w:color="000000"/>
            </w:tcBorders>
            <w:tcMar>
              <w:bottom w:w="28" w:type="dxa"/>
            </w:tcMar>
            <w:vAlign w:val="center"/>
          </w:tcPr>
          <w:p>
            <w:pPr>
              <w:pStyle w:val="TableContents"/>
              <w:bidi w:val="0"/>
              <w:spacing w:lineRule="auto" w:line="307" w:before="0" w:after="1"/>
              <w:ind w:left="0" w:right="60" w:hanging="0"/>
              <w:jc w:val="right"/>
              <w:rPr>
                <w:rFonts w:ascii="Times New Roman;Times;serif" w:hAnsi="Times New Roman;Times;serif"/>
                <w:b/>
                <w:sz w:val="20"/>
              </w:rPr>
            </w:pPr>
            <w:r>
              <w:rPr>
                <w:rFonts w:ascii="Times New Roman;Times;serif" w:hAnsi="Times New Roman;Times;serif"/>
                <w:b/>
                <w:sz w:val="20"/>
              </w:rPr>
              <w:t>77,570</w:t>
            </w:r>
          </w:p>
        </w:tc>
      </w:tr>
    </w:tbl>
    <w:p>
      <w:pPr>
        <w:pStyle w:val="TextBody"/>
        <w:bidi w:val="0"/>
        <w:spacing w:lineRule="auto" w:line="307" w:before="0" w:after="160"/>
        <w:ind w:left="0" w:right="0" w:hanging="0"/>
        <w:jc w:val="left"/>
        <w:rPr/>
      </w:pPr>
      <w:r>
        <w:rPr/>
        <w:t>​</w:t>
      </w:r>
    </w:p>
    <w:p>
      <w:pPr>
        <w:pStyle w:val="TextBody"/>
        <w:bidi w:val="0"/>
        <w:spacing w:lineRule="auto" w:line="307" w:before="0" w:after="200"/>
        <w:ind w:left="0" w:right="0" w:hanging="0"/>
        <w:jc w:val="left"/>
        <w:rPr/>
      </w:pPr>
      <w:r>
        <w:rPr/>
        <w:t>​</w:t>
      </w:r>
    </w:p>
    <w:p>
      <w:pPr>
        <w:pStyle w:val="Normal"/>
        <w:bidi w:val="0"/>
        <w:spacing w:before="0" w:after="0"/>
        <w:jc w:val="left"/>
        <w:rPr>
          <w:sz w:val="4"/>
          <w:szCs w:val="4"/>
        </w:rPr>
      </w:pPr>
      <w:r>
        <w:rPr>
          <w:sz w:val="4"/>
          <w:szCs w:val="4"/>
        </w:rPr>
      </w:r>
      <w:bookmarkStart w:id="996" w:name="Tc_jIfu3qFYIkeJWn2_7acB2A_8_0"/>
      <w:bookmarkStart w:id="997" w:name="Tc_h2NHEbOwYkiJidhFHdoqCg_7_0"/>
      <w:bookmarkStart w:id="998" w:name="Tc_v02KoMt810CBdtgzCal6Pw_6_0"/>
      <w:bookmarkStart w:id="999" w:name="Tc_dr3eEPBGJEWcqaGf766d-w_5_0"/>
      <w:bookmarkStart w:id="1000" w:name="Tc_9oHbWmIRL02DiCJjdRwQzQ_4_0"/>
      <w:bookmarkStart w:id="1001" w:name="Tc_rwTK56AwW0-TajwH3SH5_g_3_4"/>
      <w:bookmarkStart w:id="1002" w:name="Tc_mRwvrfHQMkmqXhziw4T-cw_3_2"/>
      <w:bookmarkStart w:id="1003" w:name="Tc_G8y8sqWK10OrdAkkaFwi8Q_2_4"/>
      <w:bookmarkStart w:id="1004" w:name="Tc_x61x8bManUy_P_9cVvrZYQ_2_2"/>
      <w:bookmarkStart w:id="1005" w:name="Tc_eNeLZa3cIk6SAmCx0mmpVQ_1_2"/>
      <w:bookmarkStart w:id="1006" w:name="Tc_H6h6Vpz8PkOw2o06E1jQOA_14_0"/>
      <w:bookmarkStart w:id="1007" w:name="Tc_kug72ID-P0SxK0N2kPgN2Q_13_0"/>
      <w:bookmarkStart w:id="1008" w:name="Tc__8r9pwqWPEyC2Q2G-aAa9Q_12_0"/>
      <w:bookmarkStart w:id="1009" w:name="Tc_wZGW2_vN9E-uUj2EKSXMPQ_11_0"/>
      <w:bookmarkStart w:id="1010" w:name="Tc_4SopfEsl5UKtbJ4I4GFyGg_10_0"/>
      <w:bookmarkStart w:id="1011" w:name="Tc_TQOzRYAtRkWZ7h8ZSeIVTQ_9_0"/>
      <w:bookmarkStart w:id="1012" w:name="Tc_9hLs8NSoB0WQvzWqH36r7g_8_0"/>
      <w:bookmarkStart w:id="1013" w:name="Tc_qYQlhNI7-0qr36brP-B_6w_7_0"/>
      <w:bookmarkStart w:id="1014" w:name="Tc_58dWkrzCKE-G97-xci5-jA_6_0"/>
      <w:bookmarkStart w:id="1015" w:name="Tc_xbqfb7U6Z0md93XA9Wwl0Q_5_0"/>
      <w:bookmarkStart w:id="1016" w:name="Tc_RgYoFjxf8UWbr2eF9eY3Uw_4_0"/>
      <w:bookmarkStart w:id="1017" w:name="Tc_kvaqAo-ceEO_mkX3Q9x5Jw_3_4"/>
      <w:bookmarkStart w:id="1018" w:name="Tc_hiJF0Rp3EEqueU8ouaSAVQ_3_2"/>
      <w:bookmarkStart w:id="1019" w:name="Tc_68IU0e7Cbkmj2Tb4AT3_-Q_2_4"/>
      <w:bookmarkStart w:id="1020" w:name="Tc_QW0J_-PYO02TNJAehHCKLQ_2_2"/>
      <w:bookmarkStart w:id="1021" w:name="Tc_DbaYbW7r80uQaA9ONnkJlw_1_4"/>
      <w:bookmarkStart w:id="1022" w:name="Tc_KcX2ElZF6UmyB-kIrMnHaw_1_2"/>
      <w:bookmarkStart w:id="1023" w:name="_31d8e949_28fb_4a68_bee1_fc00bb6b2e6e"/>
      <w:bookmarkStart w:id="1024" w:name="Tc_jIfu3qFYIkeJWn2_7acB2A_8_0"/>
      <w:bookmarkStart w:id="1025" w:name="Tc_h2NHEbOwYkiJidhFHdoqCg_7_0"/>
      <w:bookmarkStart w:id="1026" w:name="Tc_v02KoMt810CBdtgzCal6Pw_6_0"/>
      <w:bookmarkStart w:id="1027" w:name="Tc_dr3eEPBGJEWcqaGf766d-w_5_0"/>
      <w:bookmarkStart w:id="1028" w:name="Tc_9oHbWmIRL02DiCJjdRwQzQ_4_0"/>
      <w:bookmarkStart w:id="1029" w:name="Tc_rwTK56AwW0-TajwH3SH5_g_3_4"/>
      <w:bookmarkStart w:id="1030" w:name="Tc_mRwvrfHQMkmqXhziw4T-cw_3_2"/>
      <w:bookmarkStart w:id="1031" w:name="Tc_G8y8sqWK10OrdAkkaFwi8Q_2_4"/>
      <w:bookmarkStart w:id="1032" w:name="Tc_x61x8bManUy_P_9cVvrZYQ_2_2"/>
      <w:bookmarkStart w:id="1033" w:name="Tc_eNeLZa3cIk6SAmCx0mmpVQ_1_2"/>
      <w:bookmarkStart w:id="1034" w:name="Tc_H6h6Vpz8PkOw2o06E1jQOA_14_0"/>
      <w:bookmarkStart w:id="1035" w:name="Tc_kug72ID-P0SxK0N2kPgN2Q_13_0"/>
      <w:bookmarkStart w:id="1036" w:name="Tc__8r9pwqWPEyC2Q2G-aAa9Q_12_0"/>
      <w:bookmarkStart w:id="1037" w:name="Tc_wZGW2_vN9E-uUj2EKSXMPQ_11_0"/>
      <w:bookmarkStart w:id="1038" w:name="Tc_4SopfEsl5UKtbJ4I4GFyGg_10_0"/>
      <w:bookmarkStart w:id="1039" w:name="Tc_TQOzRYAtRkWZ7h8ZSeIVTQ_9_0"/>
      <w:bookmarkStart w:id="1040" w:name="Tc_9hLs8NSoB0WQvzWqH36r7g_8_0"/>
      <w:bookmarkStart w:id="1041" w:name="Tc_qYQlhNI7-0qr36brP-B_6w_7_0"/>
      <w:bookmarkStart w:id="1042" w:name="Tc_58dWkrzCKE-G97-xci5-jA_6_0"/>
      <w:bookmarkStart w:id="1043" w:name="Tc_xbqfb7U6Z0md93XA9Wwl0Q_5_0"/>
      <w:bookmarkStart w:id="1044" w:name="Tc_RgYoFjxf8UWbr2eF9eY3Uw_4_0"/>
      <w:bookmarkStart w:id="1045" w:name="Tc_kvaqAo-ceEO_mkX3Q9x5Jw_3_4"/>
      <w:bookmarkStart w:id="1046" w:name="Tc_hiJF0Rp3EEqueU8ouaSAVQ_3_2"/>
      <w:bookmarkStart w:id="1047" w:name="Tc_68IU0e7Cbkmj2Tb4AT3_-Q_2_4"/>
      <w:bookmarkStart w:id="1048" w:name="Tc_QW0J_-PYO02TNJAehHCKLQ_2_2"/>
      <w:bookmarkStart w:id="1049" w:name="Tc_DbaYbW7r80uQaA9ONnkJlw_1_4"/>
      <w:bookmarkStart w:id="1050" w:name="Tc_KcX2ElZF6UmyB-kIrMnHaw_1_2"/>
      <w:bookmarkStart w:id="1051" w:name="_31d8e949_28fb_4a68_bee1_fc00bb6b2e6e"/>
      <w:bookmarkEnd w:id="1024"/>
      <w:bookmarkEnd w:id="1025"/>
      <w:bookmarkEnd w:id="1026"/>
      <w:bookmarkEnd w:id="1027"/>
      <w:bookmarkEnd w:id="1028"/>
      <w:bookmarkEnd w:id="1029"/>
      <w:bookmarkEnd w:id="1030"/>
      <w:bookmarkEnd w:id="1031"/>
      <w:bookmarkEnd w:id="1032"/>
      <w:bookmarkEnd w:id="1033"/>
      <w:bookmarkEnd w:id="1034"/>
      <w:bookmarkEnd w:id="1035"/>
      <w:bookmarkEnd w:id="1036"/>
      <w:bookmarkEnd w:id="1037"/>
      <w:bookmarkEnd w:id="1038"/>
      <w:bookmarkEnd w:id="1039"/>
      <w:bookmarkEnd w:id="1040"/>
      <w:bookmarkEnd w:id="1041"/>
      <w:bookmarkEnd w:id="1042"/>
      <w:bookmarkEnd w:id="1043"/>
      <w:bookmarkEnd w:id="1044"/>
      <w:bookmarkEnd w:id="1045"/>
      <w:bookmarkEnd w:id="1046"/>
      <w:bookmarkEnd w:id="1047"/>
      <w:bookmarkEnd w:id="1048"/>
      <w:bookmarkEnd w:id="1049"/>
      <w:bookmarkEnd w:id="1050"/>
      <w:bookmarkEnd w:id="1051"/>
    </w:p>
    <w:tbl>
      <w:tblPr>
        <w:tblW w:w="4877" w:type="dxa"/>
        <w:jc w:val="left"/>
        <w:tblInd w:w="0" w:type="dxa"/>
        <w:tblLayout w:type="fixed"/>
        <w:tblCellMar>
          <w:top w:w="0" w:type="dxa"/>
          <w:left w:w="0" w:type="dxa"/>
          <w:bottom w:w="0" w:type="dxa"/>
          <w:right w:w="0" w:type="dxa"/>
        </w:tblCellMar>
      </w:tblPr>
      <w:tblGrid>
        <w:gridCol w:w="271"/>
        <w:gridCol w:w="4606"/>
      </w:tblGrid>
      <w:tr>
        <w:trPr/>
        <w:tc>
          <w:tcPr>
            <w:tcW w:w="271" w:type="dxa"/>
            <w:tcBorders/>
            <w:vAlign w:val="center"/>
          </w:tcPr>
          <w:p>
            <w:pPr>
              <w:pStyle w:val="TableContents"/>
              <w:bidi w:val="0"/>
              <w:spacing w:lineRule="auto" w:line="285" w:before="0" w:after="200"/>
              <w:jc w:val="left"/>
              <w:rPr>
                <w:rFonts w:ascii="Times New Roman;Times;serif" w:hAnsi="Times New Roman;Times;serif"/>
                <w:b/>
                <w:sz w:val="20"/>
              </w:rPr>
            </w:pPr>
            <w:r>
              <w:rPr>
                <w:rFonts w:ascii="Times New Roman;Times;serif" w:hAnsi="Times New Roman;Times;serif"/>
                <w:b/>
                <w:sz w:val="20"/>
              </w:rPr>
              <w:t>6.</w:t>
            </w:r>
          </w:p>
        </w:tc>
        <w:tc>
          <w:tcPr>
            <w:tcW w:w="4606" w:type="dxa"/>
            <w:tcBorders/>
            <w:vAlign w:val="center"/>
          </w:tcPr>
          <w:p>
            <w:pPr>
              <w:pStyle w:val="TableContents"/>
              <w:bidi w:val="0"/>
              <w:spacing w:lineRule="auto" w:line="285" w:before="0" w:after="200"/>
              <w:jc w:val="left"/>
              <w:rPr>
                <w:rFonts w:ascii="Times New Roman;Times;serif" w:hAnsi="Times New Roman;Times;serif"/>
                <w:b/>
                <w:sz w:val="20"/>
              </w:rPr>
            </w:pPr>
            <w:r>
              <w:rPr>
                <w:rFonts w:ascii="Times New Roman;Times;serif" w:hAnsi="Times New Roman;Times;serif"/>
                <w:b/>
                <w:sz w:val="20"/>
              </w:rPr>
              <w:t>PROPERTY, EQUIPMENT AND SOFTWARE, NET</w:t>
            </w:r>
          </w:p>
        </w:tc>
      </w:tr>
    </w:tbl>
    <w:p>
      <w:pPr>
        <w:pStyle w:val="TextBody"/>
        <w:bidi w:val="0"/>
        <w:spacing w:lineRule="auto" w:line="285" w:before="0" w:after="0"/>
        <w:ind w:left="0" w:right="0" w:firstLine="720"/>
        <w:jc w:val="both"/>
        <w:rPr>
          <w:rFonts w:ascii="Times New Roman;Times;serif" w:hAnsi="Times New Roman;Times;serif"/>
          <w:sz w:val="20"/>
        </w:rPr>
      </w:pPr>
      <w:r>
        <w:rPr>
          <w:rFonts w:ascii="Times New Roman;Times;serif" w:hAnsi="Times New Roman;Times;serif"/>
          <w:sz w:val="20"/>
        </w:rPr>
        <w:t>Property, equipment and software, net, consisted of the following:</w:t>
      </w:r>
    </w:p>
    <w:p>
      <w:pPr>
        <w:pStyle w:val="TextBody"/>
        <w:bidi w:val="0"/>
        <w:spacing w:lineRule="auto" w:line="307" w:before="0" w:after="160"/>
        <w:ind w:left="0" w:right="0" w:hanging="0"/>
        <w:jc w:val="both"/>
        <w:rPr/>
      </w:pPr>
      <w:r>
        <w:rPr/>
        <w:t>​</w:t>
      </w:r>
    </w:p>
    <w:tbl>
      <w:tblPr>
        <w:tblW w:w="6815" w:type="dxa"/>
        <w:jc w:val="left"/>
        <w:tblInd w:w="0" w:type="dxa"/>
        <w:tblLayout w:type="fixed"/>
        <w:tblCellMar>
          <w:top w:w="0" w:type="dxa"/>
          <w:left w:w="0" w:type="dxa"/>
          <w:bottom w:w="0" w:type="dxa"/>
          <w:right w:w="0" w:type="dxa"/>
        </w:tblCellMar>
      </w:tblPr>
      <w:tblGrid>
        <w:gridCol w:w="3331"/>
        <w:gridCol w:w="346"/>
        <w:gridCol w:w="1186"/>
        <w:gridCol w:w="346"/>
        <w:gridCol w:w="1606"/>
      </w:tblGrid>
      <w:tr>
        <w:trPr/>
        <w:tc>
          <w:tcPr>
            <w:tcW w:w="33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8">
                      <wp:simplePos x="0" y="0"/>
                      <wp:positionH relativeFrom="character">
                        <wp:align>left</wp:align>
                      </wp:positionH>
                      <wp:positionV relativeFrom="line">
                        <wp:posOffset>635</wp:posOffset>
                      </wp:positionV>
                      <wp:extent cx="2115185" cy="175260"/>
                      <wp:effectExtent l="0" t="0" r="0" b="0"/>
                      <wp:wrapNone/>
                      <wp:docPr id="167" name="Frame167"/>
                      <a:graphic xmlns:a="http://schemas.openxmlformats.org/drawingml/2006/main">
                        <a:graphicData uri="http://schemas.microsoft.com/office/word/2010/wordprocessingShape">
                          <wps:wsp>
                            <wps:cNvSpPr txBox="1"/>
                            <wps:spPr>
                              <a:xfrm>
                                <a:off x="0" y="0"/>
                                <a:ext cx="2115185"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9">
                      <wp:simplePos x="0" y="0"/>
                      <wp:positionH relativeFrom="character">
                        <wp:align>left</wp:align>
                      </wp:positionH>
                      <wp:positionV relativeFrom="line">
                        <wp:posOffset>635</wp:posOffset>
                      </wp:positionV>
                      <wp:extent cx="219710" cy="175260"/>
                      <wp:effectExtent l="0" t="0" r="0" b="0"/>
                      <wp:wrapNone/>
                      <wp:docPr id="168" name="Frame16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11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0">
                      <wp:simplePos x="0" y="0"/>
                      <wp:positionH relativeFrom="character">
                        <wp:align>left</wp:align>
                      </wp:positionH>
                      <wp:positionV relativeFrom="line">
                        <wp:posOffset>635</wp:posOffset>
                      </wp:positionV>
                      <wp:extent cx="753110" cy="175260"/>
                      <wp:effectExtent l="0" t="0" r="0" b="0"/>
                      <wp:wrapNone/>
                      <wp:docPr id="169" name="Frame169"/>
                      <a:graphic xmlns:a="http://schemas.openxmlformats.org/drawingml/2006/main">
                        <a:graphicData uri="http://schemas.microsoft.com/office/word/2010/wordprocessingShape">
                          <wps:wsp>
                            <wps:cNvSpPr txBox="1"/>
                            <wps:spPr>
                              <a:xfrm>
                                <a:off x="0" y="0"/>
                                <a:ext cx="753110"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1">
                      <wp:simplePos x="0" y="0"/>
                      <wp:positionH relativeFrom="character">
                        <wp:align>left</wp:align>
                      </wp:positionH>
                      <wp:positionV relativeFrom="line">
                        <wp:posOffset>635</wp:posOffset>
                      </wp:positionV>
                      <wp:extent cx="219710" cy="175260"/>
                      <wp:effectExtent l="0" t="0" r="0" b="0"/>
                      <wp:wrapNone/>
                      <wp:docPr id="170" name="Frame17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16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2">
                      <wp:simplePos x="0" y="0"/>
                      <wp:positionH relativeFrom="character">
                        <wp:align>left</wp:align>
                      </wp:positionH>
                      <wp:positionV relativeFrom="line">
                        <wp:posOffset>635</wp:posOffset>
                      </wp:positionV>
                      <wp:extent cx="1019810" cy="175260"/>
                      <wp:effectExtent l="0" t="0" r="0" b="0"/>
                      <wp:wrapNone/>
                      <wp:docPr id="171" name="Frame171"/>
                      <a:graphic xmlns:a="http://schemas.openxmlformats.org/drawingml/2006/main">
                        <a:graphicData uri="http://schemas.microsoft.com/office/word/2010/wordprocessingShape">
                          <wps:wsp>
                            <wps:cNvSpPr txBox="1"/>
                            <wps:spPr>
                              <a:xfrm>
                                <a:off x="0" y="0"/>
                                <a:ext cx="1019810"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r>
      <w:tr>
        <w:trPr/>
        <w:tc>
          <w:tcPr>
            <w:tcW w:w="3331" w:type="dxa"/>
            <w:tcBorders/>
            <w:vAlign w:val="center"/>
          </w:tcPr>
          <w:p>
            <w:pPr>
              <w:pStyle w:val="TableContents"/>
              <w:bidi w:val="0"/>
              <w:spacing w:lineRule="auto" w:line="307" w:before="0" w:after="160"/>
              <w:ind w:left="0" w:right="0" w:hanging="0"/>
              <w:jc w:val="left"/>
              <w:rPr/>
            </w:pPr>
            <w:r>
              <w:rPr/>
              <w:t>​</w:t>
            </w:r>
          </w:p>
        </w:tc>
        <w:tc>
          <w:tcPr>
            <w:tcW w:w="346" w:type="dxa"/>
            <w:tcBorders/>
            <w:vAlign w:val="center"/>
          </w:tcPr>
          <w:p>
            <w:pPr>
              <w:pStyle w:val="TableContents"/>
              <w:bidi w:val="0"/>
              <w:spacing w:lineRule="auto" w:line="307" w:before="0" w:after="1"/>
              <w:ind w:left="0" w:right="0" w:hanging="0"/>
              <w:jc w:val="left"/>
              <w:rPr/>
            </w:pPr>
            <w:r>
              <w:rPr/>
              <w:t>  ​ ​ ​</w:t>
            </w:r>
          </w:p>
        </w:tc>
        <w:tc>
          <w:tcPr>
            <w:tcW w:w="1186" w:type="dxa"/>
            <w:tcBorders/>
            <w:vAlign w:val="center"/>
          </w:tcPr>
          <w:p>
            <w:pPr>
              <w:pStyle w:val="TableContents"/>
              <w:bidi w:val="0"/>
              <w:spacing w:lineRule="auto" w:line="307" w:before="0" w:after="1"/>
              <w:ind w:left="0" w:right="0" w:hanging="0"/>
              <w:jc w:val="right"/>
              <w:rPr>
                <w:rFonts w:ascii="Times New Roman;Times;serif" w:hAnsi="Times New Roman;Times;serif"/>
                <w:b/>
                <w:sz w:val="16"/>
              </w:rPr>
            </w:pPr>
            <w:r>
              <w:rPr>
                <w:rFonts w:ascii="Times New Roman;Times;serif" w:hAnsi="Times New Roman;Times;serif"/>
                <w:b/>
                <w:sz w:val="16"/>
              </w:rPr>
              <w:t>As of June 30, </w:t>
            </w:r>
          </w:p>
        </w:tc>
        <w:tc>
          <w:tcPr>
            <w:tcW w:w="346" w:type="dxa"/>
            <w:tcBorders/>
            <w:vAlign w:val="center"/>
          </w:tcPr>
          <w:p>
            <w:pPr>
              <w:pStyle w:val="TableContents"/>
              <w:bidi w:val="0"/>
              <w:spacing w:lineRule="auto" w:line="307" w:before="0" w:after="160"/>
              <w:ind w:left="0" w:right="0" w:hanging="0"/>
              <w:jc w:val="left"/>
              <w:rPr/>
            </w:pPr>
            <w:r>
              <w:rPr/>
              <w:t>​</w:t>
            </w:r>
          </w:p>
        </w:tc>
        <w:tc>
          <w:tcPr>
            <w:tcW w:w="1606" w:type="dxa"/>
            <w:tcBorders/>
            <w:vAlign w:val="center"/>
          </w:tcPr>
          <w:p>
            <w:pPr>
              <w:pStyle w:val="TableContents"/>
              <w:bidi w:val="0"/>
              <w:spacing w:lineRule="auto" w:line="307" w:before="0" w:after="1"/>
              <w:ind w:left="0" w:right="0" w:hanging="0"/>
              <w:jc w:val="right"/>
              <w:rPr>
                <w:rFonts w:ascii="Times New Roman;Times;serif" w:hAnsi="Times New Roman;Times;serif"/>
                <w:b/>
                <w:sz w:val="16"/>
              </w:rPr>
            </w:pPr>
            <w:r>
              <w:rPr>
                <w:rFonts w:ascii="Times New Roman;Times;serif" w:hAnsi="Times New Roman;Times;serif"/>
                <w:b/>
                <w:sz w:val="16"/>
              </w:rPr>
              <w:t>As of December 31, </w:t>
            </w:r>
          </w:p>
        </w:tc>
      </w:tr>
      <w:tr>
        <w:trPr/>
        <w:tc>
          <w:tcPr>
            <w:tcW w:w="3331" w:type="dxa"/>
            <w:tcBorders/>
            <w:vAlign w:val="center"/>
          </w:tcPr>
          <w:p>
            <w:pPr>
              <w:pStyle w:val="TableContents"/>
              <w:bidi w:val="0"/>
              <w:spacing w:lineRule="auto" w:line="307" w:before="0" w:after="160"/>
              <w:ind w:left="0" w:right="0" w:hanging="0"/>
              <w:jc w:val="left"/>
              <w:rPr/>
            </w:pPr>
            <w:r>
              <w:rPr/>
              <w:t>​</w:t>
            </w:r>
          </w:p>
        </w:tc>
        <w:tc>
          <w:tcPr>
            <w:tcW w:w="346" w:type="dxa"/>
            <w:tcBorders/>
            <w:vAlign w:val="center"/>
          </w:tcPr>
          <w:p>
            <w:pPr>
              <w:pStyle w:val="TableContents"/>
              <w:bidi w:val="0"/>
              <w:spacing w:lineRule="auto" w:line="307" w:before="0" w:after="160"/>
              <w:ind w:left="0" w:right="0" w:hanging="0"/>
              <w:jc w:val="left"/>
              <w:rPr/>
            </w:pPr>
            <w:r>
              <w:rPr/>
              <w:t>​</w:t>
            </w:r>
          </w:p>
        </w:tc>
        <w:tc>
          <w:tcPr>
            <w:tcW w:w="1186" w:type="dxa"/>
            <w:tcBorders>
              <w:bottom w:val="single" w:sz="2" w:space="0" w:color="000000"/>
            </w:tcBorders>
            <w:tcMar>
              <w:bottom w:w="28" w:type="dxa"/>
            </w:tcMar>
            <w:vAlign w:val="center"/>
          </w:tcPr>
          <w:p>
            <w:pPr>
              <w:pStyle w:val="TableContents"/>
              <w:bidi w:val="0"/>
              <w:spacing w:lineRule="auto" w:line="307" w:before="0" w:after="1"/>
              <w:ind w:left="0" w:right="0" w:hanging="0"/>
              <w:jc w:val="right"/>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lineRule="auto" w:line="307" w:before="0" w:after="1"/>
              <w:ind w:left="0" w:right="0" w:hanging="0"/>
              <w:jc w:val="left"/>
              <w:rPr/>
            </w:pPr>
            <w:r>
              <w:rPr/>
              <w:t>  ​ ​ ​</w:t>
            </w:r>
          </w:p>
        </w:tc>
        <w:tc>
          <w:tcPr>
            <w:tcW w:w="1606" w:type="dxa"/>
            <w:tcBorders>
              <w:bottom w:val="single" w:sz="2" w:space="0" w:color="000000"/>
            </w:tcBorders>
            <w:tcMar>
              <w:bottom w:w="28" w:type="dxa"/>
            </w:tcMar>
            <w:vAlign w:val="center"/>
          </w:tcPr>
          <w:p>
            <w:pPr>
              <w:pStyle w:val="TableContents"/>
              <w:bidi w:val="0"/>
              <w:spacing w:lineRule="auto" w:line="307" w:before="0" w:after="1"/>
              <w:ind w:left="0" w:right="0" w:hanging="0"/>
              <w:jc w:val="right"/>
              <w:rPr>
                <w:rFonts w:ascii="Times New Roman;Times;serif" w:hAnsi="Times New Roman;Times;serif"/>
                <w:b/>
                <w:sz w:val="16"/>
              </w:rPr>
            </w:pPr>
            <w:r>
              <w:rPr>
                <w:rFonts w:ascii="Times New Roman;Times;serif" w:hAnsi="Times New Roman;Times;serif"/>
                <w:b/>
                <w:sz w:val="16"/>
              </w:rPr>
              <w:t>2025</w:t>
            </w:r>
          </w:p>
        </w:tc>
      </w:tr>
      <w:tr>
        <w:trPr/>
        <w:tc>
          <w:tcPr>
            <w:tcW w:w="3331" w:type="dxa"/>
            <w:tcBorders/>
            <w:vAlign w:val="center"/>
          </w:tcPr>
          <w:p>
            <w:pPr>
              <w:pStyle w:val="TableContents"/>
              <w:bidi w:val="0"/>
              <w:spacing w:lineRule="auto" w:line="307" w:before="0" w:after="160"/>
              <w:ind w:left="0" w:right="0" w:hanging="0"/>
              <w:jc w:val="left"/>
              <w:rPr/>
            </w:pPr>
            <w:r>
              <w:rPr/>
              <w:t>​</w:t>
            </w:r>
          </w:p>
        </w:tc>
        <w:tc>
          <w:tcPr>
            <w:tcW w:w="346" w:type="dxa"/>
            <w:tcBorders/>
            <w:vAlign w:val="center"/>
          </w:tcPr>
          <w:p>
            <w:pPr>
              <w:pStyle w:val="TableContents"/>
              <w:bidi w:val="0"/>
              <w:spacing w:lineRule="auto" w:line="307" w:before="0" w:after="160"/>
              <w:ind w:left="0" w:right="0" w:hanging="0"/>
              <w:jc w:val="left"/>
              <w:rPr/>
            </w:pPr>
            <w:r>
              <w:rPr/>
              <w:t>​</w:t>
            </w:r>
          </w:p>
        </w:tc>
        <w:tc>
          <w:tcPr>
            <w:tcW w:w="1186" w:type="dxa"/>
            <w:tcBorders/>
            <w:vAlign w:val="center"/>
          </w:tcPr>
          <w:p>
            <w:pPr>
              <w:pStyle w:val="TableContents"/>
              <w:bidi w:val="0"/>
              <w:spacing w:lineRule="auto" w:line="307" w:before="0" w:after="1"/>
              <w:ind w:left="0" w:right="0" w:hanging="0"/>
              <w:jc w:val="right"/>
              <w:rPr>
                <w:rFonts w:ascii="Times New Roman;Times;serif" w:hAnsi="Times New Roman;Times;serif"/>
                <w:b/>
                <w:i/>
                <w:sz w:val="16"/>
              </w:rPr>
            </w:pPr>
            <w:r>
              <w:rPr>
                <w:rFonts w:ascii="Times New Roman;Times;serif" w:hAnsi="Times New Roman;Times;serif"/>
                <w:b/>
                <w:i/>
                <w:sz w:val="16"/>
              </w:rPr>
              <w:t>US$</w:t>
            </w:r>
          </w:p>
        </w:tc>
        <w:tc>
          <w:tcPr>
            <w:tcW w:w="346" w:type="dxa"/>
            <w:tcBorders/>
            <w:vAlign w:val="center"/>
          </w:tcPr>
          <w:p>
            <w:pPr>
              <w:pStyle w:val="TableContents"/>
              <w:bidi w:val="0"/>
              <w:spacing w:lineRule="auto" w:line="307" w:before="0" w:after="160"/>
              <w:ind w:left="0" w:right="0" w:hanging="0"/>
              <w:jc w:val="left"/>
              <w:rPr/>
            </w:pPr>
            <w:r>
              <w:rPr/>
              <w:t>​</w:t>
            </w:r>
          </w:p>
        </w:tc>
        <w:tc>
          <w:tcPr>
            <w:tcW w:w="1606" w:type="dxa"/>
            <w:tcBorders/>
            <w:vAlign w:val="center"/>
          </w:tcPr>
          <w:p>
            <w:pPr>
              <w:pStyle w:val="TableContents"/>
              <w:bidi w:val="0"/>
              <w:spacing w:lineRule="auto" w:line="307" w:before="0" w:after="1"/>
              <w:ind w:left="0" w:right="0" w:hanging="0"/>
              <w:jc w:val="right"/>
              <w:rPr>
                <w:rFonts w:ascii="Times New Roman;Times;serif" w:hAnsi="Times New Roman;Times;serif"/>
                <w:b/>
                <w:i/>
                <w:sz w:val="16"/>
              </w:rPr>
            </w:pPr>
            <w:r>
              <w:rPr>
                <w:rFonts w:ascii="Times New Roman;Times;serif" w:hAnsi="Times New Roman;Times;serif"/>
                <w:b/>
                <w:i/>
                <w:sz w:val="16"/>
              </w:rPr>
              <w:t>US$</w:t>
            </w:r>
          </w:p>
        </w:tc>
      </w:tr>
      <w:tr>
        <w:trPr/>
        <w:tc>
          <w:tcPr>
            <w:tcW w:w="3331" w:type="dxa"/>
            <w:tcBorders/>
            <w:shd w:fill="CCEEFF" w:val="clear"/>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Buildings and facilities</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1186"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1,400</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1606"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22,617</w:t>
            </w:r>
          </w:p>
        </w:tc>
      </w:tr>
      <w:tr>
        <w:trPr/>
        <w:tc>
          <w:tcPr>
            <w:tcW w:w="3331" w:type="dxa"/>
            <w:tcBorders/>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Machinery and R&amp;D equipment</w:t>
            </w:r>
          </w:p>
        </w:tc>
        <w:tc>
          <w:tcPr>
            <w:tcW w:w="346" w:type="dxa"/>
            <w:tcBorders/>
            <w:vAlign w:val="center"/>
          </w:tcPr>
          <w:p>
            <w:pPr>
              <w:pStyle w:val="TableContents"/>
              <w:bidi w:val="0"/>
              <w:spacing w:lineRule="auto" w:line="307" w:before="0" w:after="1"/>
              <w:ind w:left="0" w:right="0" w:hanging="0"/>
              <w:jc w:val="left"/>
              <w:rPr/>
            </w:pPr>
            <w:r>
              <w:rPr/>
              <w:t> </w:t>
            </w:r>
          </w:p>
        </w:tc>
        <w:tc>
          <w:tcPr>
            <w:tcW w:w="1186" w:type="dxa"/>
            <w:tcBorders/>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12,493</w:t>
            </w:r>
          </w:p>
        </w:tc>
        <w:tc>
          <w:tcPr>
            <w:tcW w:w="346" w:type="dxa"/>
            <w:tcBorders/>
            <w:vAlign w:val="center"/>
          </w:tcPr>
          <w:p>
            <w:pPr>
              <w:pStyle w:val="TableContents"/>
              <w:bidi w:val="0"/>
              <w:spacing w:lineRule="auto" w:line="307" w:before="0" w:after="160"/>
              <w:ind w:left="0" w:right="0" w:hanging="0"/>
              <w:jc w:val="left"/>
              <w:rPr/>
            </w:pPr>
            <w:r>
              <w:rPr/>
              <w:t>​</w:t>
            </w:r>
          </w:p>
        </w:tc>
        <w:tc>
          <w:tcPr>
            <w:tcW w:w="1606" w:type="dxa"/>
            <w:tcBorders/>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21,361</w:t>
            </w:r>
          </w:p>
        </w:tc>
      </w:tr>
      <w:tr>
        <w:trPr/>
        <w:tc>
          <w:tcPr>
            <w:tcW w:w="3331" w:type="dxa"/>
            <w:tcBorders/>
            <w:shd w:fill="CCEEFF" w:val="clear"/>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Molds and tooling</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1186"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135,665</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1606"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124,378</w:t>
            </w:r>
          </w:p>
        </w:tc>
      </w:tr>
      <w:tr>
        <w:trPr/>
        <w:tc>
          <w:tcPr>
            <w:tcW w:w="3331" w:type="dxa"/>
            <w:tcBorders/>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Motor vehicles</w:t>
            </w:r>
          </w:p>
        </w:tc>
        <w:tc>
          <w:tcPr>
            <w:tcW w:w="346" w:type="dxa"/>
            <w:tcBorders/>
            <w:vAlign w:val="center"/>
          </w:tcPr>
          <w:p>
            <w:pPr>
              <w:pStyle w:val="TableContents"/>
              <w:bidi w:val="0"/>
              <w:spacing w:lineRule="auto" w:line="307" w:before="0" w:after="1"/>
              <w:ind w:left="0" w:right="0" w:hanging="0"/>
              <w:jc w:val="left"/>
              <w:rPr/>
            </w:pPr>
            <w:r>
              <w:rPr/>
              <w:t> </w:t>
            </w:r>
          </w:p>
        </w:tc>
        <w:tc>
          <w:tcPr>
            <w:tcW w:w="1186" w:type="dxa"/>
            <w:tcBorders/>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24,152</w:t>
            </w:r>
          </w:p>
        </w:tc>
        <w:tc>
          <w:tcPr>
            <w:tcW w:w="346" w:type="dxa"/>
            <w:tcBorders/>
            <w:vAlign w:val="center"/>
          </w:tcPr>
          <w:p>
            <w:pPr>
              <w:pStyle w:val="TableContents"/>
              <w:bidi w:val="0"/>
              <w:spacing w:lineRule="auto" w:line="307" w:before="0" w:after="160"/>
              <w:ind w:left="0" w:right="0" w:hanging="0"/>
              <w:jc w:val="left"/>
              <w:rPr/>
            </w:pPr>
            <w:r>
              <w:rPr/>
              <w:t>​</w:t>
            </w:r>
          </w:p>
        </w:tc>
        <w:tc>
          <w:tcPr>
            <w:tcW w:w="1606" w:type="dxa"/>
            <w:tcBorders/>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23,222</w:t>
            </w:r>
          </w:p>
        </w:tc>
      </w:tr>
      <w:tr>
        <w:trPr/>
        <w:tc>
          <w:tcPr>
            <w:tcW w:w="3331" w:type="dxa"/>
            <w:tcBorders/>
            <w:shd w:fill="CCEEFF" w:val="clear"/>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Office and electronic equipment</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1186"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25,851</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1606"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29,045</w:t>
            </w:r>
          </w:p>
        </w:tc>
      </w:tr>
      <w:tr>
        <w:trPr/>
        <w:tc>
          <w:tcPr>
            <w:tcW w:w="3331" w:type="dxa"/>
            <w:tcBorders/>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Purchased software</w:t>
            </w:r>
          </w:p>
        </w:tc>
        <w:tc>
          <w:tcPr>
            <w:tcW w:w="346" w:type="dxa"/>
            <w:tcBorders/>
            <w:vAlign w:val="center"/>
          </w:tcPr>
          <w:p>
            <w:pPr>
              <w:pStyle w:val="TableContents"/>
              <w:bidi w:val="0"/>
              <w:spacing w:lineRule="auto" w:line="307" w:before="0" w:after="1"/>
              <w:ind w:left="0" w:right="0" w:hanging="0"/>
              <w:jc w:val="left"/>
              <w:rPr/>
            </w:pPr>
            <w:r>
              <w:rPr/>
              <w:t> </w:t>
            </w:r>
          </w:p>
        </w:tc>
        <w:tc>
          <w:tcPr>
            <w:tcW w:w="1186" w:type="dxa"/>
            <w:tcBorders/>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65,431</w:t>
            </w:r>
          </w:p>
        </w:tc>
        <w:tc>
          <w:tcPr>
            <w:tcW w:w="346" w:type="dxa"/>
            <w:tcBorders/>
            <w:vAlign w:val="center"/>
          </w:tcPr>
          <w:p>
            <w:pPr>
              <w:pStyle w:val="TableContents"/>
              <w:bidi w:val="0"/>
              <w:spacing w:lineRule="auto" w:line="307" w:before="0" w:after="160"/>
              <w:ind w:left="0" w:right="0" w:hanging="0"/>
              <w:jc w:val="left"/>
              <w:rPr/>
            </w:pPr>
            <w:r>
              <w:rPr/>
              <w:t>​</w:t>
            </w:r>
          </w:p>
        </w:tc>
        <w:tc>
          <w:tcPr>
            <w:tcW w:w="1606" w:type="dxa"/>
            <w:tcBorders/>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64,321</w:t>
            </w:r>
          </w:p>
        </w:tc>
      </w:tr>
      <w:tr>
        <w:trPr/>
        <w:tc>
          <w:tcPr>
            <w:tcW w:w="3331" w:type="dxa"/>
            <w:tcBorders/>
            <w:shd w:fill="CCEEFF" w:val="clear"/>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Leasehold improvements</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1186" w:type="dxa"/>
            <w:tcBorders>
              <w:bottom w:val="single" w:sz="2" w:space="0" w:color="000000"/>
            </w:tcBorders>
            <w:shd w:fill="CCEEFF" w:val="clear"/>
            <w:tcMar>
              <w:bottom w:w="28" w:type="dxa"/>
            </w:tcM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29,160</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1606" w:type="dxa"/>
            <w:tcBorders>
              <w:bottom w:val="single" w:sz="2" w:space="0" w:color="000000"/>
            </w:tcBorders>
            <w:shd w:fill="CCEEFF" w:val="clear"/>
            <w:tcMar>
              <w:bottom w:w="28" w:type="dxa"/>
            </w:tcM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31,201</w:t>
            </w:r>
          </w:p>
        </w:tc>
      </w:tr>
      <w:tr>
        <w:trPr/>
        <w:tc>
          <w:tcPr>
            <w:tcW w:w="3331" w:type="dxa"/>
            <w:tcBorders/>
            <w:vAlign w:val="center"/>
          </w:tcPr>
          <w:p>
            <w:pPr>
              <w:pStyle w:val="TableContents"/>
              <w:bidi w:val="0"/>
              <w:spacing w:lineRule="auto" w:line="307" w:before="0" w:after="1"/>
              <w:ind w:left="0" w:right="0" w:hanging="0"/>
              <w:jc w:val="left"/>
              <w:rPr>
                <w:rFonts w:ascii="Times New Roman;Times;serif" w:hAnsi="Times New Roman;Times;serif"/>
                <w:b/>
                <w:sz w:val="20"/>
              </w:rPr>
            </w:pPr>
            <w:r>
              <w:rPr>
                <w:rFonts w:ascii="Times New Roman;Times;serif" w:hAnsi="Times New Roman;Times;serif"/>
                <w:b/>
                <w:sz w:val="20"/>
              </w:rPr>
              <w:t>Property, equipment and software</w:t>
            </w:r>
          </w:p>
        </w:tc>
        <w:tc>
          <w:tcPr>
            <w:tcW w:w="346" w:type="dxa"/>
            <w:tcBorders/>
            <w:vAlign w:val="center"/>
          </w:tcPr>
          <w:p>
            <w:pPr>
              <w:pStyle w:val="TableContents"/>
              <w:bidi w:val="0"/>
              <w:spacing w:lineRule="auto" w:line="307" w:before="0" w:after="1"/>
              <w:ind w:left="0" w:right="0" w:hanging="0"/>
              <w:jc w:val="left"/>
              <w:rPr/>
            </w:pPr>
            <w:r>
              <w:rPr/>
              <w:t> </w:t>
            </w:r>
          </w:p>
        </w:tc>
        <w:tc>
          <w:tcPr>
            <w:tcW w:w="1186" w:type="dxa"/>
            <w:tcBorders>
              <w:bottom w:val="single" w:sz="2" w:space="0" w:color="000000"/>
            </w:tcBorders>
            <w:tcMar>
              <w:bottom w:w="28" w:type="dxa"/>
            </w:tcMar>
            <w:vAlign w:val="center"/>
          </w:tcPr>
          <w:p>
            <w:pPr>
              <w:pStyle w:val="TableContents"/>
              <w:bidi w:val="0"/>
              <w:spacing w:lineRule="auto" w:line="307" w:before="0" w:after="1"/>
              <w:ind w:left="0" w:right="0" w:hanging="0"/>
              <w:jc w:val="right"/>
              <w:rPr>
                <w:rFonts w:ascii="Times New Roman;Times;serif" w:hAnsi="Times New Roman;Times;serif"/>
                <w:b/>
                <w:sz w:val="20"/>
              </w:rPr>
            </w:pPr>
            <w:r>
              <w:rPr>
                <w:rFonts w:ascii="Times New Roman;Times;serif" w:hAnsi="Times New Roman;Times;serif"/>
                <w:b/>
                <w:sz w:val="20"/>
              </w:rPr>
              <w:t>294,152</w:t>
            </w:r>
          </w:p>
        </w:tc>
        <w:tc>
          <w:tcPr>
            <w:tcW w:w="346" w:type="dxa"/>
            <w:tcBorders/>
            <w:vAlign w:val="center"/>
          </w:tcPr>
          <w:p>
            <w:pPr>
              <w:pStyle w:val="TableContents"/>
              <w:bidi w:val="0"/>
              <w:spacing w:lineRule="auto" w:line="307" w:before="0" w:after="1"/>
              <w:ind w:left="0" w:right="0" w:hanging="0"/>
              <w:jc w:val="left"/>
              <w:rPr/>
            </w:pPr>
            <w:r>
              <w:rPr/>
              <w:t> </w:t>
            </w:r>
          </w:p>
        </w:tc>
        <w:tc>
          <w:tcPr>
            <w:tcW w:w="1606" w:type="dxa"/>
            <w:tcBorders>
              <w:bottom w:val="single" w:sz="2" w:space="0" w:color="000000"/>
            </w:tcBorders>
            <w:tcMar>
              <w:bottom w:w="28" w:type="dxa"/>
            </w:tcMar>
            <w:vAlign w:val="center"/>
          </w:tcPr>
          <w:p>
            <w:pPr>
              <w:pStyle w:val="TableContents"/>
              <w:bidi w:val="0"/>
              <w:spacing w:lineRule="auto" w:line="307" w:before="0" w:after="1"/>
              <w:ind w:left="0" w:right="0" w:hanging="0"/>
              <w:jc w:val="right"/>
              <w:rPr>
                <w:rFonts w:ascii="Times New Roman;Times;serif" w:hAnsi="Times New Roman;Times;serif"/>
                <w:b/>
                <w:sz w:val="20"/>
              </w:rPr>
            </w:pPr>
            <w:r>
              <w:rPr>
                <w:rFonts w:ascii="Times New Roman;Times;serif" w:hAnsi="Times New Roman;Times;serif"/>
                <w:b/>
                <w:sz w:val="20"/>
              </w:rPr>
              <w:t>316,145</w:t>
            </w:r>
          </w:p>
        </w:tc>
      </w:tr>
      <w:tr>
        <w:trPr/>
        <w:tc>
          <w:tcPr>
            <w:tcW w:w="3331" w:type="dxa"/>
            <w:tcBorders/>
            <w:shd w:fill="CCEEFF" w:val="clear"/>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Less: Accumulated depreciation</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1186"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(176,455)</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1606"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(156,686)</w:t>
            </w:r>
          </w:p>
        </w:tc>
      </w:tr>
      <w:tr>
        <w:trPr/>
        <w:tc>
          <w:tcPr>
            <w:tcW w:w="3331" w:type="dxa"/>
            <w:tcBorders/>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Construction in progress (i)</w:t>
            </w:r>
          </w:p>
        </w:tc>
        <w:tc>
          <w:tcPr>
            <w:tcW w:w="346" w:type="dxa"/>
            <w:tcBorders/>
            <w:vAlign w:val="center"/>
          </w:tcPr>
          <w:p>
            <w:pPr>
              <w:pStyle w:val="TableContents"/>
              <w:bidi w:val="0"/>
              <w:spacing w:lineRule="auto" w:line="307" w:before="0" w:after="1"/>
              <w:ind w:left="0" w:right="0" w:hanging="0"/>
              <w:jc w:val="left"/>
              <w:rPr/>
            </w:pPr>
            <w:r>
              <w:rPr/>
              <w:t> </w:t>
            </w:r>
          </w:p>
        </w:tc>
        <w:tc>
          <w:tcPr>
            <w:tcW w:w="1186" w:type="dxa"/>
            <w:tcBorders>
              <w:bottom w:val="single" w:sz="2" w:space="0" w:color="000000"/>
            </w:tcBorders>
            <w:tcMar>
              <w:bottom w:w="28" w:type="dxa"/>
            </w:tcM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59,903</w:t>
            </w:r>
          </w:p>
        </w:tc>
        <w:tc>
          <w:tcPr>
            <w:tcW w:w="346" w:type="dxa"/>
            <w:tcBorders/>
            <w:vAlign w:val="center"/>
          </w:tcPr>
          <w:p>
            <w:pPr>
              <w:pStyle w:val="TableContents"/>
              <w:bidi w:val="0"/>
              <w:spacing w:lineRule="auto" w:line="307" w:before="0" w:after="1"/>
              <w:ind w:left="0" w:right="0" w:hanging="0"/>
              <w:jc w:val="left"/>
              <w:rPr/>
            </w:pPr>
            <w:r>
              <w:rPr/>
              <w:t> </w:t>
            </w:r>
          </w:p>
        </w:tc>
        <w:tc>
          <w:tcPr>
            <w:tcW w:w="1606" w:type="dxa"/>
            <w:tcBorders>
              <w:bottom w:val="single" w:sz="2" w:space="0" w:color="000000"/>
            </w:tcBorders>
            <w:tcMar>
              <w:bottom w:w="28" w:type="dxa"/>
            </w:tcM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67,432</w:t>
            </w:r>
          </w:p>
        </w:tc>
      </w:tr>
      <w:tr>
        <w:trPr/>
        <w:tc>
          <w:tcPr>
            <w:tcW w:w="3331" w:type="dxa"/>
            <w:tcBorders/>
            <w:shd w:fill="CCEEFF" w:val="clear"/>
            <w:vAlign w:val="center"/>
          </w:tcPr>
          <w:p>
            <w:pPr>
              <w:pStyle w:val="TableContents"/>
              <w:bidi w:val="0"/>
              <w:spacing w:lineRule="auto" w:line="307" w:before="0" w:after="1"/>
              <w:ind w:left="0" w:right="0" w:hanging="0"/>
              <w:jc w:val="left"/>
              <w:rPr>
                <w:rFonts w:ascii="Times New Roman;Times;serif" w:hAnsi="Times New Roman;Times;serif"/>
                <w:b/>
                <w:sz w:val="20"/>
              </w:rPr>
            </w:pPr>
            <w:r>
              <w:rPr>
                <w:rFonts w:ascii="Times New Roman;Times;serif" w:hAnsi="Times New Roman;Times;serif"/>
                <w:b/>
                <w:sz w:val="20"/>
              </w:rPr>
              <w:t>Property, equipment and software, net</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1186" w:type="dxa"/>
            <w:tcBorders>
              <w:bottom w:val="double" w:sz="6" w:space="0" w:color="000000"/>
            </w:tcBorders>
            <w:shd w:fill="CCEEFF" w:val="clear"/>
            <w:tcMar>
              <w:bottom w:w="28" w:type="dxa"/>
            </w:tcMar>
            <w:vAlign w:val="center"/>
          </w:tcPr>
          <w:p>
            <w:pPr>
              <w:pStyle w:val="TableContents"/>
              <w:bidi w:val="0"/>
              <w:spacing w:lineRule="auto" w:line="307" w:before="0" w:after="1"/>
              <w:ind w:left="0" w:right="0" w:hanging="0"/>
              <w:jc w:val="right"/>
              <w:rPr>
                <w:rFonts w:ascii="Times New Roman;Times;serif" w:hAnsi="Times New Roman;Times;serif"/>
                <w:b/>
                <w:sz w:val="20"/>
              </w:rPr>
            </w:pPr>
            <w:r>
              <w:rPr>
                <w:rFonts w:ascii="Times New Roman;Times;serif" w:hAnsi="Times New Roman;Times;serif"/>
                <w:b/>
                <w:sz w:val="20"/>
              </w:rPr>
              <w:t>177,600</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1606" w:type="dxa"/>
            <w:tcBorders>
              <w:bottom w:val="double" w:sz="6" w:space="0" w:color="000000"/>
            </w:tcBorders>
            <w:shd w:fill="CCEEFF" w:val="clear"/>
            <w:tcMar>
              <w:bottom w:w="28" w:type="dxa"/>
            </w:tcMar>
            <w:vAlign w:val="center"/>
          </w:tcPr>
          <w:p>
            <w:pPr>
              <w:pStyle w:val="TableContents"/>
              <w:bidi w:val="0"/>
              <w:spacing w:lineRule="auto" w:line="307" w:before="0" w:after="1"/>
              <w:ind w:left="0" w:right="60" w:hanging="0"/>
              <w:jc w:val="right"/>
              <w:rPr>
                <w:rFonts w:ascii="Times New Roman;Times;serif" w:hAnsi="Times New Roman;Times;serif"/>
                <w:b/>
                <w:sz w:val="20"/>
              </w:rPr>
            </w:pPr>
            <w:r>
              <w:rPr>
                <w:rFonts w:ascii="Times New Roman;Times;serif" w:hAnsi="Times New Roman;Times;serif"/>
                <w:b/>
                <w:sz w:val="20"/>
              </w:rPr>
              <w:t>226,891</w:t>
            </w:r>
          </w:p>
        </w:tc>
      </w:tr>
    </w:tbl>
    <w:p>
      <w:pPr>
        <w:pStyle w:val="TextBody"/>
        <w:bidi w:val="0"/>
        <w:spacing w:lineRule="auto" w:line="285" w:before="0" w:after="20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(i)</w:t>
      </w:r>
      <w:r>
        <w:rPr>
          <w:rFonts w:ascii="Times New Roman;Times;serif" w:hAnsi="Times New Roman;Times;serif"/>
          <w:sz w:val="20"/>
        </w:rPr>
        <w:t>Represents the capitalized expenditures on the construction of corporate buildings, leasehold improvements, molds, tooling and R&amp;D equipment under construction.</w:t>
      </w:r>
    </w:p>
    <w:p>
      <w:pPr>
        <w:pStyle w:val="TextBody"/>
        <w:bidi w:val="0"/>
        <w:spacing w:lineRule="auto" w:line="285" w:before="0" w:after="0"/>
        <w:ind w:left="0" w:right="0" w:firstLine="720"/>
        <w:jc w:val="both"/>
        <w:rPr>
          <w:rFonts w:ascii="Times New Roman;Times;serif" w:hAnsi="Times New Roman;Times;serif"/>
          <w:sz w:val="20"/>
        </w:rPr>
      </w:pPr>
      <w:r>
        <w:rPr>
          <w:rFonts w:ascii="Times New Roman;Times;serif" w:hAnsi="Times New Roman;Times;serif"/>
          <w:sz w:val="20"/>
        </w:rPr>
        <w:t>Depreciation expenses on property, equipment and software were allocated to the following expense items:</w:t>
      </w:r>
    </w:p>
    <w:p>
      <w:pPr>
        <w:pStyle w:val="TextBody"/>
        <w:bidi w:val="0"/>
        <w:spacing w:lineRule="auto" w:line="307" w:before="0" w:after="160"/>
        <w:ind w:left="0" w:right="0" w:hanging="0"/>
        <w:jc w:val="both"/>
        <w:rPr/>
      </w:pPr>
      <w:r>
        <w:rPr/>
        <w:t>​</w:t>
      </w:r>
    </w:p>
    <w:tbl>
      <w:tblPr>
        <w:tblW w:w="5597" w:type="dxa"/>
        <w:jc w:val="left"/>
        <w:tblInd w:w="0" w:type="dxa"/>
        <w:tblLayout w:type="fixed"/>
        <w:tblCellMar>
          <w:top w:w="0" w:type="dxa"/>
          <w:left w:w="0" w:type="dxa"/>
          <w:bottom w:w="0" w:type="dxa"/>
          <w:right w:w="0" w:type="dxa"/>
        </w:tblCellMar>
      </w:tblPr>
      <w:tblGrid>
        <w:gridCol w:w="3091"/>
        <w:gridCol w:w="346"/>
        <w:gridCol w:w="810"/>
        <w:gridCol w:w="414"/>
        <w:gridCol w:w="936"/>
      </w:tblGrid>
      <w:tr>
        <w:trPr/>
        <w:tc>
          <w:tcPr>
            <w:tcW w:w="30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3">
                      <wp:simplePos x="0" y="0"/>
                      <wp:positionH relativeFrom="character">
                        <wp:align>left</wp:align>
                      </wp:positionH>
                      <wp:positionV relativeFrom="line">
                        <wp:posOffset>635</wp:posOffset>
                      </wp:positionV>
                      <wp:extent cx="1962785" cy="175260"/>
                      <wp:effectExtent l="0" t="0" r="0" b="0"/>
                      <wp:wrapNone/>
                      <wp:docPr id="172" name="Frame172"/>
                      <a:graphic xmlns:a="http://schemas.openxmlformats.org/drawingml/2006/main">
                        <a:graphicData uri="http://schemas.microsoft.com/office/word/2010/wordprocessingShape">
                          <wps:wsp>
                            <wps:cNvSpPr txBox="1"/>
                            <wps:spPr>
                              <a:xfrm>
                                <a:off x="0" y="0"/>
                                <a:ext cx="1962785"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4">
                      <wp:simplePos x="0" y="0"/>
                      <wp:positionH relativeFrom="character">
                        <wp:align>left</wp:align>
                      </wp:positionH>
                      <wp:positionV relativeFrom="line">
                        <wp:posOffset>635</wp:posOffset>
                      </wp:positionV>
                      <wp:extent cx="219710" cy="175260"/>
                      <wp:effectExtent l="0" t="0" r="0" b="0"/>
                      <wp:wrapNone/>
                      <wp:docPr id="173" name="Frame17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81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5">
                      <wp:simplePos x="0" y="0"/>
                      <wp:positionH relativeFrom="character">
                        <wp:align>left</wp:align>
                      </wp:positionH>
                      <wp:positionV relativeFrom="line">
                        <wp:posOffset>635</wp:posOffset>
                      </wp:positionV>
                      <wp:extent cx="514350" cy="175260"/>
                      <wp:effectExtent l="0" t="0" r="0" b="0"/>
                      <wp:wrapNone/>
                      <wp:docPr id="174" name="Frame174"/>
                      <a:graphic xmlns:a="http://schemas.openxmlformats.org/drawingml/2006/main">
                        <a:graphicData uri="http://schemas.microsoft.com/office/word/2010/wordprocessingShape">
                          <wps:wsp>
                            <wps:cNvSpPr txBox="1"/>
                            <wps:spPr>
                              <a:xfrm>
                                <a:off x="0" y="0"/>
                                <a:ext cx="514350"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41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6">
                      <wp:simplePos x="0" y="0"/>
                      <wp:positionH relativeFrom="character">
                        <wp:align>left</wp:align>
                      </wp:positionH>
                      <wp:positionV relativeFrom="line">
                        <wp:posOffset>635</wp:posOffset>
                      </wp:positionV>
                      <wp:extent cx="262890" cy="175260"/>
                      <wp:effectExtent l="0" t="0" r="0" b="0"/>
                      <wp:wrapNone/>
                      <wp:docPr id="175" name="Frame175"/>
                      <a:graphic xmlns:a="http://schemas.openxmlformats.org/drawingml/2006/main">
                        <a:graphicData uri="http://schemas.microsoft.com/office/word/2010/wordprocessingShape">
                          <wps:wsp>
                            <wps:cNvSpPr txBox="1"/>
                            <wps:spPr>
                              <a:xfrm>
                                <a:off x="0" y="0"/>
                                <a:ext cx="262890"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9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7">
                      <wp:simplePos x="0" y="0"/>
                      <wp:positionH relativeFrom="character">
                        <wp:align>left</wp:align>
                      </wp:positionH>
                      <wp:positionV relativeFrom="line">
                        <wp:posOffset>635</wp:posOffset>
                      </wp:positionV>
                      <wp:extent cx="594360" cy="175260"/>
                      <wp:effectExtent l="0" t="0" r="0" b="0"/>
                      <wp:wrapNone/>
                      <wp:docPr id="176" name="Frame176"/>
                      <a:graphic xmlns:a="http://schemas.openxmlformats.org/drawingml/2006/main">
                        <a:graphicData uri="http://schemas.microsoft.com/office/word/2010/wordprocessingShape">
                          <wps:wsp>
                            <wps:cNvSpPr txBox="1"/>
                            <wps:spPr>
                              <a:xfrm>
                                <a:off x="0" y="0"/>
                                <a:ext cx="594360"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r>
      <w:tr>
        <w:trPr/>
        <w:tc>
          <w:tcPr>
            <w:tcW w:w="3091" w:type="dxa"/>
            <w:tcBorders/>
            <w:vAlign w:val="center"/>
          </w:tcPr>
          <w:p>
            <w:pPr>
              <w:pStyle w:val="TableContents"/>
              <w:bidi w:val="0"/>
              <w:spacing w:lineRule="auto" w:line="307" w:before="0" w:after="160"/>
              <w:ind w:left="0" w:right="0" w:hanging="0"/>
              <w:jc w:val="left"/>
              <w:rPr/>
            </w:pPr>
            <w:r>
              <w:rPr/>
              <w:t>​</w:t>
            </w:r>
          </w:p>
        </w:tc>
        <w:tc>
          <w:tcPr>
            <w:tcW w:w="346" w:type="dxa"/>
            <w:tcBorders/>
            <w:vAlign w:val="center"/>
          </w:tcPr>
          <w:p>
            <w:pPr>
              <w:pStyle w:val="TableContents"/>
              <w:bidi w:val="0"/>
              <w:spacing w:lineRule="auto" w:line="307" w:before="0" w:after="1"/>
              <w:ind w:left="0" w:right="0" w:hanging="0"/>
              <w:jc w:val="left"/>
              <w:rPr/>
            </w:pPr>
            <w:r>
              <w:rPr/>
              <w:t>  ​ ​ ​</w:t>
            </w:r>
          </w:p>
        </w:tc>
        <w:tc>
          <w:tcPr>
            <w:tcW w:w="2160" w:type="dxa"/>
            <w:gridSpan w:val="3"/>
            <w:tcBorders>
              <w:bottom w:val="single" w:sz="2" w:space="0" w:color="000000"/>
            </w:tcBorders>
            <w:tcMar>
              <w:bottom w:w="28" w:type="dxa"/>
            </w:tcMar>
            <w:vAlign w:val="center"/>
          </w:tcPr>
          <w:p>
            <w:pPr>
              <w:pStyle w:val="TableContents"/>
              <w:bidi w:val="0"/>
              <w:spacing w:lineRule="auto" w:line="307" w:before="0" w:after="1"/>
              <w:ind w:left="0" w:right="0" w:hanging="0"/>
              <w:jc w:val="center"/>
              <w:rPr>
                <w:rFonts w:ascii="Times New Roman;Times;serif" w:hAnsi="Times New Roman;Times;serif"/>
                <w:b/>
                <w:sz w:val="16"/>
              </w:rPr>
            </w:pPr>
            <w:r>
              <w:rPr>
                <w:rFonts w:ascii="Times New Roman;Times;serif" w:hAnsi="Times New Roman;Times;serif"/>
                <w:b/>
                <w:sz w:val="16"/>
              </w:rPr>
              <w:t>Six Months Ended June 30, </w:t>
            </w:r>
          </w:p>
        </w:tc>
      </w:tr>
      <w:tr>
        <w:trPr/>
        <w:tc>
          <w:tcPr>
            <w:tcW w:w="3091" w:type="dxa"/>
            <w:tcBorders/>
            <w:vAlign w:val="center"/>
          </w:tcPr>
          <w:p>
            <w:pPr>
              <w:pStyle w:val="TableContents"/>
              <w:bidi w:val="0"/>
              <w:spacing w:lineRule="auto" w:line="307" w:before="0" w:after="160"/>
              <w:ind w:left="0" w:right="0" w:hanging="0"/>
              <w:jc w:val="left"/>
              <w:rPr/>
            </w:pPr>
            <w:r>
              <w:rPr/>
              <w:t>​</w:t>
            </w:r>
          </w:p>
        </w:tc>
        <w:tc>
          <w:tcPr>
            <w:tcW w:w="346" w:type="dxa"/>
            <w:tcBorders/>
            <w:vAlign w:val="center"/>
          </w:tcPr>
          <w:p>
            <w:pPr>
              <w:pStyle w:val="TableContents"/>
              <w:bidi w:val="0"/>
              <w:spacing w:lineRule="auto" w:line="307" w:before="0" w:after="160"/>
              <w:ind w:left="0" w:right="0" w:hanging="0"/>
              <w:jc w:val="left"/>
              <w:rPr/>
            </w:pPr>
            <w:r>
              <w:rPr/>
              <w:t>​</w:t>
            </w:r>
          </w:p>
        </w:tc>
        <w:tc>
          <w:tcPr>
            <w:tcW w:w="810" w:type="dxa"/>
            <w:tcBorders>
              <w:bottom w:val="single" w:sz="2" w:space="0" w:color="000000"/>
            </w:tcBorders>
            <w:tcMar>
              <w:bottom w:w="28" w:type="dxa"/>
            </w:tcMar>
            <w:vAlign w:val="center"/>
          </w:tcPr>
          <w:p>
            <w:pPr>
              <w:pStyle w:val="TableContents"/>
              <w:bidi w:val="0"/>
              <w:spacing w:lineRule="auto" w:line="307" w:before="0" w:after="1"/>
              <w:ind w:left="0" w:right="0" w:hanging="0"/>
              <w:jc w:val="right"/>
              <w:rPr>
                <w:rFonts w:ascii="Times New Roman;Times;serif" w:hAnsi="Times New Roman;Times;serif"/>
                <w:b/>
                <w:sz w:val="16"/>
              </w:rPr>
            </w:pPr>
            <w:r>
              <w:rPr>
                <w:rFonts w:ascii="Times New Roman;Times;serif" w:hAnsi="Times New Roman;Times;serif"/>
                <w:b/>
                <w:sz w:val="16"/>
              </w:rPr>
              <w:t>2026</w:t>
            </w:r>
          </w:p>
        </w:tc>
        <w:tc>
          <w:tcPr>
            <w:tcW w:w="414" w:type="dxa"/>
            <w:tcBorders/>
            <w:vAlign w:val="center"/>
          </w:tcPr>
          <w:p>
            <w:pPr>
              <w:pStyle w:val="TableContents"/>
              <w:bidi w:val="0"/>
              <w:spacing w:lineRule="auto" w:line="307" w:before="0" w:after="1"/>
              <w:ind w:left="0" w:right="0" w:hanging="0"/>
              <w:jc w:val="left"/>
              <w:rPr/>
            </w:pPr>
            <w:r>
              <w:rPr/>
              <w:t>  ​ ​ ​</w:t>
            </w:r>
          </w:p>
        </w:tc>
        <w:tc>
          <w:tcPr>
            <w:tcW w:w="936" w:type="dxa"/>
            <w:tcBorders>
              <w:bottom w:val="single" w:sz="2" w:space="0" w:color="000000"/>
            </w:tcBorders>
            <w:tcMar>
              <w:bottom w:w="28" w:type="dxa"/>
            </w:tcMar>
            <w:vAlign w:val="center"/>
          </w:tcPr>
          <w:p>
            <w:pPr>
              <w:pStyle w:val="TableContents"/>
              <w:bidi w:val="0"/>
              <w:spacing w:lineRule="auto" w:line="307" w:before="0" w:after="1"/>
              <w:ind w:left="0" w:right="0" w:hanging="0"/>
              <w:jc w:val="right"/>
              <w:rPr>
                <w:rFonts w:ascii="Times New Roman;Times;serif" w:hAnsi="Times New Roman;Times;serif"/>
                <w:b/>
                <w:sz w:val="16"/>
              </w:rPr>
            </w:pPr>
            <w:r>
              <w:rPr>
                <w:rFonts w:ascii="Times New Roman;Times;serif" w:hAnsi="Times New Roman;Times;serif"/>
                <w:b/>
                <w:sz w:val="16"/>
              </w:rPr>
              <w:t>2025</w:t>
            </w:r>
          </w:p>
        </w:tc>
      </w:tr>
      <w:tr>
        <w:trPr/>
        <w:tc>
          <w:tcPr>
            <w:tcW w:w="3091" w:type="dxa"/>
            <w:tcBorders/>
            <w:vAlign w:val="center"/>
          </w:tcPr>
          <w:p>
            <w:pPr>
              <w:pStyle w:val="TableContents"/>
              <w:bidi w:val="0"/>
              <w:spacing w:lineRule="auto" w:line="307" w:before="0" w:after="160"/>
              <w:ind w:left="0" w:right="0" w:hanging="0"/>
              <w:jc w:val="left"/>
              <w:rPr/>
            </w:pPr>
            <w:r>
              <w:rPr/>
              <w:t>​</w:t>
            </w:r>
          </w:p>
        </w:tc>
        <w:tc>
          <w:tcPr>
            <w:tcW w:w="346" w:type="dxa"/>
            <w:tcBorders/>
            <w:vAlign w:val="center"/>
          </w:tcPr>
          <w:p>
            <w:pPr>
              <w:pStyle w:val="TableContents"/>
              <w:bidi w:val="0"/>
              <w:spacing w:lineRule="auto" w:line="307" w:before="0" w:after="160"/>
              <w:ind w:left="0" w:right="0" w:hanging="0"/>
              <w:jc w:val="left"/>
              <w:rPr/>
            </w:pPr>
            <w:r>
              <w:rPr/>
              <w:t>​</w:t>
            </w:r>
          </w:p>
        </w:tc>
        <w:tc>
          <w:tcPr>
            <w:tcW w:w="810" w:type="dxa"/>
            <w:tcBorders/>
            <w:vAlign w:val="center"/>
          </w:tcPr>
          <w:p>
            <w:pPr>
              <w:pStyle w:val="TableContents"/>
              <w:bidi w:val="0"/>
              <w:spacing w:lineRule="auto" w:line="307" w:before="0" w:after="1"/>
              <w:ind w:left="0" w:right="0" w:hanging="0"/>
              <w:jc w:val="right"/>
              <w:rPr>
                <w:rFonts w:ascii="Times New Roman;Times;serif" w:hAnsi="Times New Roman;Times;serif"/>
                <w:b/>
                <w:i/>
                <w:sz w:val="16"/>
              </w:rPr>
            </w:pPr>
            <w:r>
              <w:rPr>
                <w:rFonts w:ascii="Times New Roman;Times;serif" w:hAnsi="Times New Roman;Times;serif"/>
                <w:b/>
                <w:i/>
                <w:sz w:val="16"/>
              </w:rPr>
              <w:t>US$</w:t>
            </w:r>
          </w:p>
        </w:tc>
        <w:tc>
          <w:tcPr>
            <w:tcW w:w="414" w:type="dxa"/>
            <w:tcBorders/>
            <w:vAlign w:val="center"/>
          </w:tcPr>
          <w:p>
            <w:pPr>
              <w:pStyle w:val="TableContents"/>
              <w:bidi w:val="0"/>
              <w:spacing w:lineRule="auto" w:line="307" w:before="0" w:after="160"/>
              <w:ind w:left="0" w:right="0" w:hanging="0"/>
              <w:jc w:val="left"/>
              <w:rPr/>
            </w:pPr>
            <w:r>
              <w:rPr/>
              <w:t>​</w:t>
            </w:r>
          </w:p>
        </w:tc>
        <w:tc>
          <w:tcPr>
            <w:tcW w:w="936" w:type="dxa"/>
            <w:tcBorders/>
            <w:vAlign w:val="center"/>
          </w:tcPr>
          <w:p>
            <w:pPr>
              <w:pStyle w:val="TableContents"/>
              <w:bidi w:val="0"/>
              <w:spacing w:lineRule="auto" w:line="307" w:before="0" w:after="1"/>
              <w:ind w:left="0" w:right="0" w:hanging="0"/>
              <w:jc w:val="right"/>
              <w:rPr>
                <w:rFonts w:ascii="Times New Roman;Times;serif" w:hAnsi="Times New Roman;Times;serif"/>
                <w:b/>
                <w:i/>
                <w:sz w:val="16"/>
              </w:rPr>
            </w:pPr>
            <w:r>
              <w:rPr>
                <w:rFonts w:ascii="Times New Roman;Times;serif" w:hAnsi="Times New Roman;Times;serif"/>
                <w:b/>
                <w:i/>
                <w:sz w:val="16"/>
              </w:rPr>
              <w:t>US$</w:t>
            </w:r>
          </w:p>
        </w:tc>
      </w:tr>
      <w:tr>
        <w:trPr/>
        <w:tc>
          <w:tcPr>
            <w:tcW w:w="3091" w:type="dxa"/>
            <w:tcBorders/>
            <w:shd w:fill="CCEEFF" w:val="clear"/>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Cost of revenues</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810"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10,024</w:t>
            </w:r>
          </w:p>
        </w:tc>
        <w:tc>
          <w:tcPr>
            <w:tcW w:w="414" w:type="dxa"/>
            <w:tcBorders/>
            <w:shd w:fill="CCEEFF" w:val="clear"/>
            <w:vAlign w:val="center"/>
          </w:tcPr>
          <w:p>
            <w:pPr>
              <w:pStyle w:val="TableContents"/>
              <w:bidi w:val="0"/>
              <w:spacing w:lineRule="auto" w:line="307" w:before="0" w:after="160"/>
              <w:ind w:left="0" w:right="0" w:hanging="0"/>
              <w:jc w:val="left"/>
              <w:rPr/>
            </w:pPr>
            <w:r>
              <w:rPr/>
              <w:t>​</w:t>
            </w:r>
          </w:p>
        </w:tc>
        <w:tc>
          <w:tcPr>
            <w:tcW w:w="936"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11,901</w:t>
            </w:r>
          </w:p>
        </w:tc>
      </w:tr>
      <w:tr>
        <w:trPr/>
        <w:tc>
          <w:tcPr>
            <w:tcW w:w="3091" w:type="dxa"/>
            <w:tcBorders/>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Research and development expenses</w:t>
            </w:r>
          </w:p>
        </w:tc>
        <w:tc>
          <w:tcPr>
            <w:tcW w:w="346" w:type="dxa"/>
            <w:tcBorders/>
            <w:vAlign w:val="center"/>
          </w:tcPr>
          <w:p>
            <w:pPr>
              <w:pStyle w:val="TableContents"/>
              <w:bidi w:val="0"/>
              <w:spacing w:lineRule="auto" w:line="307" w:before="0" w:after="1"/>
              <w:ind w:left="0" w:right="0" w:hanging="0"/>
              <w:jc w:val="left"/>
              <w:rPr/>
            </w:pPr>
            <w:r>
              <w:rPr/>
              <w:t> </w:t>
            </w:r>
          </w:p>
        </w:tc>
        <w:tc>
          <w:tcPr>
            <w:tcW w:w="810" w:type="dxa"/>
            <w:tcBorders/>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3,600</w:t>
            </w:r>
          </w:p>
        </w:tc>
        <w:tc>
          <w:tcPr>
            <w:tcW w:w="414" w:type="dxa"/>
            <w:tcBorders/>
            <w:vAlign w:val="center"/>
          </w:tcPr>
          <w:p>
            <w:pPr>
              <w:pStyle w:val="TableContents"/>
              <w:bidi w:val="0"/>
              <w:spacing w:lineRule="auto" w:line="307" w:before="0" w:after="160"/>
              <w:ind w:left="0" w:right="0" w:hanging="0"/>
              <w:jc w:val="left"/>
              <w:rPr/>
            </w:pPr>
            <w:r>
              <w:rPr/>
              <w:t>​</w:t>
            </w:r>
          </w:p>
        </w:tc>
        <w:tc>
          <w:tcPr>
            <w:tcW w:w="936" w:type="dxa"/>
            <w:tcBorders/>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3,421</w:t>
            </w:r>
          </w:p>
        </w:tc>
      </w:tr>
      <w:tr>
        <w:trPr/>
        <w:tc>
          <w:tcPr>
            <w:tcW w:w="3091" w:type="dxa"/>
            <w:tcBorders/>
            <w:shd w:fill="CCEEFF" w:val="clear"/>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Selling and marketing expenses</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810"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5,171</w:t>
            </w:r>
          </w:p>
        </w:tc>
        <w:tc>
          <w:tcPr>
            <w:tcW w:w="414" w:type="dxa"/>
            <w:tcBorders/>
            <w:shd w:fill="CCEEFF" w:val="clear"/>
            <w:vAlign w:val="center"/>
          </w:tcPr>
          <w:p>
            <w:pPr>
              <w:pStyle w:val="TableContents"/>
              <w:bidi w:val="0"/>
              <w:spacing w:lineRule="auto" w:line="307" w:before="0" w:after="160"/>
              <w:ind w:left="0" w:right="0" w:hanging="0"/>
              <w:jc w:val="left"/>
              <w:rPr/>
            </w:pPr>
            <w:r>
              <w:rPr/>
              <w:t>​</w:t>
            </w:r>
          </w:p>
        </w:tc>
        <w:tc>
          <w:tcPr>
            <w:tcW w:w="936"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7,334</w:t>
            </w:r>
          </w:p>
        </w:tc>
      </w:tr>
      <w:tr>
        <w:trPr/>
        <w:tc>
          <w:tcPr>
            <w:tcW w:w="3091" w:type="dxa"/>
            <w:tcBorders/>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General and administrative expenses</w:t>
            </w:r>
          </w:p>
        </w:tc>
        <w:tc>
          <w:tcPr>
            <w:tcW w:w="346" w:type="dxa"/>
            <w:tcBorders/>
            <w:vAlign w:val="center"/>
          </w:tcPr>
          <w:p>
            <w:pPr>
              <w:pStyle w:val="TableContents"/>
              <w:bidi w:val="0"/>
              <w:spacing w:lineRule="auto" w:line="307" w:before="0" w:after="1"/>
              <w:ind w:left="0" w:right="0" w:hanging="0"/>
              <w:jc w:val="left"/>
              <w:rPr/>
            </w:pPr>
            <w:r>
              <w:rPr/>
              <w:t> </w:t>
            </w:r>
          </w:p>
        </w:tc>
        <w:tc>
          <w:tcPr>
            <w:tcW w:w="810" w:type="dxa"/>
            <w:tcBorders>
              <w:bottom w:val="single" w:sz="2" w:space="0" w:color="000000"/>
            </w:tcBorders>
            <w:tcMar>
              <w:bottom w:w="28" w:type="dxa"/>
            </w:tcM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8,124</w:t>
            </w:r>
          </w:p>
        </w:tc>
        <w:tc>
          <w:tcPr>
            <w:tcW w:w="414" w:type="dxa"/>
            <w:tcBorders/>
            <w:vAlign w:val="center"/>
          </w:tcPr>
          <w:p>
            <w:pPr>
              <w:pStyle w:val="TableContents"/>
              <w:bidi w:val="0"/>
              <w:spacing w:lineRule="auto" w:line="307" w:before="0" w:after="160"/>
              <w:ind w:left="0" w:right="0" w:hanging="0"/>
              <w:jc w:val="left"/>
              <w:rPr/>
            </w:pPr>
            <w:r>
              <w:rPr/>
              <w:t>​</w:t>
            </w:r>
          </w:p>
        </w:tc>
        <w:tc>
          <w:tcPr>
            <w:tcW w:w="936" w:type="dxa"/>
            <w:tcBorders>
              <w:bottom w:val="single" w:sz="2" w:space="0" w:color="000000"/>
            </w:tcBorders>
            <w:tcMar>
              <w:bottom w:w="28" w:type="dxa"/>
            </w:tcM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12,996</w:t>
            </w:r>
          </w:p>
        </w:tc>
      </w:tr>
      <w:tr>
        <w:trPr/>
        <w:tc>
          <w:tcPr>
            <w:tcW w:w="3091" w:type="dxa"/>
            <w:tcBorders/>
            <w:shd w:fill="CCEEFF" w:val="clear"/>
            <w:vAlign w:val="center"/>
          </w:tcPr>
          <w:p>
            <w:pPr>
              <w:pStyle w:val="TableContents"/>
              <w:bidi w:val="0"/>
              <w:spacing w:lineRule="auto" w:line="307" w:before="0" w:after="1"/>
              <w:ind w:left="0" w:right="0" w:hanging="0"/>
              <w:jc w:val="left"/>
              <w:rPr>
                <w:rFonts w:ascii="Times New Roman;Times;serif" w:hAnsi="Times New Roman;Times;serif"/>
                <w:b/>
                <w:sz w:val="20"/>
              </w:rPr>
            </w:pPr>
            <w:r>
              <w:rPr>
                <w:rFonts w:ascii="Times New Roman;Times;serif" w:hAnsi="Times New Roman;Times;serif"/>
                <w:b/>
                <w:sz w:val="20"/>
              </w:rPr>
              <w:t xml:space="preserve">Total </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810" w:type="dxa"/>
            <w:tcBorders>
              <w:bottom w:val="double" w:sz="6" w:space="0" w:color="000000"/>
            </w:tcBorders>
            <w:shd w:fill="CCEEFF" w:val="clear"/>
            <w:tcMar>
              <w:bottom w:w="28" w:type="dxa"/>
            </w:tcMar>
            <w:vAlign w:val="center"/>
          </w:tcPr>
          <w:p>
            <w:pPr>
              <w:pStyle w:val="TableContents"/>
              <w:bidi w:val="0"/>
              <w:spacing w:lineRule="auto" w:line="307" w:before="0" w:after="1"/>
              <w:ind w:left="0" w:right="0" w:hanging="0"/>
              <w:jc w:val="right"/>
              <w:rPr>
                <w:rFonts w:ascii="Times New Roman;Times;serif" w:hAnsi="Times New Roman;Times;serif"/>
                <w:b/>
                <w:sz w:val="20"/>
              </w:rPr>
            </w:pPr>
            <w:r>
              <w:rPr>
                <w:rFonts w:ascii="Times New Roman;Times;serif" w:hAnsi="Times New Roman;Times;serif"/>
                <w:b/>
                <w:sz w:val="20"/>
              </w:rPr>
              <w:t>26,919</w:t>
            </w:r>
          </w:p>
        </w:tc>
        <w:tc>
          <w:tcPr>
            <w:tcW w:w="414" w:type="dxa"/>
            <w:tcBorders/>
            <w:shd w:fill="CCEEFF" w:val="clear"/>
            <w:vAlign w:val="center"/>
          </w:tcPr>
          <w:p>
            <w:pPr>
              <w:pStyle w:val="TableContents"/>
              <w:bidi w:val="0"/>
              <w:spacing w:lineRule="auto" w:line="307" w:before="0" w:after="1"/>
              <w:ind w:left="0" w:right="0" w:hanging="0"/>
              <w:jc w:val="left"/>
              <w:rPr/>
            </w:pPr>
            <w:r>
              <w:rPr/>
              <w:t> </w:t>
            </w:r>
          </w:p>
        </w:tc>
        <w:tc>
          <w:tcPr>
            <w:tcW w:w="936" w:type="dxa"/>
            <w:tcBorders>
              <w:bottom w:val="double" w:sz="6" w:space="0" w:color="000000"/>
            </w:tcBorders>
            <w:shd w:fill="CCEEFF" w:val="clear"/>
            <w:tcMar>
              <w:bottom w:w="28" w:type="dxa"/>
            </w:tcMar>
            <w:vAlign w:val="center"/>
          </w:tcPr>
          <w:p>
            <w:pPr>
              <w:pStyle w:val="TableContents"/>
              <w:bidi w:val="0"/>
              <w:spacing w:lineRule="auto" w:line="307" w:before="0" w:after="1"/>
              <w:ind w:left="0" w:right="60" w:hanging="0"/>
              <w:jc w:val="right"/>
              <w:rPr>
                <w:rFonts w:ascii="Times New Roman;Times;serif" w:hAnsi="Times New Roman;Times;serif"/>
                <w:b/>
                <w:sz w:val="20"/>
              </w:rPr>
            </w:pPr>
            <w:r>
              <w:rPr>
                <w:rFonts w:ascii="Times New Roman;Times;serif" w:hAnsi="Times New Roman;Times;serif"/>
                <w:b/>
                <w:sz w:val="20"/>
              </w:rPr>
              <w:t>35,652</w:t>
            </w:r>
          </w:p>
        </w:tc>
      </w:tr>
    </w:tbl>
    <w:p>
      <w:pPr>
        <w:pStyle w:val="TextBody"/>
        <w:bidi w:val="0"/>
        <w:spacing w:lineRule="auto" w:line="307" w:before="0" w:after="200"/>
        <w:ind w:left="0" w:right="0" w:hanging="0"/>
        <w:jc w:val="both"/>
        <w:rPr/>
      </w:pPr>
      <w:r>
        <w:rPr/>
        <w:t>​</w:t>
      </w:r>
    </w:p>
    <w:p>
      <w:pPr>
        <w:pStyle w:val="TextBody"/>
        <w:bidi w:val="0"/>
        <w:spacing w:lineRule="auto" w:line="307" w:before="0" w:after="200"/>
        <w:ind w:left="0" w:right="0" w:hanging="0"/>
        <w:jc w:val="both"/>
        <w:rPr/>
      </w:pPr>
      <w:r>
        <w:rPr/>
        <w:t>​</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F-15</w:t>
      </w:r>
    </w:p>
    <w:p>
      <w:pPr>
        <w:pStyle w:val="TextBody"/>
        <w:bidi w:val="0"/>
        <w:spacing w:lineRule="auto" w:line="285"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0"/>
        <w:ind w:left="0" w:right="0" w:hanging="0"/>
        <w:jc w:val="center"/>
        <w:rPr>
          <w:rFonts w:ascii="Times New Roman;Times;serif" w:hAnsi="Times New Roman;Times;serif"/>
          <w:b/>
          <w:spacing w:val="-10"/>
          <w:sz w:val="20"/>
        </w:rPr>
      </w:pPr>
      <w:r>
        <w:rPr>
          <w:rFonts w:ascii="Times New Roman;Times;serif" w:hAnsi="Times New Roman;Times;serif"/>
          <w:b/>
          <w:spacing w:val="-10"/>
          <w:sz w:val="20"/>
        </w:rPr>
        <w:t>LOTUS TECHNOLOGY INC.</w:t>
      </w:r>
    </w:p>
    <w:p>
      <w:pPr>
        <w:pStyle w:val="TextBody"/>
        <w:bidi w:val="0"/>
        <w:spacing w:lineRule="auto" w:line="285" w:before="0" w:after="200"/>
        <w:ind w:left="0" w:right="0" w:hanging="0"/>
        <w:jc w:val="center"/>
        <w:rPr>
          <w:rFonts w:ascii="Times New Roman;Times;serif" w:hAnsi="Times New Roman;Times;serif"/>
          <w:b/>
          <w:sz w:val="20"/>
        </w:rPr>
      </w:pPr>
      <w:r>
        <w:rPr>
          <w:rFonts w:ascii="Times New Roman;Times;serif" w:hAnsi="Times New Roman;Times;serif"/>
          <w:b/>
          <w:sz w:val="20"/>
        </w:rPr>
        <w:t>NOTES TO THE UNAUDITED CONDENSED CONSOLIDATED FINANCIAL STATEMENTS</w:t>
        <w:br/>
        <w:t>(All amounts in thousands, except for share and per share data)</w:t>
      </w:r>
    </w:p>
    <w:p>
      <w:pPr>
        <w:pStyle w:val="Normal"/>
        <w:bidi w:val="0"/>
        <w:spacing w:before="0" w:after="0"/>
        <w:jc w:val="left"/>
        <w:rPr>
          <w:sz w:val="4"/>
          <w:szCs w:val="4"/>
        </w:rPr>
      </w:pPr>
      <w:r>
        <w:rPr>
          <w:sz w:val="4"/>
          <w:szCs w:val="4"/>
        </w:rPr>
      </w:r>
      <w:bookmarkStart w:id="1052" w:name="Tc_udTq-lS9A0OMbW_CbNau1A_6_0"/>
      <w:bookmarkStart w:id="1053" w:name="Tc_QLfBglEJs0yL9X-nqb9J9w_5_0"/>
      <w:bookmarkStart w:id="1054" w:name="Tc_4iS2PDOZ3EmdB9qBObkfHQ_4_0"/>
      <w:bookmarkStart w:id="1055" w:name="Tc_yQOWzZEP70udR5nYPicXYw_3_4"/>
      <w:bookmarkStart w:id="1056" w:name="Tc_hYU_DRTOKEighS43SSpbdQ_3_2"/>
      <w:bookmarkStart w:id="1057" w:name="Tc_RbZqiW1GikuQg0HJR94jCg_2_4"/>
      <w:bookmarkStart w:id="1058" w:name="Tc_MXdtb0DCMEaVRKrsz2ECYQ_2_2"/>
      <w:bookmarkStart w:id="1059" w:name="Tc_8ChCkIDeW02sn4pat70Jzg_1_4"/>
      <w:bookmarkStart w:id="1060" w:name="Tc_voA7aX_E9Uuk8CuGLSo5kw_1_2"/>
      <w:bookmarkStart w:id="1061" w:name="Tc_udTq-lS9A0OMbW_CbNau1A_6_0"/>
      <w:bookmarkStart w:id="1062" w:name="Tc_QLfBglEJs0yL9X-nqb9J9w_5_0"/>
      <w:bookmarkStart w:id="1063" w:name="Tc_4iS2PDOZ3EmdB9qBObkfHQ_4_0"/>
      <w:bookmarkStart w:id="1064" w:name="Tc_yQOWzZEP70udR5nYPicXYw_3_4"/>
      <w:bookmarkStart w:id="1065" w:name="Tc_hYU_DRTOKEighS43SSpbdQ_3_2"/>
      <w:bookmarkStart w:id="1066" w:name="Tc_RbZqiW1GikuQg0HJR94jCg_2_4"/>
      <w:bookmarkStart w:id="1067" w:name="Tc_MXdtb0DCMEaVRKrsz2ECYQ_2_2"/>
      <w:bookmarkStart w:id="1068" w:name="Tc_8ChCkIDeW02sn4pat70Jzg_1_4"/>
      <w:bookmarkStart w:id="1069" w:name="Tc_voA7aX_E9Uuk8CuGLSo5kw_1_2"/>
      <w:bookmarkEnd w:id="1061"/>
      <w:bookmarkEnd w:id="1062"/>
      <w:bookmarkEnd w:id="1063"/>
      <w:bookmarkEnd w:id="1064"/>
      <w:bookmarkEnd w:id="1065"/>
      <w:bookmarkEnd w:id="1066"/>
      <w:bookmarkEnd w:id="1067"/>
      <w:bookmarkEnd w:id="1068"/>
      <w:bookmarkEnd w:id="1069"/>
    </w:p>
    <w:tbl>
      <w:tblPr>
        <w:tblW w:w="2432" w:type="dxa"/>
        <w:jc w:val="left"/>
        <w:tblInd w:w="0" w:type="dxa"/>
        <w:tblLayout w:type="fixed"/>
        <w:tblCellMar>
          <w:top w:w="0" w:type="dxa"/>
          <w:left w:w="0" w:type="dxa"/>
          <w:bottom w:w="0" w:type="dxa"/>
          <w:right w:w="0" w:type="dxa"/>
        </w:tblCellMar>
      </w:tblPr>
      <w:tblGrid>
        <w:gridCol w:w="271"/>
        <w:gridCol w:w="2161"/>
      </w:tblGrid>
      <w:tr>
        <w:trPr/>
        <w:tc>
          <w:tcPr>
            <w:tcW w:w="271" w:type="dxa"/>
            <w:tcBorders/>
            <w:vAlign w:val="center"/>
          </w:tcPr>
          <w:p>
            <w:pPr>
              <w:pStyle w:val="TableContents"/>
              <w:bidi w:val="0"/>
              <w:spacing w:lineRule="auto" w:line="285" w:before="0" w:after="200"/>
              <w:jc w:val="left"/>
              <w:rPr>
                <w:rFonts w:ascii="Times New Roman;Times;serif" w:hAnsi="Times New Roman;Times;serif"/>
                <w:b/>
                <w:sz w:val="20"/>
              </w:rPr>
            </w:pPr>
            <w:r>
              <w:rPr>
                <w:rFonts w:ascii="Times New Roman;Times;serif" w:hAnsi="Times New Roman;Times;serif"/>
                <w:b/>
                <w:sz w:val="20"/>
              </w:rPr>
              <w:t>7.</w:t>
            </w:r>
          </w:p>
        </w:tc>
        <w:tc>
          <w:tcPr>
            <w:tcW w:w="2161" w:type="dxa"/>
            <w:tcBorders/>
            <w:vAlign w:val="center"/>
          </w:tcPr>
          <w:p>
            <w:pPr>
              <w:pStyle w:val="TableContents"/>
              <w:bidi w:val="0"/>
              <w:spacing w:lineRule="auto" w:line="285" w:before="0" w:after="200"/>
              <w:jc w:val="left"/>
              <w:rPr>
                <w:rFonts w:ascii="Times New Roman;Times;serif" w:hAnsi="Times New Roman;Times;serif"/>
                <w:b/>
                <w:sz w:val="20"/>
              </w:rPr>
            </w:pPr>
            <w:r>
              <w:rPr>
                <w:rFonts w:ascii="Times New Roman;Times;serif" w:hAnsi="Times New Roman;Times;serif"/>
                <w:b/>
                <w:sz w:val="20"/>
              </w:rPr>
              <w:t>INTANGIBLE ASSETS</w:t>
            </w:r>
          </w:p>
        </w:tc>
      </w:tr>
    </w:tbl>
    <w:p>
      <w:pPr>
        <w:pStyle w:val="TextBody"/>
        <w:bidi w:val="0"/>
        <w:spacing w:lineRule="auto" w:line="285" w:before="0" w:after="0"/>
        <w:ind w:left="0" w:right="0" w:firstLine="720"/>
        <w:jc w:val="both"/>
        <w:rPr>
          <w:rFonts w:ascii="Times New Roman;Times;serif" w:hAnsi="Times New Roman;Times;serif"/>
          <w:sz w:val="20"/>
        </w:rPr>
      </w:pPr>
      <w:r>
        <w:rPr>
          <w:rFonts w:ascii="Times New Roman;Times;serif" w:hAnsi="Times New Roman;Times;serif"/>
          <w:sz w:val="20"/>
        </w:rPr>
        <w:t>Intangible assets consisted of the following:</w:t>
      </w:r>
    </w:p>
    <w:p>
      <w:pPr>
        <w:pStyle w:val="TextBody"/>
        <w:bidi w:val="0"/>
        <w:spacing w:lineRule="auto" w:line="307" w:before="0" w:after="160"/>
        <w:ind w:left="0" w:right="0" w:hanging="0"/>
        <w:jc w:val="both"/>
        <w:rPr/>
      </w:pPr>
      <w:r>
        <w:rPr/>
        <w:t>​</w:t>
      </w:r>
    </w:p>
    <w:tbl>
      <w:tblPr>
        <w:tblW w:w="7385" w:type="dxa"/>
        <w:jc w:val="left"/>
        <w:tblInd w:w="0" w:type="dxa"/>
        <w:tblLayout w:type="fixed"/>
        <w:tblCellMar>
          <w:top w:w="0" w:type="dxa"/>
          <w:left w:w="0" w:type="dxa"/>
          <w:bottom w:w="0" w:type="dxa"/>
          <w:right w:w="0" w:type="dxa"/>
        </w:tblCellMar>
      </w:tblPr>
      <w:tblGrid>
        <w:gridCol w:w="3901"/>
        <w:gridCol w:w="346"/>
        <w:gridCol w:w="1186"/>
        <w:gridCol w:w="346"/>
        <w:gridCol w:w="1606"/>
      </w:tblGrid>
      <w:tr>
        <w:trPr/>
        <w:tc>
          <w:tcPr>
            <w:tcW w:w="39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8">
                      <wp:simplePos x="0" y="0"/>
                      <wp:positionH relativeFrom="character">
                        <wp:align>left</wp:align>
                      </wp:positionH>
                      <wp:positionV relativeFrom="line">
                        <wp:posOffset>635</wp:posOffset>
                      </wp:positionV>
                      <wp:extent cx="2477135" cy="175260"/>
                      <wp:effectExtent l="0" t="0" r="0" b="0"/>
                      <wp:wrapNone/>
                      <wp:docPr id="177" name="Frame177"/>
                      <a:graphic xmlns:a="http://schemas.openxmlformats.org/drawingml/2006/main">
                        <a:graphicData uri="http://schemas.microsoft.com/office/word/2010/wordprocessingShape">
                          <wps:wsp>
                            <wps:cNvSpPr txBox="1"/>
                            <wps:spPr>
                              <a:xfrm>
                                <a:off x="0" y="0"/>
                                <a:ext cx="2477135"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9">
                      <wp:simplePos x="0" y="0"/>
                      <wp:positionH relativeFrom="character">
                        <wp:align>left</wp:align>
                      </wp:positionH>
                      <wp:positionV relativeFrom="line">
                        <wp:posOffset>635</wp:posOffset>
                      </wp:positionV>
                      <wp:extent cx="219710" cy="175260"/>
                      <wp:effectExtent l="0" t="0" r="0" b="0"/>
                      <wp:wrapNone/>
                      <wp:docPr id="178" name="Frame17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11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0">
                      <wp:simplePos x="0" y="0"/>
                      <wp:positionH relativeFrom="character">
                        <wp:align>left</wp:align>
                      </wp:positionH>
                      <wp:positionV relativeFrom="line">
                        <wp:posOffset>635</wp:posOffset>
                      </wp:positionV>
                      <wp:extent cx="753110" cy="175260"/>
                      <wp:effectExtent l="0" t="0" r="0" b="0"/>
                      <wp:wrapNone/>
                      <wp:docPr id="179" name="Frame179"/>
                      <a:graphic xmlns:a="http://schemas.openxmlformats.org/drawingml/2006/main">
                        <a:graphicData uri="http://schemas.microsoft.com/office/word/2010/wordprocessingShape">
                          <wps:wsp>
                            <wps:cNvSpPr txBox="1"/>
                            <wps:spPr>
                              <a:xfrm>
                                <a:off x="0" y="0"/>
                                <a:ext cx="753110"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1">
                      <wp:simplePos x="0" y="0"/>
                      <wp:positionH relativeFrom="character">
                        <wp:align>left</wp:align>
                      </wp:positionH>
                      <wp:positionV relativeFrom="line">
                        <wp:posOffset>635</wp:posOffset>
                      </wp:positionV>
                      <wp:extent cx="219710" cy="175260"/>
                      <wp:effectExtent l="0" t="0" r="0" b="0"/>
                      <wp:wrapNone/>
                      <wp:docPr id="180" name="Frame18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16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2">
                      <wp:simplePos x="0" y="0"/>
                      <wp:positionH relativeFrom="character">
                        <wp:align>left</wp:align>
                      </wp:positionH>
                      <wp:positionV relativeFrom="line">
                        <wp:posOffset>635</wp:posOffset>
                      </wp:positionV>
                      <wp:extent cx="1019810" cy="175260"/>
                      <wp:effectExtent l="0" t="0" r="0" b="0"/>
                      <wp:wrapNone/>
                      <wp:docPr id="181" name="Frame181"/>
                      <a:graphic xmlns:a="http://schemas.openxmlformats.org/drawingml/2006/main">
                        <a:graphicData uri="http://schemas.microsoft.com/office/word/2010/wordprocessingShape">
                          <wps:wsp>
                            <wps:cNvSpPr txBox="1"/>
                            <wps:spPr>
                              <a:xfrm>
                                <a:off x="0" y="0"/>
                                <a:ext cx="1019810"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r>
      <w:tr>
        <w:trPr/>
        <w:tc>
          <w:tcPr>
            <w:tcW w:w="3901" w:type="dxa"/>
            <w:tcBorders/>
            <w:vAlign w:val="center"/>
          </w:tcPr>
          <w:p>
            <w:pPr>
              <w:pStyle w:val="TableContents"/>
              <w:bidi w:val="0"/>
              <w:spacing w:lineRule="auto" w:line="307" w:before="0" w:after="160"/>
              <w:ind w:left="0" w:right="0" w:hanging="0"/>
              <w:jc w:val="left"/>
              <w:rPr/>
            </w:pPr>
            <w:r>
              <w:rPr/>
              <w:t>​</w:t>
            </w:r>
          </w:p>
        </w:tc>
        <w:tc>
          <w:tcPr>
            <w:tcW w:w="346" w:type="dxa"/>
            <w:tcBorders/>
            <w:vAlign w:val="center"/>
          </w:tcPr>
          <w:p>
            <w:pPr>
              <w:pStyle w:val="TableContents"/>
              <w:bidi w:val="0"/>
              <w:spacing w:lineRule="auto" w:line="307" w:before="0" w:after="1"/>
              <w:ind w:left="0" w:right="0" w:hanging="0"/>
              <w:jc w:val="center"/>
              <w:rPr/>
            </w:pPr>
            <w:r>
              <w:rPr/>
              <w:t>  ​ ​ ​</w:t>
            </w:r>
          </w:p>
        </w:tc>
        <w:tc>
          <w:tcPr>
            <w:tcW w:w="1186" w:type="dxa"/>
            <w:tcBorders/>
            <w:vAlign w:val="center"/>
          </w:tcPr>
          <w:p>
            <w:pPr>
              <w:pStyle w:val="TableContents"/>
              <w:bidi w:val="0"/>
              <w:spacing w:lineRule="auto" w:line="307" w:before="0" w:after="1"/>
              <w:ind w:left="0" w:right="0" w:hanging="0"/>
              <w:jc w:val="right"/>
              <w:rPr>
                <w:rFonts w:ascii="Times New Roman;Times;serif" w:hAnsi="Times New Roman;Times;serif"/>
                <w:b/>
                <w:sz w:val="16"/>
              </w:rPr>
            </w:pPr>
            <w:r>
              <w:rPr>
                <w:rFonts w:ascii="Times New Roman;Times;serif" w:hAnsi="Times New Roman;Times;serif"/>
                <w:b/>
                <w:sz w:val="16"/>
              </w:rPr>
              <w:t>As of June 30, </w:t>
            </w:r>
          </w:p>
        </w:tc>
        <w:tc>
          <w:tcPr>
            <w:tcW w:w="346" w:type="dxa"/>
            <w:tcBorders/>
            <w:vAlign w:val="center"/>
          </w:tcPr>
          <w:p>
            <w:pPr>
              <w:pStyle w:val="TableContents"/>
              <w:bidi w:val="0"/>
              <w:spacing w:lineRule="auto" w:line="307" w:before="0" w:after="160"/>
              <w:ind w:left="0" w:right="0" w:hanging="0"/>
              <w:jc w:val="left"/>
              <w:rPr/>
            </w:pPr>
            <w:r>
              <w:rPr/>
              <w:t>​</w:t>
            </w:r>
          </w:p>
        </w:tc>
        <w:tc>
          <w:tcPr>
            <w:tcW w:w="1606" w:type="dxa"/>
            <w:tcBorders/>
            <w:vAlign w:val="center"/>
          </w:tcPr>
          <w:p>
            <w:pPr>
              <w:pStyle w:val="TableContents"/>
              <w:bidi w:val="0"/>
              <w:spacing w:lineRule="auto" w:line="307" w:before="0" w:after="1"/>
              <w:ind w:left="0" w:right="0" w:hanging="0"/>
              <w:jc w:val="right"/>
              <w:rPr>
                <w:rFonts w:ascii="Times New Roman;Times;serif" w:hAnsi="Times New Roman;Times;serif"/>
                <w:b/>
                <w:sz w:val="16"/>
              </w:rPr>
            </w:pPr>
            <w:r>
              <w:rPr>
                <w:rFonts w:ascii="Times New Roman;Times;serif" w:hAnsi="Times New Roman;Times;serif"/>
                <w:b/>
                <w:sz w:val="16"/>
              </w:rPr>
              <w:t>As of December 31, </w:t>
            </w:r>
          </w:p>
        </w:tc>
      </w:tr>
      <w:tr>
        <w:trPr/>
        <w:tc>
          <w:tcPr>
            <w:tcW w:w="3901" w:type="dxa"/>
            <w:tcBorders/>
            <w:vAlign w:val="center"/>
          </w:tcPr>
          <w:p>
            <w:pPr>
              <w:pStyle w:val="TableContents"/>
              <w:bidi w:val="0"/>
              <w:spacing w:lineRule="auto" w:line="307" w:before="0" w:after="160"/>
              <w:ind w:left="0" w:right="0" w:hanging="0"/>
              <w:jc w:val="left"/>
              <w:rPr/>
            </w:pPr>
            <w:r>
              <w:rPr/>
              <w:t>​</w:t>
            </w:r>
          </w:p>
        </w:tc>
        <w:tc>
          <w:tcPr>
            <w:tcW w:w="346" w:type="dxa"/>
            <w:tcBorders/>
            <w:vAlign w:val="center"/>
          </w:tcPr>
          <w:p>
            <w:pPr>
              <w:pStyle w:val="TableContents"/>
              <w:bidi w:val="0"/>
              <w:spacing w:lineRule="auto" w:line="307" w:before="0" w:after="160"/>
              <w:ind w:left="0" w:right="0" w:hanging="0"/>
              <w:jc w:val="center"/>
              <w:rPr/>
            </w:pPr>
            <w:r>
              <w:rPr/>
              <w:t>​</w:t>
            </w:r>
          </w:p>
        </w:tc>
        <w:tc>
          <w:tcPr>
            <w:tcW w:w="1186" w:type="dxa"/>
            <w:tcBorders>
              <w:bottom w:val="single" w:sz="2" w:space="0" w:color="000000"/>
            </w:tcBorders>
            <w:tcMar>
              <w:bottom w:w="28" w:type="dxa"/>
            </w:tcMar>
            <w:vAlign w:val="center"/>
          </w:tcPr>
          <w:p>
            <w:pPr>
              <w:pStyle w:val="TableContents"/>
              <w:bidi w:val="0"/>
              <w:spacing w:lineRule="auto" w:line="307" w:before="0" w:after="1"/>
              <w:ind w:left="0" w:right="0" w:hanging="0"/>
              <w:jc w:val="right"/>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lineRule="auto" w:line="307" w:before="0" w:after="1"/>
              <w:ind w:left="0" w:right="0" w:hanging="0"/>
              <w:jc w:val="center"/>
              <w:rPr/>
            </w:pPr>
            <w:r>
              <w:rPr/>
              <w:t>  ​ ​ ​</w:t>
            </w:r>
          </w:p>
        </w:tc>
        <w:tc>
          <w:tcPr>
            <w:tcW w:w="1606" w:type="dxa"/>
            <w:tcBorders>
              <w:bottom w:val="single" w:sz="2" w:space="0" w:color="000000"/>
            </w:tcBorders>
            <w:tcMar>
              <w:bottom w:w="28" w:type="dxa"/>
            </w:tcMar>
            <w:vAlign w:val="center"/>
          </w:tcPr>
          <w:p>
            <w:pPr>
              <w:pStyle w:val="TableContents"/>
              <w:bidi w:val="0"/>
              <w:spacing w:lineRule="auto" w:line="307" w:before="0" w:after="1"/>
              <w:ind w:left="0" w:right="0" w:hanging="0"/>
              <w:jc w:val="right"/>
              <w:rPr>
                <w:rFonts w:ascii="Times New Roman;Times;serif" w:hAnsi="Times New Roman;Times;serif"/>
                <w:b/>
                <w:sz w:val="16"/>
              </w:rPr>
            </w:pPr>
            <w:r>
              <w:rPr>
                <w:rFonts w:ascii="Times New Roman;Times;serif" w:hAnsi="Times New Roman;Times;serif"/>
                <w:b/>
                <w:sz w:val="16"/>
              </w:rPr>
              <w:t>2025</w:t>
            </w:r>
          </w:p>
        </w:tc>
      </w:tr>
      <w:tr>
        <w:trPr/>
        <w:tc>
          <w:tcPr>
            <w:tcW w:w="3901" w:type="dxa"/>
            <w:tcBorders/>
            <w:vAlign w:val="center"/>
          </w:tcPr>
          <w:p>
            <w:pPr>
              <w:pStyle w:val="TableContents"/>
              <w:bidi w:val="0"/>
              <w:spacing w:lineRule="auto" w:line="307" w:before="0" w:after="160"/>
              <w:ind w:left="0" w:right="0" w:hanging="0"/>
              <w:jc w:val="left"/>
              <w:rPr/>
            </w:pPr>
            <w:r>
              <w:rPr/>
              <w:t>​</w:t>
            </w:r>
          </w:p>
        </w:tc>
        <w:tc>
          <w:tcPr>
            <w:tcW w:w="346" w:type="dxa"/>
            <w:tcBorders/>
            <w:vAlign w:val="center"/>
          </w:tcPr>
          <w:p>
            <w:pPr>
              <w:pStyle w:val="TableContents"/>
              <w:bidi w:val="0"/>
              <w:spacing w:lineRule="auto" w:line="307" w:before="0" w:after="160"/>
              <w:ind w:left="0" w:right="0" w:hanging="0"/>
              <w:jc w:val="center"/>
              <w:rPr/>
            </w:pPr>
            <w:r>
              <w:rPr/>
              <w:t>​</w:t>
            </w:r>
          </w:p>
        </w:tc>
        <w:tc>
          <w:tcPr>
            <w:tcW w:w="1186" w:type="dxa"/>
            <w:tcBorders/>
            <w:vAlign w:val="center"/>
          </w:tcPr>
          <w:p>
            <w:pPr>
              <w:pStyle w:val="TableContents"/>
              <w:bidi w:val="0"/>
              <w:spacing w:lineRule="auto" w:line="307" w:before="0" w:after="1"/>
              <w:ind w:left="0" w:right="0" w:hanging="0"/>
              <w:jc w:val="right"/>
              <w:rPr>
                <w:rFonts w:ascii="Times New Roman;Times;serif" w:hAnsi="Times New Roman;Times;serif"/>
                <w:b/>
                <w:i/>
                <w:sz w:val="16"/>
              </w:rPr>
            </w:pPr>
            <w:r>
              <w:rPr>
                <w:rFonts w:ascii="Times New Roman;Times;serif" w:hAnsi="Times New Roman;Times;serif"/>
                <w:b/>
                <w:i/>
                <w:sz w:val="16"/>
              </w:rPr>
              <w:t>US$</w:t>
            </w:r>
          </w:p>
        </w:tc>
        <w:tc>
          <w:tcPr>
            <w:tcW w:w="346" w:type="dxa"/>
            <w:tcBorders/>
            <w:vAlign w:val="center"/>
          </w:tcPr>
          <w:p>
            <w:pPr>
              <w:pStyle w:val="TableContents"/>
              <w:bidi w:val="0"/>
              <w:spacing w:lineRule="auto" w:line="307" w:before="0" w:after="160"/>
              <w:ind w:left="0" w:right="0" w:hanging="0"/>
              <w:jc w:val="center"/>
              <w:rPr/>
            </w:pPr>
            <w:r>
              <w:rPr/>
              <w:t>​</w:t>
            </w:r>
          </w:p>
        </w:tc>
        <w:tc>
          <w:tcPr>
            <w:tcW w:w="1606" w:type="dxa"/>
            <w:tcBorders/>
            <w:vAlign w:val="center"/>
          </w:tcPr>
          <w:p>
            <w:pPr>
              <w:pStyle w:val="TableContents"/>
              <w:bidi w:val="0"/>
              <w:spacing w:lineRule="auto" w:line="307" w:before="0" w:after="1"/>
              <w:ind w:left="0" w:right="0" w:hanging="0"/>
              <w:jc w:val="right"/>
              <w:rPr>
                <w:rFonts w:ascii="Times New Roman;Times;serif" w:hAnsi="Times New Roman;Times;serif"/>
                <w:b/>
                <w:i/>
                <w:sz w:val="16"/>
              </w:rPr>
            </w:pPr>
            <w:r>
              <w:rPr>
                <w:rFonts w:ascii="Times New Roman;Times;serif" w:hAnsi="Times New Roman;Times;serif"/>
                <w:b/>
                <w:i/>
                <w:sz w:val="16"/>
              </w:rPr>
              <w:t>US$</w:t>
            </w:r>
          </w:p>
        </w:tc>
      </w:tr>
      <w:tr>
        <w:trPr/>
        <w:tc>
          <w:tcPr>
            <w:tcW w:w="3901" w:type="dxa"/>
            <w:tcBorders/>
            <w:shd w:fill="CCEEFF" w:val="clear"/>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Trademark licenses with indefinite useful lives</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1186"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116,083</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1606"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116,083</w:t>
            </w:r>
          </w:p>
        </w:tc>
      </w:tr>
      <w:tr>
        <w:trPr/>
        <w:tc>
          <w:tcPr>
            <w:tcW w:w="3901" w:type="dxa"/>
            <w:tcBorders/>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Others</w:t>
            </w:r>
          </w:p>
        </w:tc>
        <w:tc>
          <w:tcPr>
            <w:tcW w:w="346" w:type="dxa"/>
            <w:tcBorders/>
            <w:vAlign w:val="center"/>
          </w:tcPr>
          <w:p>
            <w:pPr>
              <w:pStyle w:val="TableContents"/>
              <w:bidi w:val="0"/>
              <w:spacing w:lineRule="auto" w:line="307" w:before="0" w:after="160"/>
              <w:ind w:left="0" w:right="0" w:hanging="0"/>
              <w:jc w:val="left"/>
              <w:rPr/>
            </w:pPr>
            <w:r>
              <w:rPr/>
              <w:t>​</w:t>
            </w:r>
          </w:p>
        </w:tc>
        <w:tc>
          <w:tcPr>
            <w:tcW w:w="1186" w:type="dxa"/>
            <w:tcBorders>
              <w:bottom w:val="single" w:sz="2" w:space="0" w:color="000000"/>
            </w:tcBorders>
            <w:tcMar>
              <w:bottom w:w="28" w:type="dxa"/>
            </w:tcM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289</w:t>
            </w:r>
          </w:p>
        </w:tc>
        <w:tc>
          <w:tcPr>
            <w:tcW w:w="346" w:type="dxa"/>
            <w:tcBorders/>
            <w:vAlign w:val="center"/>
          </w:tcPr>
          <w:p>
            <w:pPr>
              <w:pStyle w:val="TableContents"/>
              <w:bidi w:val="0"/>
              <w:spacing w:lineRule="auto" w:line="307" w:before="0" w:after="160"/>
              <w:ind w:left="0" w:right="0" w:hanging="0"/>
              <w:jc w:val="left"/>
              <w:rPr/>
            </w:pPr>
            <w:r>
              <w:rPr/>
              <w:t>​</w:t>
            </w:r>
          </w:p>
        </w:tc>
        <w:tc>
          <w:tcPr>
            <w:tcW w:w="1606" w:type="dxa"/>
            <w:tcBorders>
              <w:bottom w:val="single" w:sz="2" w:space="0" w:color="000000"/>
            </w:tcBorders>
            <w:tcMar>
              <w:bottom w:w="28" w:type="dxa"/>
            </w:tcM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392</w:t>
            </w:r>
          </w:p>
        </w:tc>
      </w:tr>
      <w:tr>
        <w:trPr/>
        <w:tc>
          <w:tcPr>
            <w:tcW w:w="3901" w:type="dxa"/>
            <w:tcBorders/>
            <w:shd w:fill="CCEEFF" w:val="clear"/>
            <w:vAlign w:val="center"/>
          </w:tcPr>
          <w:p>
            <w:pPr>
              <w:pStyle w:val="TableContents"/>
              <w:bidi w:val="0"/>
              <w:spacing w:lineRule="auto" w:line="307" w:before="0" w:after="1"/>
              <w:ind w:left="0" w:right="0" w:hanging="0"/>
              <w:jc w:val="left"/>
              <w:rPr>
                <w:rFonts w:ascii="Times New Roman;Times;serif" w:hAnsi="Times New Roman;Times;serif"/>
                <w:b/>
                <w:sz w:val="20"/>
              </w:rPr>
            </w:pPr>
            <w:r>
              <w:rPr>
                <w:rFonts w:ascii="Times New Roman;Times;serif" w:hAnsi="Times New Roman;Times;serif"/>
                <w:b/>
                <w:sz w:val="20"/>
              </w:rPr>
              <w:t>Total</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1186" w:type="dxa"/>
            <w:tcBorders>
              <w:bottom w:val="double" w:sz="6" w:space="0" w:color="000000"/>
            </w:tcBorders>
            <w:shd w:fill="CCEEFF" w:val="clear"/>
            <w:tcMar>
              <w:bottom w:w="28" w:type="dxa"/>
            </w:tcMar>
            <w:vAlign w:val="center"/>
          </w:tcPr>
          <w:p>
            <w:pPr>
              <w:pStyle w:val="TableContents"/>
              <w:bidi w:val="0"/>
              <w:spacing w:lineRule="auto" w:line="307" w:before="0" w:after="1"/>
              <w:ind w:left="0" w:right="0" w:hanging="0"/>
              <w:jc w:val="right"/>
              <w:rPr>
                <w:rFonts w:ascii="Times New Roman;Times;serif" w:hAnsi="Times New Roman;Times;serif"/>
                <w:b/>
                <w:sz w:val="20"/>
              </w:rPr>
            </w:pPr>
            <w:r>
              <w:rPr>
                <w:rFonts w:ascii="Times New Roman;Times;serif" w:hAnsi="Times New Roman;Times;serif"/>
                <w:b/>
                <w:sz w:val="20"/>
              </w:rPr>
              <w:t>116,372</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1606" w:type="dxa"/>
            <w:tcBorders>
              <w:bottom w:val="double" w:sz="6" w:space="0" w:color="000000"/>
            </w:tcBorders>
            <w:shd w:fill="CCEEFF" w:val="clear"/>
            <w:tcMar>
              <w:bottom w:w="28" w:type="dxa"/>
            </w:tcMar>
            <w:vAlign w:val="center"/>
          </w:tcPr>
          <w:p>
            <w:pPr>
              <w:pStyle w:val="TableContents"/>
              <w:bidi w:val="0"/>
              <w:spacing w:lineRule="auto" w:line="307" w:before="0" w:after="1"/>
              <w:ind w:left="0" w:right="60" w:hanging="0"/>
              <w:jc w:val="right"/>
              <w:rPr>
                <w:rFonts w:ascii="Times New Roman;Times;serif" w:hAnsi="Times New Roman;Times;serif"/>
                <w:b/>
                <w:sz w:val="20"/>
              </w:rPr>
            </w:pPr>
            <w:r>
              <w:rPr>
                <w:rFonts w:ascii="Times New Roman;Times;serif" w:hAnsi="Times New Roman;Times;serif"/>
                <w:b/>
                <w:sz w:val="20"/>
              </w:rPr>
              <w:t>116,475</w:t>
            </w:r>
          </w:p>
        </w:tc>
      </w:tr>
    </w:tbl>
    <w:p>
      <w:pPr>
        <w:pStyle w:val="TextBody"/>
        <w:bidi w:val="0"/>
        <w:spacing w:lineRule="auto" w:line="307" w:before="0" w:after="160"/>
        <w:ind w:left="0" w:right="0" w:hanging="0"/>
        <w:jc w:val="left"/>
        <w:rPr/>
      </w:pPr>
      <w:r>
        <w:rPr/>
        <w:t>​</w:t>
      </w:r>
    </w:p>
    <w:p>
      <w:pPr>
        <w:pStyle w:val="TextBody"/>
        <w:bidi w:val="0"/>
        <w:spacing w:lineRule="auto" w:line="307" w:before="0" w:after="160"/>
        <w:ind w:left="0" w:right="0" w:hanging="0"/>
        <w:jc w:val="left"/>
        <w:rPr/>
      </w:pPr>
      <w:r>
        <w:rPr/>
        <w:t>​</w:t>
      </w:r>
    </w:p>
    <w:p>
      <w:pPr>
        <w:pStyle w:val="Normal"/>
        <w:bidi w:val="0"/>
        <w:spacing w:before="0" w:after="0"/>
        <w:jc w:val="left"/>
        <w:rPr>
          <w:sz w:val="4"/>
          <w:szCs w:val="4"/>
        </w:rPr>
      </w:pPr>
      <w:r>
        <w:rPr>
          <w:sz w:val="4"/>
          <w:szCs w:val="4"/>
        </w:rPr>
      </w:r>
      <w:bookmarkStart w:id="1070" w:name="Tc_RUUe1y2P0UGW8sQwNGoC_w_7_2"/>
      <w:bookmarkStart w:id="1071" w:name="Tc_3Nrd4p0CQ0uqqe7wiZoG-w_7_0"/>
      <w:bookmarkStart w:id="1072" w:name="Tc_VHVMIQx5kEyOa3Tr7s7c8Q_6_0"/>
      <w:bookmarkStart w:id="1073" w:name="Tc_Nc72_Dyag0auJo2pSNcykQ_5_0"/>
      <w:bookmarkStart w:id="1074" w:name="Tc_kLU6tPHQHUqvDZipn0yr8g_4_0"/>
      <w:bookmarkStart w:id="1075" w:name="Tc_XAIQKjyJF0GOJg3VKY-Dtg_3_4"/>
      <w:bookmarkStart w:id="1076" w:name="Tc_pEeQs7SHakiIL1fteIfw4g_3_2"/>
      <w:bookmarkStart w:id="1077" w:name="Tc_Qn3euDBr-UinkXvpS67YNw_2_4"/>
      <w:bookmarkStart w:id="1078" w:name="Tc_Ss2eIYpSW0OIJJcB0XAlzQ_2_2"/>
      <w:bookmarkStart w:id="1079" w:name="Tc_Z8vlyFHbJUiyXSvNPLccYw_1_2"/>
      <w:bookmarkStart w:id="1080" w:name="_25c1cc19_e49c_40ba_b7a3_06ac537050d3"/>
      <w:bookmarkStart w:id="1081" w:name="Tc_ELijJi1hv02KS9ReMpf6UQ_6_0"/>
      <w:bookmarkStart w:id="1082" w:name="Tc_KtI-669oUky1tDLVhvHtiA_5_0"/>
      <w:bookmarkStart w:id="1083" w:name="Tc_QVRLXRvS7kqaKYr_b_vVkQ_4_0"/>
      <w:bookmarkStart w:id="1084" w:name="Tc_2hJVLPH9t0CFmwSmv_ZDcg_3_4"/>
      <w:bookmarkStart w:id="1085" w:name="Tc_dXI4W_lrQEajQcX089BPQA_3_2"/>
      <w:bookmarkStart w:id="1086" w:name="Tc_TRz-GsGJ6Eyu1G8QXWdRZg_2_4"/>
      <w:bookmarkStart w:id="1087" w:name="Tc_NWFcBOXnXEy9mcDoB-1Wmw_2_2"/>
      <w:bookmarkStart w:id="1088" w:name="Tc_wEyfj4_TZEaBRvogFaN7TA_1_2"/>
      <w:bookmarkStart w:id="1089" w:name="Tc_RUUe1y2P0UGW8sQwNGoC_w_7_2"/>
      <w:bookmarkStart w:id="1090" w:name="Tc_3Nrd4p0CQ0uqqe7wiZoG-w_7_0"/>
      <w:bookmarkStart w:id="1091" w:name="Tc_VHVMIQx5kEyOa3Tr7s7c8Q_6_0"/>
      <w:bookmarkStart w:id="1092" w:name="Tc_Nc72_Dyag0auJo2pSNcykQ_5_0"/>
      <w:bookmarkStart w:id="1093" w:name="Tc_kLU6tPHQHUqvDZipn0yr8g_4_0"/>
      <w:bookmarkStart w:id="1094" w:name="Tc_XAIQKjyJF0GOJg3VKY-Dtg_3_4"/>
      <w:bookmarkStart w:id="1095" w:name="Tc_pEeQs7SHakiIL1fteIfw4g_3_2"/>
      <w:bookmarkStart w:id="1096" w:name="Tc_Qn3euDBr-UinkXvpS67YNw_2_4"/>
      <w:bookmarkStart w:id="1097" w:name="Tc_Ss2eIYpSW0OIJJcB0XAlzQ_2_2"/>
      <w:bookmarkStart w:id="1098" w:name="Tc_Z8vlyFHbJUiyXSvNPLccYw_1_2"/>
      <w:bookmarkStart w:id="1099" w:name="_25c1cc19_e49c_40ba_b7a3_06ac537050d3"/>
      <w:bookmarkStart w:id="1100" w:name="Tc_ELijJi1hv02KS9ReMpf6UQ_6_0"/>
      <w:bookmarkStart w:id="1101" w:name="Tc_KtI-669oUky1tDLVhvHtiA_5_0"/>
      <w:bookmarkStart w:id="1102" w:name="Tc_QVRLXRvS7kqaKYr_b_vVkQ_4_0"/>
      <w:bookmarkStart w:id="1103" w:name="Tc_2hJVLPH9t0CFmwSmv_ZDcg_3_4"/>
      <w:bookmarkStart w:id="1104" w:name="Tc_dXI4W_lrQEajQcX089BPQA_3_2"/>
      <w:bookmarkStart w:id="1105" w:name="Tc_TRz-GsGJ6Eyu1G8QXWdRZg_2_4"/>
      <w:bookmarkStart w:id="1106" w:name="Tc_NWFcBOXnXEy9mcDoB-1Wmw_2_2"/>
      <w:bookmarkStart w:id="1107" w:name="Tc_wEyfj4_TZEaBRvogFaN7TA_1_2"/>
      <w:bookmarkEnd w:id="1089"/>
      <w:bookmarkEnd w:id="1090"/>
      <w:bookmarkEnd w:id="1091"/>
      <w:bookmarkEnd w:id="1092"/>
      <w:bookmarkEnd w:id="1093"/>
      <w:bookmarkEnd w:id="1094"/>
      <w:bookmarkEnd w:id="1095"/>
      <w:bookmarkEnd w:id="1096"/>
      <w:bookmarkEnd w:id="1097"/>
      <w:bookmarkEnd w:id="1098"/>
      <w:bookmarkEnd w:id="1099"/>
      <w:bookmarkEnd w:id="1100"/>
      <w:bookmarkEnd w:id="1101"/>
      <w:bookmarkEnd w:id="1102"/>
      <w:bookmarkEnd w:id="1103"/>
      <w:bookmarkEnd w:id="1104"/>
      <w:bookmarkEnd w:id="1105"/>
      <w:bookmarkEnd w:id="1106"/>
      <w:bookmarkEnd w:id="1107"/>
    </w:p>
    <w:tbl>
      <w:tblPr>
        <w:tblW w:w="1172" w:type="dxa"/>
        <w:jc w:val="left"/>
        <w:tblInd w:w="0" w:type="dxa"/>
        <w:tblLayout w:type="fixed"/>
        <w:tblCellMar>
          <w:top w:w="0" w:type="dxa"/>
          <w:left w:w="0" w:type="dxa"/>
          <w:bottom w:w="0" w:type="dxa"/>
          <w:right w:w="0" w:type="dxa"/>
        </w:tblCellMar>
      </w:tblPr>
      <w:tblGrid>
        <w:gridCol w:w="271"/>
        <w:gridCol w:w="901"/>
      </w:tblGrid>
      <w:tr>
        <w:trPr/>
        <w:tc>
          <w:tcPr>
            <w:tcW w:w="271" w:type="dxa"/>
            <w:tcBorders/>
            <w:vAlign w:val="center"/>
          </w:tcPr>
          <w:p>
            <w:pPr>
              <w:pStyle w:val="TableContents"/>
              <w:bidi w:val="0"/>
              <w:spacing w:lineRule="auto" w:line="285" w:before="0" w:after="200"/>
              <w:jc w:val="left"/>
              <w:rPr>
                <w:rFonts w:ascii="Times New Roman;Times;serif" w:hAnsi="Times New Roman;Times;serif"/>
                <w:b/>
                <w:sz w:val="20"/>
              </w:rPr>
            </w:pPr>
            <w:r>
              <w:rPr>
                <w:rFonts w:ascii="Times New Roman;Times;serif" w:hAnsi="Times New Roman;Times;serif"/>
                <w:b/>
                <w:sz w:val="20"/>
              </w:rPr>
              <w:t>8.</w:t>
            </w:r>
          </w:p>
        </w:tc>
        <w:tc>
          <w:tcPr>
            <w:tcW w:w="901" w:type="dxa"/>
            <w:tcBorders/>
            <w:vAlign w:val="center"/>
          </w:tcPr>
          <w:p>
            <w:pPr>
              <w:pStyle w:val="TableContents"/>
              <w:bidi w:val="0"/>
              <w:spacing w:lineRule="auto" w:line="285" w:before="0" w:after="200"/>
              <w:jc w:val="left"/>
              <w:rPr>
                <w:rFonts w:ascii="Times New Roman;Times;serif" w:hAnsi="Times New Roman;Times;serif"/>
                <w:b/>
                <w:sz w:val="20"/>
              </w:rPr>
            </w:pPr>
            <w:r>
              <w:rPr>
                <w:rFonts w:ascii="Times New Roman;Times;serif" w:hAnsi="Times New Roman;Times;serif"/>
                <w:b/>
                <w:sz w:val="20"/>
              </w:rPr>
              <w:t>LEASES</w:t>
            </w:r>
          </w:p>
        </w:tc>
      </w:tr>
    </w:tbl>
    <w:p>
      <w:pPr>
        <w:pStyle w:val="TextBody"/>
        <w:bidi w:val="0"/>
        <w:spacing w:lineRule="auto" w:line="285" w:before="0" w:after="200"/>
        <w:ind w:left="0" w:right="0" w:firstLine="720"/>
        <w:jc w:val="both"/>
        <w:rPr>
          <w:rFonts w:ascii="Times New Roman;Times;serif" w:hAnsi="Times New Roman;Times;serif"/>
          <w:sz w:val="20"/>
        </w:rPr>
      </w:pPr>
      <w:r>
        <w:rPr>
          <w:rFonts w:ascii="Times New Roman;Times;serif" w:hAnsi="Times New Roman;Times;serif"/>
          <w:sz w:val="20"/>
        </w:rPr>
        <w:t>The Group has entered into various non-cancellable operating lease agreements for land use rights, certain offices, warehouses, retail and service locations, and vehicles worldwide. The Group determines if an arrangement is a lease, or contains a lease, at inception and record the leases in the financial statements upon lease commencement, which is the date when the underlying asset is made available for use by the lessor.</w:t>
      </w:r>
    </w:p>
    <w:p>
      <w:pPr>
        <w:pStyle w:val="TextBody"/>
        <w:bidi w:val="0"/>
        <w:spacing w:lineRule="auto" w:line="285" w:before="0" w:after="0"/>
        <w:ind w:left="0" w:right="0" w:firstLine="720"/>
        <w:jc w:val="both"/>
        <w:rPr>
          <w:rFonts w:ascii="Times New Roman;Times;serif" w:hAnsi="Times New Roman;Times;serif"/>
          <w:sz w:val="20"/>
        </w:rPr>
      </w:pPr>
      <w:r>
        <w:rPr>
          <w:rFonts w:ascii="Times New Roman;Times;serif" w:hAnsi="Times New Roman;Times;serif"/>
          <w:sz w:val="20"/>
        </w:rPr>
        <w:t>The components of lease cost were as follows:</w:t>
      </w:r>
    </w:p>
    <w:p>
      <w:pPr>
        <w:pStyle w:val="TextBody"/>
        <w:bidi w:val="0"/>
        <w:spacing w:lineRule="auto" w:line="307" w:before="0" w:after="160"/>
        <w:ind w:left="0" w:right="0" w:hanging="0"/>
        <w:jc w:val="both"/>
        <w:rPr/>
      </w:pPr>
      <w:r>
        <w:rPr/>
        <w:t>​</w:t>
      </w:r>
    </w:p>
    <w:tbl>
      <w:tblPr>
        <w:tblW w:w="4306" w:type="dxa"/>
        <w:jc w:val="left"/>
        <w:tblInd w:w="0" w:type="dxa"/>
        <w:tblLayout w:type="fixed"/>
        <w:tblCellMar>
          <w:top w:w="0" w:type="dxa"/>
          <w:left w:w="0" w:type="dxa"/>
          <w:bottom w:w="0" w:type="dxa"/>
          <w:right w:w="0" w:type="dxa"/>
        </w:tblCellMar>
      </w:tblPr>
      <w:tblGrid>
        <w:gridCol w:w="1801"/>
        <w:gridCol w:w="346"/>
        <w:gridCol w:w="726"/>
        <w:gridCol w:w="440"/>
        <w:gridCol w:w="993"/>
      </w:tblGrid>
      <w:tr>
        <w:trPr/>
        <w:tc>
          <w:tcPr>
            <w:tcW w:w="18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3">
                      <wp:simplePos x="0" y="0"/>
                      <wp:positionH relativeFrom="character">
                        <wp:align>left</wp:align>
                      </wp:positionH>
                      <wp:positionV relativeFrom="line">
                        <wp:posOffset>635</wp:posOffset>
                      </wp:positionV>
                      <wp:extent cx="1143635" cy="175260"/>
                      <wp:effectExtent l="0" t="0" r="0" b="0"/>
                      <wp:wrapNone/>
                      <wp:docPr id="182" name="Frame182"/>
                      <a:graphic xmlns:a="http://schemas.openxmlformats.org/drawingml/2006/main">
                        <a:graphicData uri="http://schemas.microsoft.com/office/word/2010/wordprocessingShape">
                          <wps:wsp>
                            <wps:cNvSpPr txBox="1"/>
                            <wps:spPr>
                              <a:xfrm>
                                <a:off x="0" y="0"/>
                                <a:ext cx="1143635"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4">
                      <wp:simplePos x="0" y="0"/>
                      <wp:positionH relativeFrom="character">
                        <wp:align>left</wp:align>
                      </wp:positionH>
                      <wp:positionV relativeFrom="line">
                        <wp:posOffset>635</wp:posOffset>
                      </wp:positionV>
                      <wp:extent cx="219710" cy="175260"/>
                      <wp:effectExtent l="0" t="0" r="0" b="0"/>
                      <wp:wrapNone/>
                      <wp:docPr id="183" name="Frame18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7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5">
                      <wp:simplePos x="0" y="0"/>
                      <wp:positionH relativeFrom="character">
                        <wp:align>left</wp:align>
                      </wp:positionH>
                      <wp:positionV relativeFrom="line">
                        <wp:posOffset>635</wp:posOffset>
                      </wp:positionV>
                      <wp:extent cx="461010" cy="175260"/>
                      <wp:effectExtent l="0" t="0" r="0" b="0"/>
                      <wp:wrapNone/>
                      <wp:docPr id="184" name="Frame184"/>
                      <a:graphic xmlns:a="http://schemas.openxmlformats.org/drawingml/2006/main">
                        <a:graphicData uri="http://schemas.microsoft.com/office/word/2010/wordprocessingShape">
                          <wps:wsp>
                            <wps:cNvSpPr txBox="1"/>
                            <wps:spPr>
                              <a:xfrm>
                                <a:off x="0" y="0"/>
                                <a:ext cx="461010"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44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6">
                      <wp:simplePos x="0" y="0"/>
                      <wp:positionH relativeFrom="character">
                        <wp:align>left</wp:align>
                      </wp:positionH>
                      <wp:positionV relativeFrom="line">
                        <wp:posOffset>635</wp:posOffset>
                      </wp:positionV>
                      <wp:extent cx="279400" cy="175260"/>
                      <wp:effectExtent l="0" t="0" r="0" b="0"/>
                      <wp:wrapNone/>
                      <wp:docPr id="185" name="Frame185"/>
                      <a:graphic xmlns:a="http://schemas.openxmlformats.org/drawingml/2006/main">
                        <a:graphicData uri="http://schemas.microsoft.com/office/word/2010/wordprocessingShape">
                          <wps:wsp>
                            <wps:cNvSpPr txBox="1"/>
                            <wps:spPr>
                              <a:xfrm>
                                <a:off x="0" y="0"/>
                                <a:ext cx="279400"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99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7">
                      <wp:simplePos x="0" y="0"/>
                      <wp:positionH relativeFrom="character">
                        <wp:align>left</wp:align>
                      </wp:positionH>
                      <wp:positionV relativeFrom="line">
                        <wp:posOffset>635</wp:posOffset>
                      </wp:positionV>
                      <wp:extent cx="630555" cy="175260"/>
                      <wp:effectExtent l="0" t="0" r="0" b="0"/>
                      <wp:wrapNone/>
                      <wp:docPr id="186" name="Frame186"/>
                      <a:graphic xmlns:a="http://schemas.openxmlformats.org/drawingml/2006/main">
                        <a:graphicData uri="http://schemas.microsoft.com/office/word/2010/wordprocessingShape">
                          <wps:wsp>
                            <wps:cNvSpPr txBox="1"/>
                            <wps:spPr>
                              <a:xfrm>
                                <a:off x="0" y="0"/>
                                <a:ext cx="630555"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r>
      <w:tr>
        <w:trPr/>
        <w:tc>
          <w:tcPr>
            <w:tcW w:w="1801" w:type="dxa"/>
            <w:tcBorders/>
            <w:vAlign w:val="center"/>
          </w:tcPr>
          <w:p>
            <w:pPr>
              <w:pStyle w:val="TableContents"/>
              <w:bidi w:val="0"/>
              <w:spacing w:lineRule="auto" w:line="307" w:before="0" w:after="160"/>
              <w:ind w:left="0" w:right="0" w:hanging="0"/>
              <w:jc w:val="left"/>
              <w:rPr/>
            </w:pPr>
            <w:r>
              <w:rPr/>
              <w:t>​</w:t>
            </w:r>
          </w:p>
        </w:tc>
        <w:tc>
          <w:tcPr>
            <w:tcW w:w="346" w:type="dxa"/>
            <w:tcBorders/>
            <w:vAlign w:val="center"/>
          </w:tcPr>
          <w:p>
            <w:pPr>
              <w:pStyle w:val="TableContents"/>
              <w:bidi w:val="0"/>
              <w:spacing w:lineRule="auto" w:line="307" w:before="0" w:after="1"/>
              <w:ind w:left="0" w:right="0" w:hanging="0"/>
              <w:jc w:val="center"/>
              <w:rPr/>
            </w:pPr>
            <w:r>
              <w:rPr/>
              <w:t>  ​ ​ ​</w:t>
            </w:r>
          </w:p>
        </w:tc>
        <w:tc>
          <w:tcPr>
            <w:tcW w:w="2159" w:type="dxa"/>
            <w:gridSpan w:val="3"/>
            <w:tcBorders>
              <w:bottom w:val="single" w:sz="2" w:space="0" w:color="000000"/>
            </w:tcBorders>
            <w:tcMar>
              <w:bottom w:w="28" w:type="dxa"/>
            </w:tcMar>
            <w:vAlign w:val="center"/>
          </w:tcPr>
          <w:p>
            <w:pPr>
              <w:pStyle w:val="TableContents"/>
              <w:bidi w:val="0"/>
              <w:spacing w:lineRule="auto" w:line="307" w:before="0" w:after="1"/>
              <w:ind w:left="0" w:right="0" w:hanging="0"/>
              <w:jc w:val="center"/>
              <w:rPr>
                <w:rFonts w:ascii="Times New Roman;Times;serif" w:hAnsi="Times New Roman;Times;serif"/>
                <w:b/>
                <w:sz w:val="16"/>
              </w:rPr>
            </w:pPr>
            <w:r>
              <w:rPr>
                <w:rFonts w:ascii="Times New Roman;Times;serif" w:hAnsi="Times New Roman;Times;serif"/>
                <w:b/>
                <w:sz w:val="16"/>
              </w:rPr>
              <w:t>Six Months Ended June 30, </w:t>
            </w:r>
          </w:p>
        </w:tc>
      </w:tr>
      <w:tr>
        <w:trPr/>
        <w:tc>
          <w:tcPr>
            <w:tcW w:w="1801" w:type="dxa"/>
            <w:tcBorders/>
            <w:vAlign w:val="center"/>
          </w:tcPr>
          <w:p>
            <w:pPr>
              <w:pStyle w:val="TableContents"/>
              <w:bidi w:val="0"/>
              <w:spacing w:lineRule="auto" w:line="307" w:before="0" w:after="160"/>
              <w:ind w:left="0" w:right="0" w:hanging="0"/>
              <w:jc w:val="left"/>
              <w:rPr/>
            </w:pPr>
            <w:r>
              <w:rPr/>
              <w:t>​</w:t>
            </w:r>
          </w:p>
        </w:tc>
        <w:tc>
          <w:tcPr>
            <w:tcW w:w="346" w:type="dxa"/>
            <w:tcBorders/>
            <w:vAlign w:val="center"/>
          </w:tcPr>
          <w:p>
            <w:pPr>
              <w:pStyle w:val="TableContents"/>
              <w:bidi w:val="0"/>
              <w:spacing w:lineRule="auto" w:line="307" w:before="0" w:after="160"/>
              <w:ind w:left="0" w:right="0" w:hanging="0"/>
              <w:jc w:val="center"/>
              <w:rPr/>
            </w:pPr>
            <w:r>
              <w:rPr/>
              <w:t>​</w:t>
            </w:r>
          </w:p>
        </w:tc>
        <w:tc>
          <w:tcPr>
            <w:tcW w:w="726" w:type="dxa"/>
            <w:tcBorders>
              <w:bottom w:val="single" w:sz="2" w:space="0" w:color="000000"/>
            </w:tcBorders>
            <w:tcMar>
              <w:bottom w:w="28" w:type="dxa"/>
            </w:tcMar>
            <w:vAlign w:val="center"/>
          </w:tcPr>
          <w:p>
            <w:pPr>
              <w:pStyle w:val="TableContents"/>
              <w:bidi w:val="0"/>
              <w:spacing w:lineRule="auto" w:line="307" w:before="0" w:after="1"/>
              <w:ind w:left="0" w:right="0" w:hanging="0"/>
              <w:jc w:val="right"/>
              <w:rPr>
                <w:rFonts w:ascii="Times New Roman;Times;serif" w:hAnsi="Times New Roman;Times;serif"/>
                <w:b/>
                <w:sz w:val="16"/>
              </w:rPr>
            </w:pPr>
            <w:r>
              <w:rPr>
                <w:rFonts w:ascii="Times New Roman;Times;serif" w:hAnsi="Times New Roman;Times;serif"/>
                <w:b/>
                <w:sz w:val="16"/>
              </w:rPr>
              <w:t>2026</w:t>
            </w:r>
          </w:p>
        </w:tc>
        <w:tc>
          <w:tcPr>
            <w:tcW w:w="440" w:type="dxa"/>
            <w:tcBorders/>
            <w:vAlign w:val="center"/>
          </w:tcPr>
          <w:p>
            <w:pPr>
              <w:pStyle w:val="TableContents"/>
              <w:bidi w:val="0"/>
              <w:spacing w:lineRule="auto" w:line="307" w:before="0" w:after="1"/>
              <w:ind w:left="0" w:right="0" w:hanging="0"/>
              <w:jc w:val="center"/>
              <w:rPr/>
            </w:pPr>
            <w:r>
              <w:rPr/>
              <w:t>  ​ ​ ​</w:t>
            </w:r>
          </w:p>
        </w:tc>
        <w:tc>
          <w:tcPr>
            <w:tcW w:w="993" w:type="dxa"/>
            <w:tcBorders>
              <w:bottom w:val="single" w:sz="2" w:space="0" w:color="000000"/>
            </w:tcBorders>
            <w:tcMar>
              <w:bottom w:w="28" w:type="dxa"/>
            </w:tcMar>
            <w:vAlign w:val="center"/>
          </w:tcPr>
          <w:p>
            <w:pPr>
              <w:pStyle w:val="TableContents"/>
              <w:bidi w:val="0"/>
              <w:spacing w:lineRule="auto" w:line="307" w:before="0" w:after="1"/>
              <w:ind w:left="0" w:right="0" w:hanging="0"/>
              <w:jc w:val="right"/>
              <w:rPr>
                <w:rFonts w:ascii="Times New Roman;Times;serif" w:hAnsi="Times New Roman;Times;serif"/>
                <w:b/>
                <w:sz w:val="16"/>
              </w:rPr>
            </w:pPr>
            <w:r>
              <w:rPr>
                <w:rFonts w:ascii="Times New Roman;Times;serif" w:hAnsi="Times New Roman;Times;serif"/>
                <w:b/>
                <w:sz w:val="16"/>
              </w:rPr>
              <w:t>2025</w:t>
            </w:r>
          </w:p>
        </w:tc>
      </w:tr>
      <w:tr>
        <w:trPr/>
        <w:tc>
          <w:tcPr>
            <w:tcW w:w="1801" w:type="dxa"/>
            <w:tcBorders/>
            <w:vAlign w:val="center"/>
          </w:tcPr>
          <w:p>
            <w:pPr>
              <w:pStyle w:val="TableContents"/>
              <w:bidi w:val="0"/>
              <w:spacing w:lineRule="auto" w:line="307" w:before="0" w:after="160"/>
              <w:ind w:left="0" w:right="0" w:hanging="0"/>
              <w:jc w:val="left"/>
              <w:rPr/>
            </w:pPr>
            <w:r>
              <w:rPr/>
              <w:t>​</w:t>
            </w:r>
          </w:p>
        </w:tc>
        <w:tc>
          <w:tcPr>
            <w:tcW w:w="346" w:type="dxa"/>
            <w:tcBorders/>
            <w:vAlign w:val="center"/>
          </w:tcPr>
          <w:p>
            <w:pPr>
              <w:pStyle w:val="TableContents"/>
              <w:bidi w:val="0"/>
              <w:spacing w:lineRule="auto" w:line="307" w:before="0" w:after="160"/>
              <w:ind w:left="0" w:right="0" w:hanging="0"/>
              <w:jc w:val="center"/>
              <w:rPr/>
            </w:pPr>
            <w:r>
              <w:rPr/>
              <w:t>​</w:t>
            </w:r>
          </w:p>
        </w:tc>
        <w:tc>
          <w:tcPr>
            <w:tcW w:w="726" w:type="dxa"/>
            <w:tcBorders/>
            <w:vAlign w:val="center"/>
          </w:tcPr>
          <w:p>
            <w:pPr>
              <w:pStyle w:val="TableContents"/>
              <w:bidi w:val="0"/>
              <w:spacing w:lineRule="auto" w:line="307" w:before="0" w:after="1"/>
              <w:ind w:left="0" w:right="0" w:hanging="0"/>
              <w:jc w:val="right"/>
              <w:rPr>
                <w:rFonts w:ascii="Times New Roman;Times;serif" w:hAnsi="Times New Roman;Times;serif"/>
                <w:b/>
                <w:i/>
                <w:sz w:val="16"/>
              </w:rPr>
            </w:pPr>
            <w:r>
              <w:rPr>
                <w:rFonts w:ascii="Times New Roman;Times;serif" w:hAnsi="Times New Roman;Times;serif"/>
                <w:b/>
                <w:i/>
                <w:sz w:val="16"/>
              </w:rPr>
              <w:t>US$</w:t>
            </w:r>
          </w:p>
        </w:tc>
        <w:tc>
          <w:tcPr>
            <w:tcW w:w="440" w:type="dxa"/>
            <w:tcBorders/>
            <w:vAlign w:val="center"/>
          </w:tcPr>
          <w:p>
            <w:pPr>
              <w:pStyle w:val="TableContents"/>
              <w:bidi w:val="0"/>
              <w:spacing w:lineRule="auto" w:line="307" w:before="0" w:after="160"/>
              <w:ind w:left="0" w:right="0" w:hanging="0"/>
              <w:jc w:val="center"/>
              <w:rPr/>
            </w:pPr>
            <w:r>
              <w:rPr/>
              <w:t>​</w:t>
            </w:r>
          </w:p>
        </w:tc>
        <w:tc>
          <w:tcPr>
            <w:tcW w:w="993" w:type="dxa"/>
            <w:tcBorders/>
            <w:vAlign w:val="center"/>
          </w:tcPr>
          <w:p>
            <w:pPr>
              <w:pStyle w:val="TableContents"/>
              <w:bidi w:val="0"/>
              <w:spacing w:lineRule="auto" w:line="307" w:before="0" w:after="1"/>
              <w:ind w:left="0" w:right="0" w:hanging="0"/>
              <w:jc w:val="right"/>
              <w:rPr>
                <w:rFonts w:ascii="Times New Roman;Times;serif" w:hAnsi="Times New Roman;Times;serif"/>
                <w:b/>
                <w:i/>
                <w:sz w:val="16"/>
              </w:rPr>
            </w:pPr>
            <w:r>
              <w:rPr>
                <w:rFonts w:ascii="Times New Roman;Times;serif" w:hAnsi="Times New Roman;Times;serif"/>
                <w:b/>
                <w:i/>
                <w:sz w:val="16"/>
              </w:rPr>
              <w:t>US$</w:t>
            </w:r>
          </w:p>
        </w:tc>
      </w:tr>
      <w:tr>
        <w:trPr/>
        <w:tc>
          <w:tcPr>
            <w:tcW w:w="1801" w:type="dxa"/>
            <w:tcBorders/>
            <w:shd w:fill="CCEEFF" w:val="clear"/>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Operating lease cost</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726"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4,429</w:t>
            </w:r>
          </w:p>
        </w:tc>
        <w:tc>
          <w:tcPr>
            <w:tcW w:w="440" w:type="dxa"/>
            <w:tcBorders/>
            <w:shd w:fill="CCEEFF" w:val="clear"/>
            <w:vAlign w:val="center"/>
          </w:tcPr>
          <w:p>
            <w:pPr>
              <w:pStyle w:val="TableContents"/>
              <w:bidi w:val="0"/>
              <w:spacing w:lineRule="auto" w:line="307" w:before="0" w:after="160"/>
              <w:ind w:left="0" w:right="0" w:hanging="0"/>
              <w:jc w:val="left"/>
              <w:rPr/>
            </w:pPr>
            <w:r>
              <w:rPr/>
              <w:t> ​</w:t>
            </w:r>
          </w:p>
        </w:tc>
        <w:tc>
          <w:tcPr>
            <w:tcW w:w="993"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9,850</w:t>
            </w:r>
          </w:p>
        </w:tc>
      </w:tr>
      <w:tr>
        <w:trPr/>
        <w:tc>
          <w:tcPr>
            <w:tcW w:w="1801" w:type="dxa"/>
            <w:tcBorders/>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Short-term lease cost</w:t>
            </w:r>
          </w:p>
        </w:tc>
        <w:tc>
          <w:tcPr>
            <w:tcW w:w="346" w:type="dxa"/>
            <w:tcBorders/>
            <w:vAlign w:val="center"/>
          </w:tcPr>
          <w:p>
            <w:pPr>
              <w:pStyle w:val="TableContents"/>
              <w:bidi w:val="0"/>
              <w:spacing w:lineRule="auto" w:line="307" w:before="0" w:after="1"/>
              <w:ind w:left="0" w:right="0" w:hanging="0"/>
              <w:jc w:val="left"/>
              <w:rPr/>
            </w:pPr>
            <w:r>
              <w:rPr/>
              <w:t> </w:t>
            </w:r>
          </w:p>
        </w:tc>
        <w:tc>
          <w:tcPr>
            <w:tcW w:w="726" w:type="dxa"/>
            <w:tcBorders>
              <w:bottom w:val="single" w:sz="2" w:space="0" w:color="000000"/>
            </w:tcBorders>
            <w:tcMar>
              <w:bottom w:w="28" w:type="dxa"/>
            </w:tcM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4,673</w:t>
            </w:r>
          </w:p>
        </w:tc>
        <w:tc>
          <w:tcPr>
            <w:tcW w:w="440" w:type="dxa"/>
            <w:tcBorders/>
            <w:vAlign w:val="center"/>
          </w:tcPr>
          <w:p>
            <w:pPr>
              <w:pStyle w:val="TableContents"/>
              <w:bidi w:val="0"/>
              <w:spacing w:lineRule="auto" w:line="307" w:before="0" w:after="160"/>
              <w:ind w:left="0" w:right="0" w:hanging="0"/>
              <w:jc w:val="left"/>
              <w:rPr/>
            </w:pPr>
            <w:r>
              <w:rPr/>
              <w:t> ​</w:t>
            </w:r>
          </w:p>
        </w:tc>
        <w:tc>
          <w:tcPr>
            <w:tcW w:w="993" w:type="dxa"/>
            <w:tcBorders>
              <w:bottom w:val="single" w:sz="2" w:space="0" w:color="000000"/>
            </w:tcBorders>
            <w:tcMar>
              <w:bottom w:w="28" w:type="dxa"/>
            </w:tcM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4,066</w:t>
            </w:r>
          </w:p>
        </w:tc>
      </w:tr>
      <w:tr>
        <w:trPr/>
        <w:tc>
          <w:tcPr>
            <w:tcW w:w="1801" w:type="dxa"/>
            <w:tcBorders/>
            <w:shd w:fill="CCEEFF" w:val="clear"/>
            <w:vAlign w:val="center"/>
          </w:tcPr>
          <w:p>
            <w:pPr>
              <w:pStyle w:val="TableContents"/>
              <w:bidi w:val="0"/>
              <w:spacing w:lineRule="auto" w:line="307" w:before="0" w:after="1"/>
              <w:ind w:left="0" w:right="0" w:hanging="0"/>
              <w:jc w:val="left"/>
              <w:rPr>
                <w:rFonts w:ascii="Times New Roman;Times;serif" w:hAnsi="Times New Roman;Times;serif"/>
                <w:b/>
                <w:sz w:val="20"/>
              </w:rPr>
            </w:pPr>
            <w:r>
              <w:rPr>
                <w:rFonts w:ascii="Times New Roman;Times;serif" w:hAnsi="Times New Roman;Times;serif"/>
                <w:b/>
                <w:sz w:val="20"/>
              </w:rPr>
              <w:t>Total</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726" w:type="dxa"/>
            <w:tcBorders>
              <w:bottom w:val="double" w:sz="6" w:space="0" w:color="000000"/>
            </w:tcBorders>
            <w:shd w:fill="CCEEFF" w:val="clear"/>
            <w:tcMar>
              <w:bottom w:w="28" w:type="dxa"/>
            </w:tcMar>
            <w:vAlign w:val="center"/>
          </w:tcPr>
          <w:p>
            <w:pPr>
              <w:pStyle w:val="TableContents"/>
              <w:bidi w:val="0"/>
              <w:spacing w:lineRule="auto" w:line="307" w:before="0" w:after="1"/>
              <w:ind w:left="0" w:right="0" w:hanging="0"/>
              <w:jc w:val="right"/>
              <w:rPr>
                <w:rFonts w:ascii="Times New Roman;Times;serif" w:hAnsi="Times New Roman;Times;serif"/>
                <w:b/>
                <w:sz w:val="20"/>
              </w:rPr>
            </w:pPr>
            <w:r>
              <w:rPr>
                <w:rFonts w:ascii="Times New Roman;Times;serif" w:hAnsi="Times New Roman;Times;serif"/>
                <w:b/>
                <w:sz w:val="20"/>
              </w:rPr>
              <w:t>9,102</w:t>
            </w:r>
          </w:p>
        </w:tc>
        <w:tc>
          <w:tcPr>
            <w:tcW w:w="440" w:type="dxa"/>
            <w:tcBorders/>
            <w:shd w:fill="CCEEFF" w:val="clear"/>
            <w:vAlign w:val="center"/>
          </w:tcPr>
          <w:p>
            <w:pPr>
              <w:pStyle w:val="TableContents"/>
              <w:bidi w:val="0"/>
              <w:spacing w:lineRule="auto" w:line="307" w:before="0" w:after="1"/>
              <w:ind w:left="0" w:right="0" w:hanging="0"/>
              <w:jc w:val="left"/>
              <w:rPr/>
            </w:pPr>
            <w:r>
              <w:rPr/>
              <w:t> </w:t>
            </w:r>
          </w:p>
        </w:tc>
        <w:tc>
          <w:tcPr>
            <w:tcW w:w="993" w:type="dxa"/>
            <w:tcBorders>
              <w:bottom w:val="double" w:sz="6" w:space="0" w:color="000000"/>
            </w:tcBorders>
            <w:shd w:fill="CCEEFF" w:val="clear"/>
            <w:tcMar>
              <w:bottom w:w="28" w:type="dxa"/>
            </w:tcMar>
            <w:vAlign w:val="center"/>
          </w:tcPr>
          <w:p>
            <w:pPr>
              <w:pStyle w:val="TableContents"/>
              <w:bidi w:val="0"/>
              <w:spacing w:lineRule="auto" w:line="307" w:before="0" w:after="1"/>
              <w:ind w:left="0" w:right="60" w:hanging="0"/>
              <w:jc w:val="right"/>
              <w:rPr>
                <w:rFonts w:ascii="Times New Roman;Times;serif" w:hAnsi="Times New Roman;Times;serif"/>
                <w:b/>
                <w:sz w:val="20"/>
              </w:rPr>
            </w:pPr>
            <w:r>
              <w:rPr>
                <w:rFonts w:ascii="Times New Roman;Times;serif" w:hAnsi="Times New Roman;Times;serif"/>
                <w:b/>
                <w:sz w:val="20"/>
              </w:rPr>
              <w:t>13,916</w:t>
            </w:r>
          </w:p>
        </w:tc>
      </w:tr>
    </w:tbl>
    <w:p>
      <w:pPr>
        <w:pStyle w:val="TextBody"/>
        <w:bidi w:val="0"/>
        <w:spacing w:lineRule="auto" w:line="307" w:before="0" w:after="160"/>
        <w:ind w:left="0" w:right="0" w:hanging="0"/>
        <w:jc w:val="both"/>
        <w:rPr/>
      </w:pPr>
      <w:r>
        <w:rPr/>
        <w:t>​</w:t>
      </w:r>
    </w:p>
    <w:p>
      <w:pPr>
        <w:pStyle w:val="TextBody"/>
        <w:bidi w:val="0"/>
        <w:spacing w:lineRule="auto" w:line="285" w:before="0" w:after="200"/>
        <w:ind w:left="0" w:right="0" w:firstLine="720"/>
        <w:jc w:val="both"/>
        <w:rPr>
          <w:rFonts w:ascii="Times New Roman;Times;serif" w:hAnsi="Times New Roman;Times;serif"/>
          <w:sz w:val="20"/>
        </w:rPr>
      </w:pPr>
      <w:r>
        <w:rPr>
          <w:rFonts w:ascii="Times New Roman;Times;serif" w:hAnsi="Times New Roman;Times;serif"/>
          <w:sz w:val="20"/>
        </w:rPr>
        <w:t>Certain leases have annual rent escalations based on subsequent year-to-year changes in the consumer price index (“CPI”). While operating lease liabilities are not remeasured as a result of changes to the CPI, the year-to-year changes to the CPI are treated as variable lease payments and recognized in the period in which they are incurred.</w:t>
      </w:r>
    </w:p>
    <w:p>
      <w:pPr>
        <w:pStyle w:val="TextBody"/>
        <w:bidi w:val="0"/>
        <w:spacing w:lineRule="auto" w:line="285" w:before="0" w:after="200"/>
        <w:ind w:left="0" w:right="0" w:firstLine="720"/>
        <w:jc w:val="both"/>
        <w:rPr>
          <w:rFonts w:ascii="Times New Roman;Times;serif" w:hAnsi="Times New Roman;Times;serif"/>
          <w:sz w:val="20"/>
        </w:rPr>
      </w:pPr>
      <w:r>
        <w:rPr>
          <w:rFonts w:ascii="Times New Roman;Times;serif" w:hAnsi="Times New Roman;Times;serif"/>
          <w:sz w:val="20"/>
        </w:rPr>
        <w:t>The above lease costs are recognized as cost of revenues, selling and marketing expenses, general and administrative expenses and research and development expenses.</w:t>
      </w:r>
    </w:p>
    <w:p>
      <w:pPr>
        <w:pStyle w:val="TextBody"/>
        <w:bidi w:val="0"/>
        <w:spacing w:lineRule="auto" w:line="285" w:before="0" w:after="0"/>
        <w:ind w:left="0" w:right="0" w:firstLine="720"/>
        <w:jc w:val="both"/>
        <w:rPr>
          <w:rFonts w:ascii="Times New Roman;Times;serif" w:hAnsi="Times New Roman;Times;serif"/>
          <w:sz w:val="20"/>
        </w:rPr>
      </w:pPr>
      <w:r>
        <w:rPr>
          <w:rFonts w:ascii="Times New Roman;Times;serif" w:hAnsi="Times New Roman;Times;serif"/>
          <w:sz w:val="20"/>
        </w:rPr>
        <w:t>Supplemental cash flows information related to leases was as follows:</w:t>
      </w:r>
    </w:p>
    <w:p>
      <w:pPr>
        <w:pStyle w:val="TextBody"/>
        <w:bidi w:val="0"/>
        <w:spacing w:lineRule="auto" w:line="307" w:before="0" w:after="160"/>
        <w:ind w:left="0" w:right="0" w:hanging="0"/>
        <w:jc w:val="both"/>
        <w:rPr/>
      </w:pPr>
      <w:r>
        <w:rPr/>
        <w:t>​</w:t>
      </w:r>
    </w:p>
    <w:tbl>
      <w:tblPr>
        <w:tblW w:w="8506" w:type="dxa"/>
        <w:jc w:val="left"/>
        <w:tblInd w:w="0" w:type="dxa"/>
        <w:tblLayout w:type="fixed"/>
        <w:tblCellMar>
          <w:top w:w="0" w:type="dxa"/>
          <w:left w:w="0" w:type="dxa"/>
          <w:bottom w:w="0" w:type="dxa"/>
          <w:right w:w="0" w:type="dxa"/>
        </w:tblCellMar>
      </w:tblPr>
      <w:tblGrid>
        <w:gridCol w:w="6001"/>
        <w:gridCol w:w="346"/>
        <w:gridCol w:w="804"/>
        <w:gridCol w:w="487"/>
        <w:gridCol w:w="868"/>
      </w:tblGrid>
      <w:tr>
        <w:trPr/>
        <w:tc>
          <w:tcPr>
            <w:tcW w:w="60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8">
                      <wp:simplePos x="0" y="0"/>
                      <wp:positionH relativeFrom="character">
                        <wp:align>left</wp:align>
                      </wp:positionH>
                      <wp:positionV relativeFrom="line">
                        <wp:posOffset>635</wp:posOffset>
                      </wp:positionV>
                      <wp:extent cx="3810635" cy="175260"/>
                      <wp:effectExtent l="0" t="0" r="0" b="0"/>
                      <wp:wrapNone/>
                      <wp:docPr id="187" name="Frame187"/>
                      <a:graphic xmlns:a="http://schemas.openxmlformats.org/drawingml/2006/main">
                        <a:graphicData uri="http://schemas.microsoft.com/office/word/2010/wordprocessingShape">
                          <wps:wsp>
                            <wps:cNvSpPr txBox="1"/>
                            <wps:spPr>
                              <a:xfrm>
                                <a:off x="0" y="0"/>
                                <a:ext cx="3810635"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9">
                      <wp:simplePos x="0" y="0"/>
                      <wp:positionH relativeFrom="character">
                        <wp:align>left</wp:align>
                      </wp:positionH>
                      <wp:positionV relativeFrom="line">
                        <wp:posOffset>635</wp:posOffset>
                      </wp:positionV>
                      <wp:extent cx="219710" cy="175260"/>
                      <wp:effectExtent l="0" t="0" r="0" b="0"/>
                      <wp:wrapNone/>
                      <wp:docPr id="188" name="Frame18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80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0">
                      <wp:simplePos x="0" y="0"/>
                      <wp:positionH relativeFrom="character">
                        <wp:align>left</wp:align>
                      </wp:positionH>
                      <wp:positionV relativeFrom="line">
                        <wp:posOffset>635</wp:posOffset>
                      </wp:positionV>
                      <wp:extent cx="510540" cy="175260"/>
                      <wp:effectExtent l="0" t="0" r="0" b="0"/>
                      <wp:wrapNone/>
                      <wp:docPr id="189" name="Frame189"/>
                      <a:graphic xmlns:a="http://schemas.openxmlformats.org/drawingml/2006/main">
                        <a:graphicData uri="http://schemas.microsoft.com/office/word/2010/wordprocessingShape">
                          <wps:wsp>
                            <wps:cNvSpPr txBox="1"/>
                            <wps:spPr>
                              <a:xfrm>
                                <a:off x="0" y="0"/>
                                <a:ext cx="510540"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48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1">
                      <wp:simplePos x="0" y="0"/>
                      <wp:positionH relativeFrom="character">
                        <wp:align>left</wp:align>
                      </wp:positionH>
                      <wp:positionV relativeFrom="line">
                        <wp:posOffset>635</wp:posOffset>
                      </wp:positionV>
                      <wp:extent cx="309245" cy="175260"/>
                      <wp:effectExtent l="0" t="0" r="0" b="0"/>
                      <wp:wrapNone/>
                      <wp:docPr id="190" name="Frame190"/>
                      <a:graphic xmlns:a="http://schemas.openxmlformats.org/drawingml/2006/main">
                        <a:graphicData uri="http://schemas.microsoft.com/office/word/2010/wordprocessingShape">
                          <wps:wsp>
                            <wps:cNvSpPr txBox="1"/>
                            <wps:spPr>
                              <a:xfrm>
                                <a:off x="0" y="0"/>
                                <a:ext cx="309245"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86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2">
                      <wp:simplePos x="0" y="0"/>
                      <wp:positionH relativeFrom="character">
                        <wp:align>left</wp:align>
                      </wp:positionH>
                      <wp:positionV relativeFrom="line">
                        <wp:posOffset>635</wp:posOffset>
                      </wp:positionV>
                      <wp:extent cx="551180" cy="175260"/>
                      <wp:effectExtent l="0" t="0" r="0" b="0"/>
                      <wp:wrapNone/>
                      <wp:docPr id="191" name="Frame191"/>
                      <a:graphic xmlns:a="http://schemas.openxmlformats.org/drawingml/2006/main">
                        <a:graphicData uri="http://schemas.microsoft.com/office/word/2010/wordprocessingShape">
                          <wps:wsp>
                            <wps:cNvSpPr txBox="1"/>
                            <wps:spPr>
                              <a:xfrm>
                                <a:off x="0" y="0"/>
                                <a:ext cx="551180"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r>
      <w:tr>
        <w:trPr/>
        <w:tc>
          <w:tcPr>
            <w:tcW w:w="6001" w:type="dxa"/>
            <w:tcBorders/>
            <w:vAlign w:val="center"/>
          </w:tcPr>
          <w:p>
            <w:pPr>
              <w:pStyle w:val="TableContents"/>
              <w:bidi w:val="0"/>
              <w:spacing w:lineRule="auto" w:line="307" w:before="0" w:after="160"/>
              <w:ind w:left="0" w:right="0" w:hanging="0"/>
              <w:jc w:val="left"/>
              <w:rPr/>
            </w:pPr>
            <w:r>
              <w:rPr/>
              <w:t>​</w:t>
            </w:r>
          </w:p>
        </w:tc>
        <w:tc>
          <w:tcPr>
            <w:tcW w:w="346" w:type="dxa"/>
            <w:tcBorders/>
            <w:vAlign w:val="center"/>
          </w:tcPr>
          <w:p>
            <w:pPr>
              <w:pStyle w:val="TableContents"/>
              <w:bidi w:val="0"/>
              <w:spacing w:lineRule="auto" w:line="307" w:before="0" w:after="1"/>
              <w:ind w:left="0" w:right="0" w:hanging="0"/>
              <w:jc w:val="center"/>
              <w:rPr/>
            </w:pPr>
            <w:r>
              <w:rPr/>
              <w:t>  ​ ​ ​</w:t>
            </w:r>
          </w:p>
        </w:tc>
        <w:tc>
          <w:tcPr>
            <w:tcW w:w="2159" w:type="dxa"/>
            <w:gridSpan w:val="3"/>
            <w:tcBorders>
              <w:bottom w:val="single" w:sz="2" w:space="0" w:color="000000"/>
            </w:tcBorders>
            <w:tcMar>
              <w:bottom w:w="28" w:type="dxa"/>
            </w:tcMar>
            <w:vAlign w:val="center"/>
          </w:tcPr>
          <w:p>
            <w:pPr>
              <w:pStyle w:val="TableContents"/>
              <w:bidi w:val="0"/>
              <w:spacing w:lineRule="auto" w:line="307" w:before="0" w:after="1"/>
              <w:ind w:left="0" w:right="0" w:hanging="0"/>
              <w:jc w:val="center"/>
              <w:rPr>
                <w:rFonts w:ascii="Times New Roman;Times;serif" w:hAnsi="Times New Roman;Times;serif"/>
                <w:b/>
                <w:sz w:val="16"/>
              </w:rPr>
            </w:pPr>
            <w:r>
              <w:rPr>
                <w:rFonts w:ascii="Times New Roman;Times;serif" w:hAnsi="Times New Roman;Times;serif"/>
                <w:b/>
                <w:sz w:val="16"/>
              </w:rPr>
              <w:t>Six Months Ended June 30, </w:t>
            </w:r>
          </w:p>
        </w:tc>
      </w:tr>
      <w:tr>
        <w:trPr/>
        <w:tc>
          <w:tcPr>
            <w:tcW w:w="6001" w:type="dxa"/>
            <w:tcBorders/>
            <w:vAlign w:val="center"/>
          </w:tcPr>
          <w:p>
            <w:pPr>
              <w:pStyle w:val="TableContents"/>
              <w:bidi w:val="0"/>
              <w:spacing w:lineRule="auto" w:line="307" w:before="0" w:after="160"/>
              <w:ind w:left="0" w:right="0" w:hanging="0"/>
              <w:jc w:val="left"/>
              <w:rPr/>
            </w:pPr>
            <w:r>
              <w:rPr/>
              <w:t>​</w:t>
            </w:r>
          </w:p>
        </w:tc>
        <w:tc>
          <w:tcPr>
            <w:tcW w:w="346" w:type="dxa"/>
            <w:tcBorders/>
            <w:vAlign w:val="center"/>
          </w:tcPr>
          <w:p>
            <w:pPr>
              <w:pStyle w:val="TableContents"/>
              <w:bidi w:val="0"/>
              <w:spacing w:lineRule="auto" w:line="307" w:before="0" w:after="160"/>
              <w:ind w:left="0" w:right="0" w:hanging="0"/>
              <w:jc w:val="center"/>
              <w:rPr/>
            </w:pPr>
            <w:r>
              <w:rPr/>
              <w:t>​</w:t>
            </w:r>
          </w:p>
        </w:tc>
        <w:tc>
          <w:tcPr>
            <w:tcW w:w="804" w:type="dxa"/>
            <w:tcBorders>
              <w:bottom w:val="single" w:sz="2" w:space="0" w:color="000000"/>
            </w:tcBorders>
            <w:tcMar>
              <w:bottom w:w="28" w:type="dxa"/>
            </w:tcMar>
            <w:vAlign w:val="center"/>
          </w:tcPr>
          <w:p>
            <w:pPr>
              <w:pStyle w:val="TableContents"/>
              <w:bidi w:val="0"/>
              <w:spacing w:lineRule="auto" w:line="307" w:before="0" w:after="1"/>
              <w:ind w:left="0" w:right="0" w:hanging="0"/>
              <w:jc w:val="right"/>
              <w:rPr>
                <w:rFonts w:ascii="Times New Roman;Times;serif" w:hAnsi="Times New Roman;Times;serif"/>
                <w:b/>
                <w:sz w:val="16"/>
              </w:rPr>
            </w:pPr>
            <w:r>
              <w:rPr>
                <w:rFonts w:ascii="Times New Roman;Times;serif" w:hAnsi="Times New Roman;Times;serif"/>
                <w:b/>
                <w:sz w:val="16"/>
              </w:rPr>
              <w:t>2026</w:t>
            </w:r>
          </w:p>
        </w:tc>
        <w:tc>
          <w:tcPr>
            <w:tcW w:w="487" w:type="dxa"/>
            <w:tcBorders/>
            <w:vAlign w:val="center"/>
          </w:tcPr>
          <w:p>
            <w:pPr>
              <w:pStyle w:val="TableContents"/>
              <w:bidi w:val="0"/>
              <w:spacing w:lineRule="auto" w:line="307" w:before="0" w:after="1"/>
              <w:ind w:left="0" w:right="0" w:hanging="0"/>
              <w:jc w:val="center"/>
              <w:rPr/>
            </w:pPr>
            <w:r>
              <w:rPr/>
              <w:t>  ​ ​ ​</w:t>
            </w:r>
          </w:p>
        </w:tc>
        <w:tc>
          <w:tcPr>
            <w:tcW w:w="868" w:type="dxa"/>
            <w:tcBorders>
              <w:bottom w:val="single" w:sz="2" w:space="0" w:color="000000"/>
            </w:tcBorders>
            <w:tcMar>
              <w:bottom w:w="28" w:type="dxa"/>
            </w:tcMar>
            <w:vAlign w:val="center"/>
          </w:tcPr>
          <w:p>
            <w:pPr>
              <w:pStyle w:val="TableContents"/>
              <w:bidi w:val="0"/>
              <w:spacing w:lineRule="auto" w:line="307" w:before="0" w:after="1"/>
              <w:ind w:left="0" w:right="0" w:hanging="0"/>
              <w:jc w:val="right"/>
              <w:rPr>
                <w:rFonts w:ascii="Times New Roman;Times;serif" w:hAnsi="Times New Roman;Times;serif"/>
                <w:b/>
                <w:sz w:val="16"/>
              </w:rPr>
            </w:pPr>
            <w:r>
              <w:rPr>
                <w:rFonts w:ascii="Times New Roman;Times;serif" w:hAnsi="Times New Roman;Times;serif"/>
                <w:b/>
                <w:sz w:val="16"/>
              </w:rPr>
              <w:t>2025</w:t>
            </w:r>
          </w:p>
        </w:tc>
      </w:tr>
      <w:tr>
        <w:trPr/>
        <w:tc>
          <w:tcPr>
            <w:tcW w:w="6001" w:type="dxa"/>
            <w:tcBorders/>
            <w:vAlign w:val="center"/>
          </w:tcPr>
          <w:p>
            <w:pPr>
              <w:pStyle w:val="TableContents"/>
              <w:bidi w:val="0"/>
              <w:spacing w:lineRule="auto" w:line="307" w:before="0" w:after="160"/>
              <w:ind w:left="0" w:right="0" w:hanging="0"/>
              <w:jc w:val="left"/>
              <w:rPr/>
            </w:pPr>
            <w:r>
              <w:rPr/>
              <w:t>​</w:t>
            </w:r>
          </w:p>
        </w:tc>
        <w:tc>
          <w:tcPr>
            <w:tcW w:w="346" w:type="dxa"/>
            <w:tcBorders/>
            <w:vAlign w:val="center"/>
          </w:tcPr>
          <w:p>
            <w:pPr>
              <w:pStyle w:val="TableContents"/>
              <w:bidi w:val="0"/>
              <w:spacing w:lineRule="auto" w:line="307" w:before="0" w:after="160"/>
              <w:ind w:left="0" w:right="0" w:hanging="0"/>
              <w:jc w:val="center"/>
              <w:rPr/>
            </w:pPr>
            <w:r>
              <w:rPr/>
              <w:t>​</w:t>
            </w:r>
          </w:p>
        </w:tc>
        <w:tc>
          <w:tcPr>
            <w:tcW w:w="804" w:type="dxa"/>
            <w:tcBorders/>
            <w:vAlign w:val="center"/>
          </w:tcPr>
          <w:p>
            <w:pPr>
              <w:pStyle w:val="TableContents"/>
              <w:bidi w:val="0"/>
              <w:spacing w:lineRule="auto" w:line="307" w:before="0" w:after="1"/>
              <w:ind w:left="0" w:right="0" w:hanging="0"/>
              <w:jc w:val="right"/>
              <w:rPr>
                <w:rFonts w:ascii="Times New Roman;Times;serif" w:hAnsi="Times New Roman;Times;serif"/>
                <w:b/>
                <w:i/>
                <w:sz w:val="16"/>
              </w:rPr>
            </w:pPr>
            <w:r>
              <w:rPr>
                <w:rFonts w:ascii="Times New Roman;Times;serif" w:hAnsi="Times New Roman;Times;serif"/>
                <w:b/>
                <w:i/>
                <w:sz w:val="16"/>
              </w:rPr>
              <w:t>US$</w:t>
            </w:r>
          </w:p>
        </w:tc>
        <w:tc>
          <w:tcPr>
            <w:tcW w:w="487" w:type="dxa"/>
            <w:tcBorders/>
            <w:vAlign w:val="center"/>
          </w:tcPr>
          <w:p>
            <w:pPr>
              <w:pStyle w:val="TableContents"/>
              <w:bidi w:val="0"/>
              <w:spacing w:lineRule="auto" w:line="307" w:before="0" w:after="160"/>
              <w:ind w:left="0" w:right="0" w:hanging="0"/>
              <w:jc w:val="center"/>
              <w:rPr/>
            </w:pPr>
            <w:r>
              <w:rPr/>
              <w:t>​</w:t>
            </w:r>
          </w:p>
        </w:tc>
        <w:tc>
          <w:tcPr>
            <w:tcW w:w="868" w:type="dxa"/>
            <w:tcBorders/>
            <w:vAlign w:val="center"/>
          </w:tcPr>
          <w:p>
            <w:pPr>
              <w:pStyle w:val="TableContents"/>
              <w:bidi w:val="0"/>
              <w:spacing w:lineRule="auto" w:line="307" w:before="0" w:after="1"/>
              <w:ind w:left="0" w:right="0" w:hanging="0"/>
              <w:jc w:val="right"/>
              <w:rPr>
                <w:rFonts w:ascii="Times New Roman;Times;serif" w:hAnsi="Times New Roman;Times;serif"/>
                <w:b/>
                <w:i/>
                <w:sz w:val="16"/>
              </w:rPr>
            </w:pPr>
            <w:r>
              <w:rPr>
                <w:rFonts w:ascii="Times New Roman;Times;serif" w:hAnsi="Times New Roman;Times;serif"/>
                <w:b/>
                <w:i/>
                <w:sz w:val="16"/>
              </w:rPr>
              <w:t>US$</w:t>
            </w:r>
          </w:p>
        </w:tc>
      </w:tr>
      <w:tr>
        <w:trPr/>
        <w:tc>
          <w:tcPr>
            <w:tcW w:w="6001" w:type="dxa"/>
            <w:tcBorders/>
            <w:shd w:fill="CCEEFF" w:val="clear"/>
            <w:vAlign w:val="center"/>
          </w:tcPr>
          <w:p>
            <w:pPr>
              <w:pStyle w:val="TableContents"/>
              <w:bidi w:val="0"/>
              <w:spacing w:lineRule="auto" w:line="307" w:before="0" w:after="1"/>
              <w:ind w:left="0" w:right="0" w:hanging="0"/>
              <w:jc w:val="left"/>
              <w:rPr>
                <w:rFonts w:ascii="Times New Roman;Times;serif" w:hAnsi="Times New Roman;Times;serif"/>
                <w:b/>
                <w:sz w:val="20"/>
              </w:rPr>
            </w:pPr>
            <w:r>
              <w:rPr>
                <w:rFonts w:ascii="Times New Roman;Times;serif" w:hAnsi="Times New Roman;Times;serif"/>
                <w:b/>
                <w:sz w:val="20"/>
              </w:rPr>
              <w:t>Cash paid for amounts included in the measurement of lease liabilities</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804" w:type="dxa"/>
            <w:tcBorders/>
            <w:shd w:fill="CCEEFF" w:val="clear"/>
            <w:vAlign w:val="center"/>
          </w:tcPr>
          <w:p>
            <w:pPr>
              <w:pStyle w:val="TableContents"/>
              <w:bidi w:val="0"/>
              <w:spacing w:lineRule="auto" w:line="307" w:before="0" w:after="160"/>
              <w:ind w:left="0" w:right="0" w:hanging="0"/>
              <w:jc w:val="right"/>
              <w:rPr/>
            </w:pPr>
            <w:r>
              <w:rPr/>
              <w:t>​</w:t>
            </w:r>
          </w:p>
        </w:tc>
        <w:tc>
          <w:tcPr>
            <w:tcW w:w="487" w:type="dxa"/>
            <w:tcBorders/>
            <w:shd w:fill="CCEEFF" w:val="clear"/>
            <w:vAlign w:val="center"/>
          </w:tcPr>
          <w:p>
            <w:pPr>
              <w:pStyle w:val="TableContents"/>
              <w:bidi w:val="0"/>
              <w:spacing w:lineRule="auto" w:line="307" w:before="0" w:after="1"/>
              <w:ind w:left="0" w:right="0" w:hanging="0"/>
              <w:jc w:val="left"/>
              <w:rPr/>
            </w:pPr>
            <w:r>
              <w:rPr/>
              <w:t> </w:t>
            </w:r>
          </w:p>
        </w:tc>
        <w:tc>
          <w:tcPr>
            <w:tcW w:w="868" w:type="dxa"/>
            <w:tcBorders/>
            <w:shd w:fill="CCEEFF" w:val="clear"/>
            <w:vAlign w:val="center"/>
          </w:tcPr>
          <w:p>
            <w:pPr>
              <w:pStyle w:val="TableContents"/>
              <w:bidi w:val="0"/>
              <w:spacing w:lineRule="auto" w:line="307" w:before="0" w:after="160"/>
              <w:ind w:left="0" w:right="0" w:hanging="0"/>
              <w:jc w:val="right"/>
              <w:rPr/>
            </w:pPr>
            <w:r>
              <w:rPr/>
              <w:t>​</w:t>
            </w:r>
          </w:p>
        </w:tc>
      </w:tr>
      <w:tr>
        <w:trPr/>
        <w:tc>
          <w:tcPr>
            <w:tcW w:w="6001" w:type="dxa"/>
            <w:tcBorders/>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Operating cash outflows from operating leases</w:t>
            </w:r>
          </w:p>
        </w:tc>
        <w:tc>
          <w:tcPr>
            <w:tcW w:w="346" w:type="dxa"/>
            <w:tcBorders/>
            <w:vAlign w:val="center"/>
          </w:tcPr>
          <w:p>
            <w:pPr>
              <w:pStyle w:val="TableContents"/>
              <w:bidi w:val="0"/>
              <w:spacing w:lineRule="auto" w:line="307" w:before="0" w:after="160"/>
              <w:ind w:left="0" w:right="0" w:hanging="0"/>
              <w:jc w:val="left"/>
              <w:rPr/>
            </w:pPr>
            <w:r>
              <w:rPr/>
              <w:t>​</w:t>
            </w:r>
          </w:p>
        </w:tc>
        <w:tc>
          <w:tcPr>
            <w:tcW w:w="804" w:type="dxa"/>
            <w:tcBorders/>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5,131</w:t>
            </w:r>
          </w:p>
        </w:tc>
        <w:tc>
          <w:tcPr>
            <w:tcW w:w="487" w:type="dxa"/>
            <w:tcBorders/>
            <w:vAlign w:val="center"/>
          </w:tcPr>
          <w:p>
            <w:pPr>
              <w:pStyle w:val="TableContents"/>
              <w:bidi w:val="0"/>
              <w:spacing w:lineRule="auto" w:line="307" w:before="0" w:after="160"/>
              <w:ind w:left="0" w:right="0" w:hanging="0"/>
              <w:jc w:val="left"/>
              <w:rPr/>
            </w:pPr>
            <w:r>
              <w:rPr/>
              <w:t>​</w:t>
            </w:r>
          </w:p>
        </w:tc>
        <w:tc>
          <w:tcPr>
            <w:tcW w:w="868" w:type="dxa"/>
            <w:tcBorders/>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9,196</w:t>
            </w:r>
          </w:p>
        </w:tc>
      </w:tr>
      <w:tr>
        <w:trPr/>
        <w:tc>
          <w:tcPr>
            <w:tcW w:w="6001" w:type="dxa"/>
            <w:tcBorders/>
            <w:shd w:fill="CCEEFF" w:val="clear"/>
            <w:vAlign w:val="center"/>
          </w:tcPr>
          <w:p>
            <w:pPr>
              <w:pStyle w:val="TableContents"/>
              <w:bidi w:val="0"/>
              <w:spacing w:lineRule="auto" w:line="307" w:before="0" w:after="1"/>
              <w:ind w:left="0" w:right="0" w:hanging="0"/>
              <w:jc w:val="left"/>
              <w:rPr>
                <w:rFonts w:ascii="Times New Roman;Times;serif" w:hAnsi="Times New Roman;Times;serif"/>
                <w:b/>
                <w:sz w:val="20"/>
              </w:rPr>
            </w:pPr>
            <w:r>
              <w:rPr>
                <w:rFonts w:ascii="Times New Roman;Times;serif" w:hAnsi="Times New Roman;Times;serif"/>
                <w:b/>
                <w:sz w:val="20"/>
              </w:rPr>
              <w:t>Right-of-use assets obtained in exchange for lease obligations</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804" w:type="dxa"/>
            <w:tcBorders/>
            <w:shd w:fill="CCEEFF" w:val="clear"/>
            <w:vAlign w:val="center"/>
          </w:tcPr>
          <w:p>
            <w:pPr>
              <w:pStyle w:val="TableContents"/>
              <w:bidi w:val="0"/>
              <w:spacing w:lineRule="auto" w:line="307" w:before="0" w:after="160"/>
              <w:ind w:left="0" w:right="0" w:hanging="0"/>
              <w:jc w:val="right"/>
              <w:rPr/>
            </w:pPr>
            <w:r>
              <w:rPr/>
              <w:t>​</w:t>
            </w:r>
          </w:p>
        </w:tc>
        <w:tc>
          <w:tcPr>
            <w:tcW w:w="487" w:type="dxa"/>
            <w:tcBorders/>
            <w:shd w:fill="CCEEFF" w:val="clear"/>
            <w:vAlign w:val="center"/>
          </w:tcPr>
          <w:p>
            <w:pPr>
              <w:pStyle w:val="TableContents"/>
              <w:bidi w:val="0"/>
              <w:spacing w:lineRule="auto" w:line="307" w:before="0" w:after="160"/>
              <w:ind w:left="0" w:right="0" w:hanging="0"/>
              <w:jc w:val="left"/>
              <w:rPr/>
            </w:pPr>
            <w:r>
              <w:rPr/>
              <w:t>​</w:t>
            </w:r>
          </w:p>
        </w:tc>
        <w:tc>
          <w:tcPr>
            <w:tcW w:w="868" w:type="dxa"/>
            <w:tcBorders/>
            <w:shd w:fill="CCEEFF" w:val="clear"/>
            <w:vAlign w:val="center"/>
          </w:tcPr>
          <w:p>
            <w:pPr>
              <w:pStyle w:val="TableContents"/>
              <w:bidi w:val="0"/>
              <w:spacing w:lineRule="auto" w:line="307" w:before="0" w:after="160"/>
              <w:ind w:left="0" w:right="0" w:hanging="0"/>
              <w:jc w:val="right"/>
              <w:rPr/>
            </w:pPr>
            <w:r>
              <w:rPr/>
              <w:t>​</w:t>
            </w:r>
          </w:p>
        </w:tc>
      </w:tr>
      <w:tr>
        <w:trPr/>
        <w:tc>
          <w:tcPr>
            <w:tcW w:w="6001" w:type="dxa"/>
            <w:tcBorders/>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 xml:space="preserve">Operating leases </w:t>
            </w:r>
          </w:p>
        </w:tc>
        <w:tc>
          <w:tcPr>
            <w:tcW w:w="346" w:type="dxa"/>
            <w:tcBorders/>
            <w:vAlign w:val="center"/>
          </w:tcPr>
          <w:p>
            <w:pPr>
              <w:pStyle w:val="TableContents"/>
              <w:bidi w:val="0"/>
              <w:spacing w:lineRule="auto" w:line="307" w:before="0" w:after="1"/>
              <w:ind w:left="0" w:right="0" w:hanging="0"/>
              <w:jc w:val="left"/>
              <w:rPr/>
            </w:pPr>
            <w:r>
              <w:rPr/>
              <w:t> </w:t>
            </w:r>
          </w:p>
        </w:tc>
        <w:tc>
          <w:tcPr>
            <w:tcW w:w="804" w:type="dxa"/>
            <w:tcBorders/>
            <w:vAlign w:val="center"/>
          </w:tcPr>
          <w:p>
            <w:pPr>
              <w:pStyle w:val="TableContents"/>
              <w:bidi w:val="0"/>
              <w:spacing w:lineRule="auto" w:line="307" w:before="0" w:after="1"/>
              <w:ind w:left="0" w:right="0" w:hanging="0"/>
              <w:jc w:val="right"/>
              <w:rPr/>
            </w:pPr>
            <w:r>
              <w:rPr/>
              <w:t>—</w:t>
            </w:r>
          </w:p>
        </w:tc>
        <w:tc>
          <w:tcPr>
            <w:tcW w:w="487" w:type="dxa"/>
            <w:tcBorders/>
            <w:vAlign w:val="center"/>
          </w:tcPr>
          <w:p>
            <w:pPr>
              <w:pStyle w:val="TableContents"/>
              <w:bidi w:val="0"/>
              <w:spacing w:lineRule="auto" w:line="307" w:before="0" w:after="1"/>
              <w:ind w:left="0" w:right="0" w:hanging="0"/>
              <w:jc w:val="left"/>
              <w:rPr/>
            </w:pPr>
            <w:r>
              <w:rPr/>
              <w:t> </w:t>
            </w:r>
          </w:p>
        </w:tc>
        <w:tc>
          <w:tcPr>
            <w:tcW w:w="868" w:type="dxa"/>
            <w:tcBorders/>
            <w:vAlign w:val="center"/>
          </w:tcPr>
          <w:p>
            <w:pPr>
              <w:pStyle w:val="TableContents"/>
              <w:bidi w:val="0"/>
              <w:spacing w:lineRule="auto" w:line="307" w:before="0" w:after="1"/>
              <w:ind w:left="0" w:right="60" w:hanging="0"/>
              <w:jc w:val="right"/>
              <w:rPr>
                <w:rFonts w:ascii="Times New Roman;Times;serif" w:hAnsi="Times New Roman;Times;serif"/>
                <w:sz w:val="20"/>
              </w:rPr>
            </w:pPr>
            <w:r>
              <w:rPr>
                <w:rFonts w:ascii="Times New Roman;Times;serif" w:hAnsi="Times New Roman;Times;serif"/>
                <w:sz w:val="20"/>
              </w:rPr>
              <w:t>145</w:t>
            </w:r>
          </w:p>
        </w:tc>
      </w:tr>
    </w:tbl>
    <w:p>
      <w:pPr>
        <w:pStyle w:val="TextBody"/>
        <w:bidi w:val="0"/>
        <w:spacing w:lineRule="auto" w:line="307" w:before="0" w:after="200"/>
        <w:ind w:left="0" w:right="0" w:hanging="0"/>
        <w:jc w:val="both"/>
        <w:rPr/>
      </w:pPr>
      <w:r>
        <w:rPr/>
        <w:t>​</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F-16</w:t>
      </w:r>
    </w:p>
    <w:p>
      <w:pPr>
        <w:pStyle w:val="TextBody"/>
        <w:bidi w:val="0"/>
        <w:spacing w:lineRule="auto" w:line="285"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0"/>
        <w:ind w:left="0" w:right="0" w:hanging="0"/>
        <w:jc w:val="center"/>
        <w:rPr>
          <w:rFonts w:ascii="Times New Roman;Times;serif" w:hAnsi="Times New Roman;Times;serif"/>
          <w:b/>
          <w:spacing w:val="-10"/>
          <w:sz w:val="20"/>
        </w:rPr>
      </w:pPr>
      <w:r>
        <w:rPr>
          <w:rFonts w:ascii="Times New Roman;Times;serif" w:hAnsi="Times New Roman;Times;serif"/>
          <w:b/>
          <w:spacing w:val="-10"/>
          <w:sz w:val="20"/>
        </w:rPr>
        <w:t>LOTUS TECHNOLOGY INC.</w:t>
      </w:r>
    </w:p>
    <w:p>
      <w:pPr>
        <w:pStyle w:val="TextBody"/>
        <w:bidi w:val="0"/>
        <w:spacing w:lineRule="auto" w:line="285" w:before="0" w:after="200"/>
        <w:ind w:left="0" w:right="0" w:hanging="0"/>
        <w:jc w:val="center"/>
        <w:rPr>
          <w:rFonts w:ascii="Times New Roman;Times;serif" w:hAnsi="Times New Roman;Times;serif"/>
          <w:b/>
          <w:sz w:val="20"/>
        </w:rPr>
      </w:pPr>
      <w:r>
        <w:rPr>
          <w:rFonts w:ascii="Times New Roman;Times;serif" w:hAnsi="Times New Roman;Times;serif"/>
          <w:b/>
          <w:sz w:val="20"/>
        </w:rPr>
        <w:t>NOTES TO THE UNAUDITED CONDENSED CONSOLIDATED FINANCIAL STATEMENTS</w:t>
        <w:br/>
        <w:t>(All amounts in thousands, except for share and per share data)</w:t>
      </w:r>
    </w:p>
    <w:p>
      <w:pPr>
        <w:pStyle w:val="TextBody"/>
        <w:bidi w:val="0"/>
        <w:spacing w:lineRule="auto" w:line="285" w:before="0" w:after="0"/>
        <w:ind w:left="0" w:right="0" w:firstLine="720"/>
        <w:jc w:val="both"/>
        <w:rPr>
          <w:rFonts w:ascii="Times New Roman;Times;serif" w:hAnsi="Times New Roman;Times;serif"/>
          <w:sz w:val="20"/>
        </w:rPr>
      </w:pPr>
      <w:bookmarkStart w:id="1108" w:name="Tc_8cuVmFAVP0ip0uA2Tpk9Lw_7_5"/>
      <w:bookmarkStart w:id="1109" w:name="Tc_Q2HcXxGpiEyFV2qwO-G4bQ_7_3"/>
      <w:bookmarkStart w:id="1110" w:name="Tc_xNES1bcyZEG8pLN5NxjicQ_7_0"/>
      <w:bookmarkStart w:id="1111" w:name="Tc_G_csl12-gk2dxm-3i2jhmA_6_0"/>
      <w:bookmarkStart w:id="1112" w:name="Tc_7iVlfcltZkC0M-WiMQWoiQ_5_4"/>
      <w:bookmarkStart w:id="1113" w:name="Tc_XTssGdGJy0K1iYKoIomY_g_5_2"/>
      <w:bookmarkStart w:id="1114" w:name="Tc_n2RdHoitSUetz9jcIrN1Vg_5_0"/>
      <w:bookmarkStart w:id="1115" w:name="Tc_5MYzpQZe5UeJCBUsRrefJw_4_0"/>
      <w:bookmarkStart w:id="1116" w:name="Tc_vSKyT1tdNUqSvtIiJ6OJKA_3_4"/>
      <w:bookmarkStart w:id="1117" w:name="Tc_xpPyopQNgUaAesgKr1RMmQ_3_2"/>
      <w:bookmarkStart w:id="1118" w:name="Tc_caskd5r0Ck6Hu9FdhzAWHA_2_4"/>
      <w:bookmarkStart w:id="1119" w:name="Tc_2xHhT7u6CEOgoLwhd6fUSQ_2_2"/>
      <w:bookmarkStart w:id="1120" w:name="Tc_P67onbsIdEWrg8oYNtEmhA_1_2"/>
      <w:bookmarkStart w:id="1121" w:name="Tc_pOL8jU4p406MEtZ0KraG5g_12_0"/>
      <w:bookmarkStart w:id="1122" w:name="Tc_4pOHqT1rrkOLaVkU3jLBeA_11_0"/>
      <w:bookmarkStart w:id="1123" w:name="Tc_H35GeDNpxkGDH7NYCWvvwA_10_0"/>
      <w:bookmarkStart w:id="1124" w:name="Tc_CWXszrVYskCqdgr3ELg_zg_9_0"/>
      <w:bookmarkStart w:id="1125" w:name="Tc_PGgDgu5uAEOARfPCF1Z__A_8_0"/>
      <w:bookmarkStart w:id="1126" w:name="Tc_Tf74TztE0kemGnPZMtPEIA_7_0"/>
      <w:bookmarkStart w:id="1127" w:name="Tc_ghnYiBp12EmGPe-hVQXchw_6_0"/>
      <w:bookmarkStart w:id="1128" w:name="Tc_t8RMnu1sIUGXGatBJ2L6XA_5_0"/>
      <w:bookmarkStart w:id="1129" w:name="Tc_o9I8A0bugkWGGGZ8hxt6-g_4_0"/>
      <w:bookmarkStart w:id="1130" w:name="Tc_OKIfOKop20SVW7QqDvHwQg_3_4"/>
      <w:bookmarkStart w:id="1131" w:name="Tc_mPBgs92apk63LV7nMKYBIg_3_2"/>
      <w:bookmarkStart w:id="1132" w:name="Tc_t6BHVKvfYUa6wPPt7BntHQ_2_4"/>
      <w:bookmarkStart w:id="1133" w:name="Tc_tSg58B00CUmZkbwnGZ0I0Q_2_2"/>
      <w:bookmarkStart w:id="1134" w:name="Tc_ch97sQHcdE2BO5lR-RoZ3Q_1_4"/>
      <w:bookmarkStart w:id="1135" w:name="Tc_974xFXUj30u6cFs7IZV91A_1_2"/>
      <w:bookmarkStart w:id="1136" w:name="_7d1f1468_2839_44c5_b946_54d46d563ea8"/>
      <w:bookmarkEnd w:id="1108"/>
      <w:bookmarkEnd w:id="1109"/>
      <w:bookmarkEnd w:id="1110"/>
      <w:bookmarkEnd w:id="1111"/>
      <w:bookmarkEnd w:id="1112"/>
      <w:bookmarkEnd w:id="1113"/>
      <w:bookmarkEnd w:id="1114"/>
      <w:bookmarkEnd w:id="1115"/>
      <w:bookmarkEnd w:id="1116"/>
      <w:bookmarkEnd w:id="1117"/>
      <w:bookmarkEnd w:id="1118"/>
      <w:bookmarkEnd w:id="1119"/>
      <w:bookmarkEnd w:id="1120"/>
      <w:bookmarkEnd w:id="1121"/>
      <w:bookmarkEnd w:id="1122"/>
      <w:bookmarkEnd w:id="1123"/>
      <w:bookmarkEnd w:id="1124"/>
      <w:bookmarkEnd w:id="1125"/>
      <w:bookmarkEnd w:id="1126"/>
      <w:bookmarkEnd w:id="1127"/>
      <w:bookmarkEnd w:id="1128"/>
      <w:bookmarkEnd w:id="1129"/>
      <w:bookmarkEnd w:id="1130"/>
      <w:bookmarkEnd w:id="1131"/>
      <w:bookmarkEnd w:id="1132"/>
      <w:bookmarkEnd w:id="1133"/>
      <w:bookmarkEnd w:id="1134"/>
      <w:bookmarkEnd w:id="1135"/>
      <w:bookmarkEnd w:id="1136"/>
      <w:r>
        <w:rPr>
          <w:rFonts w:ascii="Times New Roman;Times;serif" w:hAnsi="Times New Roman;Times;serif"/>
          <w:sz w:val="20"/>
        </w:rPr>
        <w:t>Supplemental balance sheet information related to leases was as follows:</w:t>
      </w:r>
    </w:p>
    <w:p>
      <w:pPr>
        <w:pStyle w:val="TextBody"/>
        <w:bidi w:val="0"/>
        <w:spacing w:lineRule="auto" w:line="307" w:before="0" w:after="160"/>
        <w:ind w:left="0" w:right="0" w:hanging="0"/>
        <w:jc w:val="both"/>
        <w:rPr/>
      </w:pPr>
      <w:r>
        <w:rPr/>
        <w:t>​</w:t>
      </w:r>
    </w:p>
    <w:tbl>
      <w:tblPr>
        <w:tblW w:w="7100" w:type="dxa"/>
        <w:jc w:val="left"/>
        <w:tblInd w:w="0" w:type="dxa"/>
        <w:tblLayout w:type="fixed"/>
        <w:tblCellMar>
          <w:top w:w="0" w:type="dxa"/>
          <w:left w:w="0" w:type="dxa"/>
          <w:bottom w:w="0" w:type="dxa"/>
          <w:right w:w="0" w:type="dxa"/>
        </w:tblCellMar>
      </w:tblPr>
      <w:tblGrid>
        <w:gridCol w:w="3616"/>
        <w:gridCol w:w="346"/>
        <w:gridCol w:w="1186"/>
        <w:gridCol w:w="346"/>
        <w:gridCol w:w="1606"/>
      </w:tblGrid>
      <w:tr>
        <w:trPr/>
        <w:tc>
          <w:tcPr>
            <w:tcW w:w="36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3">
                      <wp:simplePos x="0" y="0"/>
                      <wp:positionH relativeFrom="character">
                        <wp:align>left</wp:align>
                      </wp:positionH>
                      <wp:positionV relativeFrom="line">
                        <wp:posOffset>635</wp:posOffset>
                      </wp:positionV>
                      <wp:extent cx="2296160" cy="175260"/>
                      <wp:effectExtent l="0" t="0" r="0" b="0"/>
                      <wp:wrapNone/>
                      <wp:docPr id="192" name="Frame192"/>
                      <a:graphic xmlns:a="http://schemas.openxmlformats.org/drawingml/2006/main">
                        <a:graphicData uri="http://schemas.microsoft.com/office/word/2010/wordprocessingShape">
                          <wps:wsp>
                            <wps:cNvSpPr txBox="1"/>
                            <wps:spPr>
                              <a:xfrm>
                                <a:off x="0" y="0"/>
                                <a:ext cx="2296160"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4">
                      <wp:simplePos x="0" y="0"/>
                      <wp:positionH relativeFrom="character">
                        <wp:align>left</wp:align>
                      </wp:positionH>
                      <wp:positionV relativeFrom="line">
                        <wp:posOffset>635</wp:posOffset>
                      </wp:positionV>
                      <wp:extent cx="219710" cy="175260"/>
                      <wp:effectExtent l="0" t="0" r="0" b="0"/>
                      <wp:wrapNone/>
                      <wp:docPr id="193" name="Frame19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11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5">
                      <wp:simplePos x="0" y="0"/>
                      <wp:positionH relativeFrom="character">
                        <wp:align>left</wp:align>
                      </wp:positionH>
                      <wp:positionV relativeFrom="line">
                        <wp:posOffset>635</wp:posOffset>
                      </wp:positionV>
                      <wp:extent cx="753110" cy="175260"/>
                      <wp:effectExtent l="0" t="0" r="0" b="0"/>
                      <wp:wrapNone/>
                      <wp:docPr id="194" name="Frame194"/>
                      <a:graphic xmlns:a="http://schemas.openxmlformats.org/drawingml/2006/main">
                        <a:graphicData uri="http://schemas.microsoft.com/office/word/2010/wordprocessingShape">
                          <wps:wsp>
                            <wps:cNvSpPr txBox="1"/>
                            <wps:spPr>
                              <a:xfrm>
                                <a:off x="0" y="0"/>
                                <a:ext cx="753110"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6">
                      <wp:simplePos x="0" y="0"/>
                      <wp:positionH relativeFrom="character">
                        <wp:align>left</wp:align>
                      </wp:positionH>
                      <wp:positionV relativeFrom="line">
                        <wp:posOffset>635</wp:posOffset>
                      </wp:positionV>
                      <wp:extent cx="219710" cy="175260"/>
                      <wp:effectExtent l="0" t="0" r="0" b="0"/>
                      <wp:wrapNone/>
                      <wp:docPr id="195" name="Frame19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16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7">
                      <wp:simplePos x="0" y="0"/>
                      <wp:positionH relativeFrom="character">
                        <wp:align>left</wp:align>
                      </wp:positionH>
                      <wp:positionV relativeFrom="line">
                        <wp:posOffset>635</wp:posOffset>
                      </wp:positionV>
                      <wp:extent cx="1019810" cy="175260"/>
                      <wp:effectExtent l="0" t="0" r="0" b="0"/>
                      <wp:wrapNone/>
                      <wp:docPr id="196" name="Frame196"/>
                      <a:graphic xmlns:a="http://schemas.openxmlformats.org/drawingml/2006/main">
                        <a:graphicData uri="http://schemas.microsoft.com/office/word/2010/wordprocessingShape">
                          <wps:wsp>
                            <wps:cNvSpPr txBox="1"/>
                            <wps:spPr>
                              <a:xfrm>
                                <a:off x="0" y="0"/>
                                <a:ext cx="1019810"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r>
      <w:tr>
        <w:trPr/>
        <w:tc>
          <w:tcPr>
            <w:tcW w:w="3616" w:type="dxa"/>
            <w:tcBorders/>
            <w:vAlign w:val="center"/>
          </w:tcPr>
          <w:p>
            <w:pPr>
              <w:pStyle w:val="TableContents"/>
              <w:bidi w:val="0"/>
              <w:spacing w:lineRule="auto" w:line="307" w:before="0" w:after="160"/>
              <w:ind w:left="0" w:right="0" w:hanging="0"/>
              <w:jc w:val="left"/>
              <w:rPr/>
            </w:pPr>
            <w:r>
              <w:rPr/>
              <w:t>​</w:t>
            </w:r>
          </w:p>
        </w:tc>
        <w:tc>
          <w:tcPr>
            <w:tcW w:w="346" w:type="dxa"/>
            <w:tcBorders/>
            <w:vAlign w:val="center"/>
          </w:tcPr>
          <w:p>
            <w:pPr>
              <w:pStyle w:val="TableContents"/>
              <w:bidi w:val="0"/>
              <w:spacing w:lineRule="auto" w:line="307" w:before="0" w:after="1"/>
              <w:ind w:left="0" w:right="0" w:hanging="0"/>
              <w:jc w:val="center"/>
              <w:rPr/>
            </w:pPr>
            <w:r>
              <w:rPr/>
              <w:t>  ​ ​ ​</w:t>
            </w:r>
          </w:p>
        </w:tc>
        <w:tc>
          <w:tcPr>
            <w:tcW w:w="1186" w:type="dxa"/>
            <w:tcBorders/>
            <w:vAlign w:val="center"/>
          </w:tcPr>
          <w:p>
            <w:pPr>
              <w:pStyle w:val="TableContents"/>
              <w:bidi w:val="0"/>
              <w:spacing w:lineRule="auto" w:line="307" w:before="0" w:after="1"/>
              <w:ind w:left="0" w:right="0" w:hanging="0"/>
              <w:jc w:val="right"/>
              <w:rPr>
                <w:rFonts w:ascii="Times New Roman;Times;serif" w:hAnsi="Times New Roman;Times;serif"/>
                <w:b/>
                <w:sz w:val="16"/>
              </w:rPr>
            </w:pPr>
            <w:r>
              <w:rPr>
                <w:rFonts w:ascii="Times New Roman;Times;serif" w:hAnsi="Times New Roman;Times;serif"/>
                <w:b/>
                <w:sz w:val="16"/>
              </w:rPr>
              <w:t>As of June 30, </w:t>
            </w:r>
          </w:p>
        </w:tc>
        <w:tc>
          <w:tcPr>
            <w:tcW w:w="346" w:type="dxa"/>
            <w:tcBorders/>
            <w:vAlign w:val="center"/>
          </w:tcPr>
          <w:p>
            <w:pPr>
              <w:pStyle w:val="TableContents"/>
              <w:bidi w:val="0"/>
              <w:spacing w:lineRule="auto" w:line="307" w:before="0" w:after="160"/>
              <w:ind w:left="0" w:right="0" w:hanging="0"/>
              <w:jc w:val="left"/>
              <w:rPr/>
            </w:pPr>
            <w:r>
              <w:rPr/>
              <w:t>​</w:t>
            </w:r>
          </w:p>
        </w:tc>
        <w:tc>
          <w:tcPr>
            <w:tcW w:w="1606" w:type="dxa"/>
            <w:tcBorders/>
            <w:vAlign w:val="center"/>
          </w:tcPr>
          <w:p>
            <w:pPr>
              <w:pStyle w:val="TableContents"/>
              <w:bidi w:val="0"/>
              <w:spacing w:lineRule="auto" w:line="307" w:before="0" w:after="1"/>
              <w:ind w:left="0" w:right="0" w:hanging="0"/>
              <w:jc w:val="right"/>
              <w:rPr>
                <w:rFonts w:ascii="Times New Roman;Times;serif" w:hAnsi="Times New Roman;Times;serif"/>
                <w:b/>
                <w:sz w:val="16"/>
              </w:rPr>
            </w:pPr>
            <w:r>
              <w:rPr>
                <w:rFonts w:ascii="Times New Roman;Times;serif" w:hAnsi="Times New Roman;Times;serif"/>
                <w:b/>
                <w:sz w:val="16"/>
              </w:rPr>
              <w:t>As of December 31, </w:t>
            </w:r>
          </w:p>
        </w:tc>
      </w:tr>
      <w:tr>
        <w:trPr/>
        <w:tc>
          <w:tcPr>
            <w:tcW w:w="3616" w:type="dxa"/>
            <w:tcBorders/>
            <w:vAlign w:val="center"/>
          </w:tcPr>
          <w:p>
            <w:pPr>
              <w:pStyle w:val="TableContents"/>
              <w:bidi w:val="0"/>
              <w:spacing w:lineRule="auto" w:line="307" w:before="0" w:after="160"/>
              <w:ind w:left="0" w:right="0" w:hanging="0"/>
              <w:jc w:val="left"/>
              <w:rPr/>
            </w:pPr>
            <w:r>
              <w:rPr/>
              <w:t>​</w:t>
            </w:r>
          </w:p>
        </w:tc>
        <w:tc>
          <w:tcPr>
            <w:tcW w:w="346" w:type="dxa"/>
            <w:tcBorders/>
            <w:vAlign w:val="center"/>
          </w:tcPr>
          <w:p>
            <w:pPr>
              <w:pStyle w:val="TableContents"/>
              <w:bidi w:val="0"/>
              <w:spacing w:lineRule="auto" w:line="307" w:before="0" w:after="160"/>
              <w:ind w:left="0" w:right="0" w:hanging="0"/>
              <w:jc w:val="center"/>
              <w:rPr/>
            </w:pPr>
            <w:r>
              <w:rPr/>
              <w:t>​</w:t>
            </w:r>
          </w:p>
        </w:tc>
        <w:tc>
          <w:tcPr>
            <w:tcW w:w="1186" w:type="dxa"/>
            <w:tcBorders>
              <w:bottom w:val="single" w:sz="2" w:space="0" w:color="000000"/>
            </w:tcBorders>
            <w:tcMar>
              <w:bottom w:w="28" w:type="dxa"/>
            </w:tcMar>
            <w:vAlign w:val="center"/>
          </w:tcPr>
          <w:p>
            <w:pPr>
              <w:pStyle w:val="TableContents"/>
              <w:bidi w:val="0"/>
              <w:spacing w:lineRule="auto" w:line="307" w:before="0" w:after="1"/>
              <w:ind w:left="0" w:right="0" w:hanging="0"/>
              <w:jc w:val="right"/>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lineRule="auto" w:line="307" w:before="0" w:after="1"/>
              <w:ind w:left="0" w:right="0" w:hanging="0"/>
              <w:jc w:val="center"/>
              <w:rPr/>
            </w:pPr>
            <w:r>
              <w:rPr/>
              <w:t>  ​ ​ ​</w:t>
            </w:r>
          </w:p>
        </w:tc>
        <w:tc>
          <w:tcPr>
            <w:tcW w:w="1606" w:type="dxa"/>
            <w:tcBorders>
              <w:bottom w:val="single" w:sz="2" w:space="0" w:color="000000"/>
            </w:tcBorders>
            <w:tcMar>
              <w:bottom w:w="28" w:type="dxa"/>
            </w:tcMar>
            <w:vAlign w:val="center"/>
          </w:tcPr>
          <w:p>
            <w:pPr>
              <w:pStyle w:val="TableContents"/>
              <w:bidi w:val="0"/>
              <w:spacing w:lineRule="auto" w:line="307" w:before="0" w:after="1"/>
              <w:ind w:left="0" w:right="0" w:hanging="0"/>
              <w:jc w:val="right"/>
              <w:rPr>
                <w:rFonts w:ascii="Times New Roman;Times;serif" w:hAnsi="Times New Roman;Times;serif"/>
                <w:b/>
                <w:sz w:val="16"/>
              </w:rPr>
            </w:pPr>
            <w:r>
              <w:rPr>
                <w:rFonts w:ascii="Times New Roman;Times;serif" w:hAnsi="Times New Roman;Times;serif"/>
                <w:b/>
                <w:sz w:val="16"/>
              </w:rPr>
              <w:t>2025</w:t>
            </w:r>
          </w:p>
        </w:tc>
      </w:tr>
      <w:tr>
        <w:trPr/>
        <w:tc>
          <w:tcPr>
            <w:tcW w:w="3616" w:type="dxa"/>
            <w:tcBorders/>
            <w:vAlign w:val="center"/>
          </w:tcPr>
          <w:p>
            <w:pPr>
              <w:pStyle w:val="TableContents"/>
              <w:bidi w:val="0"/>
              <w:spacing w:lineRule="auto" w:line="307" w:before="0" w:after="160"/>
              <w:ind w:left="0" w:right="0" w:hanging="0"/>
              <w:jc w:val="left"/>
              <w:rPr/>
            </w:pPr>
            <w:r>
              <w:rPr/>
              <w:t>​</w:t>
            </w:r>
          </w:p>
        </w:tc>
        <w:tc>
          <w:tcPr>
            <w:tcW w:w="346" w:type="dxa"/>
            <w:tcBorders/>
            <w:vAlign w:val="center"/>
          </w:tcPr>
          <w:p>
            <w:pPr>
              <w:pStyle w:val="TableContents"/>
              <w:bidi w:val="0"/>
              <w:spacing w:lineRule="auto" w:line="307" w:before="0" w:after="160"/>
              <w:ind w:left="0" w:right="0" w:hanging="0"/>
              <w:jc w:val="center"/>
              <w:rPr/>
            </w:pPr>
            <w:r>
              <w:rPr/>
              <w:t>​</w:t>
            </w:r>
          </w:p>
        </w:tc>
        <w:tc>
          <w:tcPr>
            <w:tcW w:w="1186" w:type="dxa"/>
            <w:tcBorders/>
            <w:vAlign w:val="center"/>
          </w:tcPr>
          <w:p>
            <w:pPr>
              <w:pStyle w:val="TableContents"/>
              <w:bidi w:val="0"/>
              <w:spacing w:lineRule="auto" w:line="307" w:before="0" w:after="1"/>
              <w:ind w:left="0" w:right="0" w:hanging="0"/>
              <w:jc w:val="right"/>
              <w:rPr>
                <w:rFonts w:ascii="Times New Roman;Times;serif" w:hAnsi="Times New Roman;Times;serif"/>
                <w:b/>
                <w:i/>
                <w:sz w:val="16"/>
              </w:rPr>
            </w:pPr>
            <w:r>
              <w:rPr>
                <w:rFonts w:ascii="Times New Roman;Times;serif" w:hAnsi="Times New Roman;Times;serif"/>
                <w:b/>
                <w:i/>
                <w:sz w:val="16"/>
              </w:rPr>
              <w:t>US$</w:t>
            </w:r>
          </w:p>
        </w:tc>
        <w:tc>
          <w:tcPr>
            <w:tcW w:w="346" w:type="dxa"/>
            <w:tcBorders/>
            <w:vAlign w:val="center"/>
          </w:tcPr>
          <w:p>
            <w:pPr>
              <w:pStyle w:val="TableContents"/>
              <w:bidi w:val="0"/>
              <w:spacing w:lineRule="auto" w:line="307" w:before="0" w:after="160"/>
              <w:ind w:left="0" w:right="0" w:hanging="0"/>
              <w:jc w:val="center"/>
              <w:rPr/>
            </w:pPr>
            <w:r>
              <w:rPr/>
              <w:t>​</w:t>
            </w:r>
          </w:p>
        </w:tc>
        <w:tc>
          <w:tcPr>
            <w:tcW w:w="1606" w:type="dxa"/>
            <w:tcBorders/>
            <w:vAlign w:val="center"/>
          </w:tcPr>
          <w:p>
            <w:pPr>
              <w:pStyle w:val="TableContents"/>
              <w:bidi w:val="0"/>
              <w:spacing w:lineRule="auto" w:line="307" w:before="0" w:after="1"/>
              <w:ind w:left="0" w:right="0" w:hanging="0"/>
              <w:jc w:val="right"/>
              <w:rPr>
                <w:rFonts w:ascii="Times New Roman;Times;serif" w:hAnsi="Times New Roman;Times;serif"/>
                <w:b/>
                <w:i/>
                <w:sz w:val="16"/>
              </w:rPr>
            </w:pPr>
            <w:r>
              <w:rPr>
                <w:rFonts w:ascii="Times New Roman;Times;serif" w:hAnsi="Times New Roman;Times;serif"/>
                <w:b/>
                <w:i/>
                <w:sz w:val="16"/>
              </w:rPr>
              <w:t>US$</w:t>
            </w:r>
          </w:p>
        </w:tc>
      </w:tr>
      <w:tr>
        <w:trPr/>
        <w:tc>
          <w:tcPr>
            <w:tcW w:w="3616" w:type="dxa"/>
            <w:tcBorders/>
            <w:shd w:fill="CCEEFF" w:val="clear"/>
            <w:vAlign w:val="center"/>
          </w:tcPr>
          <w:p>
            <w:pPr>
              <w:pStyle w:val="TableContents"/>
              <w:bidi w:val="0"/>
              <w:spacing w:lineRule="auto" w:line="307" w:before="0" w:after="1"/>
              <w:ind w:left="0" w:right="0" w:hanging="0"/>
              <w:jc w:val="left"/>
              <w:rPr>
                <w:rFonts w:ascii="Times New Roman;Times;serif" w:hAnsi="Times New Roman;Times;serif"/>
                <w:b/>
                <w:sz w:val="20"/>
              </w:rPr>
            </w:pPr>
            <w:r>
              <w:rPr>
                <w:rFonts w:ascii="Times New Roman;Times;serif" w:hAnsi="Times New Roman;Times;serif"/>
                <w:b/>
                <w:sz w:val="20"/>
              </w:rPr>
              <w:t>Operating Leases</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1186" w:type="dxa"/>
            <w:tcBorders/>
            <w:shd w:fill="CCEEFF" w:val="clear"/>
            <w:vAlign w:val="center"/>
          </w:tcPr>
          <w:p>
            <w:pPr>
              <w:pStyle w:val="TableContents"/>
              <w:bidi w:val="0"/>
              <w:spacing w:lineRule="auto" w:line="307" w:before="0" w:after="1"/>
              <w:ind w:left="0" w:right="0" w:hanging="0"/>
              <w:jc w:val="right"/>
              <w:rPr/>
            </w:pPr>
            <w:r>
              <w:rPr/>
              <w:t>  ​</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1606" w:type="dxa"/>
            <w:tcBorders/>
            <w:shd w:fill="CCEEFF" w:val="clear"/>
            <w:vAlign w:val="center"/>
          </w:tcPr>
          <w:p>
            <w:pPr>
              <w:pStyle w:val="TableContents"/>
              <w:bidi w:val="0"/>
              <w:spacing w:lineRule="auto" w:line="307" w:before="0" w:after="1"/>
              <w:ind w:left="0" w:right="0" w:hanging="0"/>
              <w:jc w:val="right"/>
              <w:rPr/>
            </w:pPr>
            <w:r>
              <w:rPr/>
              <w:t>  ​</w:t>
            </w:r>
          </w:p>
        </w:tc>
      </w:tr>
      <w:tr>
        <w:trPr/>
        <w:tc>
          <w:tcPr>
            <w:tcW w:w="3616" w:type="dxa"/>
            <w:tcBorders/>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Operating lease right-of-use assets</w:t>
            </w:r>
          </w:p>
        </w:tc>
        <w:tc>
          <w:tcPr>
            <w:tcW w:w="346" w:type="dxa"/>
            <w:tcBorders/>
            <w:vAlign w:val="center"/>
          </w:tcPr>
          <w:p>
            <w:pPr>
              <w:pStyle w:val="TableContents"/>
              <w:bidi w:val="0"/>
              <w:spacing w:lineRule="auto" w:line="307" w:before="0" w:after="1"/>
              <w:ind w:left="0" w:right="0" w:hanging="0"/>
              <w:jc w:val="left"/>
              <w:rPr/>
            </w:pPr>
            <w:r>
              <w:rPr/>
              <w:t> </w:t>
            </w:r>
          </w:p>
        </w:tc>
        <w:tc>
          <w:tcPr>
            <w:tcW w:w="1186" w:type="dxa"/>
            <w:tcBorders>
              <w:bottom w:val="double" w:sz="6" w:space="0" w:color="000000"/>
            </w:tcBorders>
            <w:tcMar>
              <w:bottom w:w="28" w:type="dxa"/>
            </w:tcM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96,879</w:t>
            </w:r>
          </w:p>
        </w:tc>
        <w:tc>
          <w:tcPr>
            <w:tcW w:w="346" w:type="dxa"/>
            <w:tcBorders/>
            <w:vAlign w:val="center"/>
          </w:tcPr>
          <w:p>
            <w:pPr>
              <w:pStyle w:val="TableContents"/>
              <w:bidi w:val="0"/>
              <w:spacing w:lineRule="auto" w:line="307" w:before="0" w:after="1"/>
              <w:ind w:left="0" w:right="0" w:hanging="0"/>
              <w:jc w:val="left"/>
              <w:rPr/>
            </w:pPr>
            <w:r>
              <w:rPr/>
              <w:t> </w:t>
            </w:r>
          </w:p>
        </w:tc>
        <w:tc>
          <w:tcPr>
            <w:tcW w:w="1606" w:type="dxa"/>
            <w:tcBorders>
              <w:bottom w:val="double" w:sz="6" w:space="0" w:color="000000"/>
            </w:tcBorders>
            <w:tcMar>
              <w:bottom w:w="28" w:type="dxa"/>
            </w:tcM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118,845</w:t>
            </w:r>
          </w:p>
        </w:tc>
      </w:tr>
      <w:tr>
        <w:trPr/>
        <w:tc>
          <w:tcPr>
            <w:tcW w:w="3616" w:type="dxa"/>
            <w:tcBorders/>
            <w:shd w:fill="CCEEFF" w:val="clear"/>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Operating lease liabilities, current</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1186" w:type="dxa"/>
            <w:tcBorders/>
            <w:shd w:fill="CCEEFF" w:val="clear"/>
            <w:vAlign w:val="center"/>
          </w:tcPr>
          <w:p>
            <w:pPr>
              <w:pStyle w:val="TableContents"/>
              <w:bidi w:val="0"/>
              <w:spacing w:lineRule="auto" w:line="307" w:before="0" w:after="160"/>
              <w:ind w:left="0" w:right="0" w:hanging="0"/>
              <w:jc w:val="right"/>
              <w:rPr/>
            </w:pPr>
            <w:r>
              <w:rPr/>
              <w:t>​</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1606" w:type="dxa"/>
            <w:tcBorders/>
            <w:shd w:fill="CCEEFF" w:val="clear"/>
            <w:vAlign w:val="center"/>
          </w:tcPr>
          <w:p>
            <w:pPr>
              <w:pStyle w:val="TableContents"/>
              <w:bidi w:val="0"/>
              <w:spacing w:lineRule="auto" w:line="307" w:before="0" w:after="160"/>
              <w:ind w:left="0" w:right="0" w:hanging="0"/>
              <w:jc w:val="right"/>
              <w:rPr/>
            </w:pPr>
            <w:r>
              <w:rPr/>
              <w:t>​</w:t>
            </w:r>
          </w:p>
        </w:tc>
      </w:tr>
      <w:tr>
        <w:trPr/>
        <w:tc>
          <w:tcPr>
            <w:tcW w:w="3616" w:type="dxa"/>
            <w:tcBorders/>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 Operating lease liabilities-third parties</w:t>
            </w:r>
          </w:p>
        </w:tc>
        <w:tc>
          <w:tcPr>
            <w:tcW w:w="346" w:type="dxa"/>
            <w:tcBorders/>
            <w:vAlign w:val="center"/>
          </w:tcPr>
          <w:p>
            <w:pPr>
              <w:pStyle w:val="TableContents"/>
              <w:bidi w:val="0"/>
              <w:spacing w:lineRule="auto" w:line="307" w:before="0" w:after="1"/>
              <w:ind w:left="0" w:right="0" w:hanging="0"/>
              <w:jc w:val="left"/>
              <w:rPr/>
            </w:pPr>
            <w:r>
              <w:rPr/>
              <w:t> </w:t>
            </w:r>
          </w:p>
        </w:tc>
        <w:tc>
          <w:tcPr>
            <w:tcW w:w="1186" w:type="dxa"/>
            <w:tcBorders/>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9,146</w:t>
            </w:r>
          </w:p>
        </w:tc>
        <w:tc>
          <w:tcPr>
            <w:tcW w:w="346" w:type="dxa"/>
            <w:tcBorders/>
            <w:vAlign w:val="center"/>
          </w:tcPr>
          <w:p>
            <w:pPr>
              <w:pStyle w:val="TableContents"/>
              <w:bidi w:val="0"/>
              <w:spacing w:lineRule="auto" w:line="307" w:before="0" w:after="160"/>
              <w:ind w:left="0" w:right="0" w:hanging="0"/>
              <w:jc w:val="left"/>
              <w:rPr/>
            </w:pPr>
            <w:r>
              <w:rPr/>
              <w:t>​</w:t>
            </w:r>
          </w:p>
        </w:tc>
        <w:tc>
          <w:tcPr>
            <w:tcW w:w="1606" w:type="dxa"/>
            <w:tcBorders/>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11,598</w:t>
            </w:r>
          </w:p>
        </w:tc>
      </w:tr>
      <w:tr>
        <w:trPr/>
        <w:tc>
          <w:tcPr>
            <w:tcW w:w="3616" w:type="dxa"/>
            <w:tcBorders/>
            <w:shd w:fill="CCEEFF" w:val="clear"/>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 Operating lease liabilities-related parties*</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1186"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1,661</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1606"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1,636</w:t>
            </w:r>
          </w:p>
        </w:tc>
      </w:tr>
      <w:tr>
        <w:trPr/>
        <w:tc>
          <w:tcPr>
            <w:tcW w:w="3616" w:type="dxa"/>
            <w:tcBorders/>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Operating lease liabilities, non-current</w:t>
            </w:r>
          </w:p>
        </w:tc>
        <w:tc>
          <w:tcPr>
            <w:tcW w:w="346" w:type="dxa"/>
            <w:tcBorders/>
            <w:vAlign w:val="center"/>
          </w:tcPr>
          <w:p>
            <w:pPr>
              <w:pStyle w:val="TableContents"/>
              <w:bidi w:val="0"/>
              <w:spacing w:lineRule="auto" w:line="307" w:before="0" w:after="1"/>
              <w:ind w:left="0" w:right="0" w:hanging="0"/>
              <w:jc w:val="left"/>
              <w:rPr/>
            </w:pPr>
            <w:r>
              <w:rPr/>
              <w:t> </w:t>
            </w:r>
          </w:p>
        </w:tc>
        <w:tc>
          <w:tcPr>
            <w:tcW w:w="1186" w:type="dxa"/>
            <w:tcBorders/>
            <w:vAlign w:val="center"/>
          </w:tcPr>
          <w:p>
            <w:pPr>
              <w:pStyle w:val="TableContents"/>
              <w:bidi w:val="0"/>
              <w:spacing w:lineRule="auto" w:line="307" w:before="0" w:after="160"/>
              <w:ind w:left="0" w:right="0" w:hanging="0"/>
              <w:jc w:val="right"/>
              <w:rPr/>
            </w:pPr>
            <w:r>
              <w:rPr/>
              <w:t>​</w:t>
            </w:r>
          </w:p>
        </w:tc>
        <w:tc>
          <w:tcPr>
            <w:tcW w:w="346" w:type="dxa"/>
            <w:tcBorders/>
            <w:vAlign w:val="center"/>
          </w:tcPr>
          <w:p>
            <w:pPr>
              <w:pStyle w:val="TableContents"/>
              <w:bidi w:val="0"/>
              <w:spacing w:lineRule="auto" w:line="307" w:before="0" w:after="160"/>
              <w:ind w:left="0" w:right="0" w:hanging="0"/>
              <w:jc w:val="left"/>
              <w:rPr/>
            </w:pPr>
            <w:r>
              <w:rPr/>
              <w:t>​</w:t>
            </w:r>
          </w:p>
        </w:tc>
        <w:tc>
          <w:tcPr>
            <w:tcW w:w="1606" w:type="dxa"/>
            <w:tcBorders/>
            <w:vAlign w:val="center"/>
          </w:tcPr>
          <w:p>
            <w:pPr>
              <w:pStyle w:val="TableContents"/>
              <w:bidi w:val="0"/>
              <w:spacing w:lineRule="auto" w:line="307" w:before="0" w:after="160"/>
              <w:ind w:left="0" w:right="0" w:hanging="0"/>
              <w:jc w:val="right"/>
              <w:rPr/>
            </w:pPr>
            <w:r>
              <w:rPr/>
              <w:t>​</w:t>
            </w:r>
          </w:p>
        </w:tc>
      </w:tr>
      <w:tr>
        <w:trPr/>
        <w:tc>
          <w:tcPr>
            <w:tcW w:w="3616" w:type="dxa"/>
            <w:tcBorders/>
            <w:shd w:fill="CCEEFF" w:val="clear"/>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 Operating lease liabilities-third parties</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1186"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47,653</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1606"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57,576</w:t>
            </w:r>
          </w:p>
        </w:tc>
      </w:tr>
      <w:tr>
        <w:trPr/>
        <w:tc>
          <w:tcPr>
            <w:tcW w:w="3616" w:type="dxa"/>
            <w:tcBorders/>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 Operating lease liabilities-related parties</w:t>
            </w:r>
          </w:p>
        </w:tc>
        <w:tc>
          <w:tcPr>
            <w:tcW w:w="346" w:type="dxa"/>
            <w:tcBorders/>
            <w:vAlign w:val="center"/>
          </w:tcPr>
          <w:p>
            <w:pPr>
              <w:pStyle w:val="TableContents"/>
              <w:bidi w:val="0"/>
              <w:spacing w:lineRule="auto" w:line="307" w:before="0" w:after="1"/>
              <w:ind w:left="0" w:right="0" w:hanging="0"/>
              <w:jc w:val="left"/>
              <w:rPr/>
            </w:pPr>
            <w:r>
              <w:rPr/>
              <w:t> </w:t>
            </w:r>
          </w:p>
        </w:tc>
        <w:tc>
          <w:tcPr>
            <w:tcW w:w="1186" w:type="dxa"/>
            <w:tcBorders>
              <w:bottom w:val="single" w:sz="2" w:space="0" w:color="000000"/>
            </w:tcBorders>
            <w:tcMar>
              <w:bottom w:w="28" w:type="dxa"/>
            </w:tcM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2,219</w:t>
            </w:r>
          </w:p>
        </w:tc>
        <w:tc>
          <w:tcPr>
            <w:tcW w:w="346" w:type="dxa"/>
            <w:tcBorders/>
            <w:vAlign w:val="center"/>
          </w:tcPr>
          <w:p>
            <w:pPr>
              <w:pStyle w:val="TableContents"/>
              <w:bidi w:val="0"/>
              <w:spacing w:lineRule="auto" w:line="307" w:before="0" w:after="160"/>
              <w:ind w:left="0" w:right="0" w:hanging="0"/>
              <w:jc w:val="left"/>
              <w:rPr/>
            </w:pPr>
            <w:r>
              <w:rPr/>
              <w:t>​</w:t>
            </w:r>
          </w:p>
        </w:tc>
        <w:tc>
          <w:tcPr>
            <w:tcW w:w="1606" w:type="dxa"/>
            <w:tcBorders>
              <w:bottom w:val="single" w:sz="2" w:space="0" w:color="000000"/>
            </w:tcBorders>
            <w:tcMar>
              <w:bottom w:w="28" w:type="dxa"/>
            </w:tcM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3,105</w:t>
            </w:r>
          </w:p>
        </w:tc>
      </w:tr>
      <w:tr>
        <w:trPr/>
        <w:tc>
          <w:tcPr>
            <w:tcW w:w="3616" w:type="dxa"/>
            <w:tcBorders/>
            <w:shd w:fill="CCEEFF" w:val="clear"/>
            <w:vAlign w:val="center"/>
          </w:tcPr>
          <w:p>
            <w:pPr>
              <w:pStyle w:val="TableContents"/>
              <w:bidi w:val="0"/>
              <w:spacing w:lineRule="auto" w:line="307" w:before="0" w:after="1"/>
              <w:ind w:left="0" w:right="0" w:hanging="0"/>
              <w:jc w:val="left"/>
              <w:rPr>
                <w:rFonts w:ascii="Times New Roman;Times;serif" w:hAnsi="Times New Roman;Times;serif"/>
                <w:b/>
                <w:sz w:val="20"/>
              </w:rPr>
            </w:pPr>
            <w:r>
              <w:rPr>
                <w:rFonts w:ascii="Times New Roman;Times;serif" w:hAnsi="Times New Roman;Times;serif"/>
                <w:b/>
                <w:sz w:val="20"/>
              </w:rPr>
              <w:t>Total operating lease liabilities</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1186" w:type="dxa"/>
            <w:tcBorders>
              <w:bottom w:val="double" w:sz="6" w:space="0" w:color="000000"/>
            </w:tcBorders>
            <w:shd w:fill="CCEEFF" w:val="clear"/>
            <w:tcMar>
              <w:bottom w:w="28" w:type="dxa"/>
            </w:tcMar>
            <w:vAlign w:val="center"/>
          </w:tcPr>
          <w:p>
            <w:pPr>
              <w:pStyle w:val="TableContents"/>
              <w:bidi w:val="0"/>
              <w:spacing w:lineRule="auto" w:line="307" w:before="0" w:after="1"/>
              <w:ind w:left="0" w:right="0" w:hanging="0"/>
              <w:jc w:val="right"/>
              <w:rPr>
                <w:rFonts w:ascii="Times New Roman;Times;serif" w:hAnsi="Times New Roman;Times;serif"/>
                <w:b/>
                <w:sz w:val="20"/>
              </w:rPr>
            </w:pPr>
            <w:r>
              <w:rPr>
                <w:rFonts w:ascii="Times New Roman;Times;serif" w:hAnsi="Times New Roman;Times;serif"/>
                <w:b/>
                <w:sz w:val="20"/>
              </w:rPr>
              <w:t>60,679</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1606" w:type="dxa"/>
            <w:tcBorders>
              <w:bottom w:val="double" w:sz="6" w:space="0" w:color="000000"/>
            </w:tcBorders>
            <w:shd w:fill="CCEEFF" w:val="clear"/>
            <w:tcMar>
              <w:bottom w:w="28" w:type="dxa"/>
            </w:tcMar>
            <w:vAlign w:val="center"/>
          </w:tcPr>
          <w:p>
            <w:pPr>
              <w:pStyle w:val="TableContents"/>
              <w:bidi w:val="0"/>
              <w:spacing w:lineRule="auto" w:line="307" w:before="0" w:after="1"/>
              <w:ind w:left="0" w:right="60" w:hanging="0"/>
              <w:jc w:val="right"/>
              <w:rPr>
                <w:rFonts w:ascii="Times New Roman;Times;serif" w:hAnsi="Times New Roman;Times;serif"/>
                <w:b/>
                <w:sz w:val="20"/>
              </w:rPr>
            </w:pPr>
            <w:r>
              <w:rPr>
                <w:rFonts w:ascii="Times New Roman;Times;serif" w:hAnsi="Times New Roman;Times;serif"/>
                <w:b/>
                <w:sz w:val="20"/>
              </w:rPr>
              <w:t>73,915</w:t>
            </w:r>
          </w:p>
        </w:tc>
      </w:tr>
    </w:tbl>
    <w:p>
      <w:pPr>
        <w:pStyle w:val="TextBody"/>
        <w:bidi w:val="0"/>
        <w:spacing w:lineRule="auto" w:line="285" w:before="0" w:after="200"/>
        <w:ind w:left="0" w:right="0" w:hanging="0"/>
        <w:jc w:val="both"/>
        <w:rPr>
          <w:rFonts w:ascii="Times New Roman;Times;serif" w:hAnsi="Times New Roman;Times;serif"/>
          <w:sz w:val="20"/>
        </w:rPr>
      </w:pPr>
      <w:r>
        <w:rPr>
          <w:rFonts w:ascii="Times New Roman;Times;serif" w:hAnsi="Times New Roman;Times;serif"/>
          <w:sz w:val="20"/>
        </w:rPr>
        <w:t>* This item is included in accrued expenses and other current liabilities – related parties in the unaudited condensed consolidated balance sheets.</w:t>
      </w:r>
    </w:p>
    <w:p>
      <w:pPr>
        <w:pStyle w:val="TextBody"/>
        <w:bidi w:val="0"/>
        <w:spacing w:lineRule="auto" w:line="285" w:before="0" w:after="0"/>
        <w:ind w:left="0" w:right="0" w:firstLine="720"/>
        <w:jc w:val="both"/>
        <w:rPr>
          <w:rFonts w:ascii="Times New Roman;Times;serif" w:hAnsi="Times New Roman;Times;serif"/>
          <w:sz w:val="20"/>
        </w:rPr>
      </w:pPr>
      <w:r>
        <w:rPr>
          <w:rFonts w:ascii="Times New Roman;Times;serif" w:hAnsi="Times New Roman;Times;serif"/>
          <w:sz w:val="20"/>
        </w:rPr>
        <w:t>Weighted average remaining lease term and weighted average discount rate for leases, excluding prepaid land use rights, were as follows:</w:t>
      </w:r>
    </w:p>
    <w:p>
      <w:pPr>
        <w:pStyle w:val="TextBody"/>
        <w:bidi w:val="0"/>
        <w:spacing w:lineRule="auto" w:line="307" w:before="0" w:after="160"/>
        <w:ind w:left="0" w:right="0" w:hanging="0"/>
        <w:jc w:val="left"/>
        <w:rPr/>
      </w:pPr>
      <w:r>
        <w:rPr/>
        <w:t>​</w:t>
      </w:r>
    </w:p>
    <w:tbl>
      <w:tblPr>
        <w:tblW w:w="6426" w:type="dxa"/>
        <w:jc w:val="left"/>
        <w:tblInd w:w="0" w:type="dxa"/>
        <w:tblLayout w:type="fixed"/>
        <w:tblCellMar>
          <w:top w:w="0" w:type="dxa"/>
          <w:left w:w="0" w:type="dxa"/>
          <w:bottom w:w="0" w:type="dxa"/>
          <w:right w:w="0" w:type="dxa"/>
        </w:tblCellMar>
      </w:tblPr>
      <w:tblGrid>
        <w:gridCol w:w="3526"/>
        <w:gridCol w:w="346"/>
        <w:gridCol w:w="946"/>
        <w:gridCol w:w="346"/>
        <w:gridCol w:w="946"/>
        <w:gridCol w:w="316"/>
      </w:tblGrid>
      <w:tr>
        <w:trPr/>
        <w:tc>
          <w:tcPr>
            <w:tcW w:w="35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8">
                      <wp:simplePos x="0" y="0"/>
                      <wp:positionH relativeFrom="character">
                        <wp:align>left</wp:align>
                      </wp:positionH>
                      <wp:positionV relativeFrom="line">
                        <wp:posOffset>635</wp:posOffset>
                      </wp:positionV>
                      <wp:extent cx="2239010" cy="175260"/>
                      <wp:effectExtent l="0" t="0" r="0" b="0"/>
                      <wp:wrapNone/>
                      <wp:docPr id="197" name="Frame197"/>
                      <a:graphic xmlns:a="http://schemas.openxmlformats.org/drawingml/2006/main">
                        <a:graphicData uri="http://schemas.microsoft.com/office/word/2010/wordprocessingShape">
                          <wps:wsp>
                            <wps:cNvSpPr txBox="1"/>
                            <wps:spPr>
                              <a:xfrm>
                                <a:off x="0" y="0"/>
                                <a:ext cx="2239010"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9">
                      <wp:simplePos x="0" y="0"/>
                      <wp:positionH relativeFrom="character">
                        <wp:align>left</wp:align>
                      </wp:positionH>
                      <wp:positionV relativeFrom="line">
                        <wp:posOffset>635</wp:posOffset>
                      </wp:positionV>
                      <wp:extent cx="219710" cy="175260"/>
                      <wp:effectExtent l="0" t="0" r="0" b="0"/>
                      <wp:wrapNone/>
                      <wp:docPr id="198" name="Frame19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9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0">
                      <wp:simplePos x="0" y="0"/>
                      <wp:positionH relativeFrom="character">
                        <wp:align>left</wp:align>
                      </wp:positionH>
                      <wp:positionV relativeFrom="line">
                        <wp:posOffset>635</wp:posOffset>
                      </wp:positionV>
                      <wp:extent cx="600710" cy="175260"/>
                      <wp:effectExtent l="0" t="0" r="0" b="0"/>
                      <wp:wrapNone/>
                      <wp:docPr id="199" name="Frame199"/>
                      <a:graphic xmlns:a="http://schemas.openxmlformats.org/drawingml/2006/main">
                        <a:graphicData uri="http://schemas.microsoft.com/office/word/2010/wordprocessingShape">
                          <wps:wsp>
                            <wps:cNvSpPr txBox="1"/>
                            <wps:spPr>
                              <a:xfrm>
                                <a:off x="0" y="0"/>
                                <a:ext cx="600710"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1">
                      <wp:simplePos x="0" y="0"/>
                      <wp:positionH relativeFrom="character">
                        <wp:align>left</wp:align>
                      </wp:positionH>
                      <wp:positionV relativeFrom="line">
                        <wp:posOffset>635</wp:posOffset>
                      </wp:positionV>
                      <wp:extent cx="219710" cy="175260"/>
                      <wp:effectExtent l="0" t="0" r="0" b="0"/>
                      <wp:wrapNone/>
                      <wp:docPr id="200" name="Frame20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9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2">
                      <wp:simplePos x="0" y="0"/>
                      <wp:positionH relativeFrom="character">
                        <wp:align>left</wp:align>
                      </wp:positionH>
                      <wp:positionV relativeFrom="line">
                        <wp:posOffset>635</wp:posOffset>
                      </wp:positionV>
                      <wp:extent cx="600710" cy="175260"/>
                      <wp:effectExtent l="0" t="0" r="0" b="0"/>
                      <wp:wrapNone/>
                      <wp:docPr id="201" name="Frame201"/>
                      <a:graphic xmlns:a="http://schemas.openxmlformats.org/drawingml/2006/main">
                        <a:graphicData uri="http://schemas.microsoft.com/office/word/2010/wordprocessingShape">
                          <wps:wsp>
                            <wps:cNvSpPr txBox="1"/>
                            <wps:spPr>
                              <a:xfrm>
                                <a:off x="0" y="0"/>
                                <a:ext cx="600710"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3">
                      <wp:simplePos x="0" y="0"/>
                      <wp:positionH relativeFrom="character">
                        <wp:align>left</wp:align>
                      </wp:positionH>
                      <wp:positionV relativeFrom="line">
                        <wp:posOffset>635</wp:posOffset>
                      </wp:positionV>
                      <wp:extent cx="200660" cy="175260"/>
                      <wp:effectExtent l="0" t="0" r="0" b="0"/>
                      <wp:wrapNone/>
                      <wp:docPr id="202" name="Frame202"/>
                      <a:graphic xmlns:a="http://schemas.openxmlformats.org/drawingml/2006/main">
                        <a:graphicData uri="http://schemas.microsoft.com/office/word/2010/wordprocessingShape">
                          <wps:wsp>
                            <wps:cNvSpPr txBox="1"/>
                            <wps:spPr>
                              <a:xfrm>
                                <a:off x="0" y="0"/>
                                <a:ext cx="200660"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r>
      <w:tr>
        <w:trPr/>
        <w:tc>
          <w:tcPr>
            <w:tcW w:w="3526" w:type="dxa"/>
            <w:tcBorders/>
            <w:vAlign w:val="center"/>
          </w:tcPr>
          <w:p>
            <w:pPr>
              <w:pStyle w:val="TableContents"/>
              <w:bidi w:val="0"/>
              <w:spacing w:lineRule="auto" w:line="307" w:before="0" w:after="160"/>
              <w:ind w:left="0" w:right="0" w:hanging="0"/>
              <w:jc w:val="left"/>
              <w:rPr/>
            </w:pPr>
            <w:r>
              <w:rPr/>
              <w:t>​</w:t>
            </w:r>
          </w:p>
        </w:tc>
        <w:tc>
          <w:tcPr>
            <w:tcW w:w="346" w:type="dxa"/>
            <w:tcBorders/>
            <w:vAlign w:val="center"/>
          </w:tcPr>
          <w:p>
            <w:pPr>
              <w:pStyle w:val="TableContents"/>
              <w:bidi w:val="0"/>
              <w:spacing w:lineRule="auto" w:line="307" w:before="0" w:after="1"/>
              <w:ind w:left="0" w:right="0" w:hanging="0"/>
              <w:jc w:val="center"/>
              <w:rPr/>
            </w:pPr>
            <w:r>
              <w:rPr/>
              <w:t>  ​ ​ ​</w:t>
            </w:r>
          </w:p>
        </w:tc>
        <w:tc>
          <w:tcPr>
            <w:tcW w:w="2238" w:type="dxa"/>
            <w:gridSpan w:val="3"/>
            <w:tcBorders>
              <w:bottom w:val="single" w:sz="2" w:space="0" w:color="000000"/>
            </w:tcBorders>
            <w:tcMar>
              <w:bottom w:w="28" w:type="dxa"/>
            </w:tcMar>
            <w:vAlign w:val="center"/>
          </w:tcPr>
          <w:p>
            <w:pPr>
              <w:pStyle w:val="TableContents"/>
              <w:bidi w:val="0"/>
              <w:spacing w:lineRule="auto" w:line="307" w:before="0" w:after="1"/>
              <w:ind w:left="0" w:right="0" w:hanging="0"/>
              <w:jc w:val="center"/>
              <w:rPr>
                <w:rFonts w:ascii="Times New Roman;Times;serif" w:hAnsi="Times New Roman;Times;serif"/>
                <w:b/>
                <w:sz w:val="16"/>
              </w:rPr>
            </w:pPr>
            <w:r>
              <w:rPr>
                <w:rFonts w:ascii="Times New Roman;Times;serif" w:hAnsi="Times New Roman;Times;serif"/>
                <w:b/>
                <w:sz w:val="16"/>
              </w:rPr>
              <w:t>Six Months Ended June 30, </w:t>
            </w:r>
          </w:p>
        </w:tc>
        <w:tc>
          <w:tcPr>
            <w:tcW w:w="316" w:type="dxa"/>
            <w:tcBorders/>
            <w:vAlign w:val="center"/>
          </w:tcPr>
          <w:p>
            <w:pPr>
              <w:pStyle w:val="TableContents"/>
              <w:bidi w:val="0"/>
              <w:spacing w:lineRule="auto" w:line="307" w:before="0" w:after="160"/>
              <w:ind w:left="0" w:right="0" w:hanging="0"/>
              <w:jc w:val="center"/>
              <w:rPr/>
            </w:pPr>
            <w:r>
              <w:rPr/>
              <w:t>​</w:t>
            </w:r>
          </w:p>
        </w:tc>
      </w:tr>
      <w:tr>
        <w:trPr/>
        <w:tc>
          <w:tcPr>
            <w:tcW w:w="3526" w:type="dxa"/>
            <w:tcBorders/>
            <w:vAlign w:val="center"/>
          </w:tcPr>
          <w:p>
            <w:pPr>
              <w:pStyle w:val="TableContents"/>
              <w:bidi w:val="0"/>
              <w:spacing w:lineRule="auto" w:line="307" w:before="0" w:after="160"/>
              <w:ind w:left="0" w:right="0" w:hanging="0"/>
              <w:jc w:val="left"/>
              <w:rPr/>
            </w:pPr>
            <w:r>
              <w:rPr/>
              <w:t>​</w:t>
            </w:r>
          </w:p>
        </w:tc>
        <w:tc>
          <w:tcPr>
            <w:tcW w:w="346" w:type="dxa"/>
            <w:tcBorders/>
            <w:vAlign w:val="center"/>
          </w:tcPr>
          <w:p>
            <w:pPr>
              <w:pStyle w:val="TableContents"/>
              <w:bidi w:val="0"/>
              <w:spacing w:lineRule="auto" w:line="307" w:before="0" w:after="160"/>
              <w:ind w:left="0" w:right="0" w:hanging="0"/>
              <w:jc w:val="center"/>
              <w:rPr/>
            </w:pPr>
            <w:r>
              <w:rPr/>
              <w:t>​</w:t>
            </w:r>
          </w:p>
        </w:tc>
        <w:tc>
          <w:tcPr>
            <w:tcW w:w="946" w:type="dxa"/>
            <w:tcBorders>
              <w:bottom w:val="single" w:sz="2" w:space="0" w:color="000000"/>
            </w:tcBorders>
            <w:tcMar>
              <w:bottom w:w="28" w:type="dxa"/>
            </w:tcMar>
            <w:vAlign w:val="center"/>
          </w:tcPr>
          <w:p>
            <w:pPr>
              <w:pStyle w:val="TableContents"/>
              <w:bidi w:val="0"/>
              <w:spacing w:lineRule="auto" w:line="307" w:before="0" w:after="1"/>
              <w:ind w:left="0" w:right="0" w:hanging="0"/>
              <w:jc w:val="right"/>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lineRule="auto" w:line="307" w:before="0" w:after="1"/>
              <w:ind w:left="0" w:right="0" w:hanging="0"/>
              <w:jc w:val="center"/>
              <w:rPr/>
            </w:pPr>
            <w:r>
              <w:rPr/>
              <w:t>  ​ ​ ​</w:t>
            </w:r>
          </w:p>
        </w:tc>
        <w:tc>
          <w:tcPr>
            <w:tcW w:w="946" w:type="dxa"/>
            <w:tcBorders>
              <w:bottom w:val="single" w:sz="2" w:space="0" w:color="000000"/>
            </w:tcBorders>
            <w:tcMar>
              <w:bottom w:w="28" w:type="dxa"/>
            </w:tcMar>
            <w:vAlign w:val="center"/>
          </w:tcPr>
          <w:p>
            <w:pPr>
              <w:pStyle w:val="TableContents"/>
              <w:bidi w:val="0"/>
              <w:spacing w:lineRule="auto" w:line="307" w:before="0" w:after="1"/>
              <w:ind w:left="0" w:right="0" w:hanging="0"/>
              <w:jc w:val="right"/>
              <w:rPr>
                <w:rFonts w:ascii="Times New Roman;Times;serif" w:hAnsi="Times New Roman;Times;serif"/>
                <w:b/>
                <w:sz w:val="16"/>
              </w:rPr>
            </w:pPr>
            <w:r>
              <w:rPr>
                <w:rFonts w:ascii="Times New Roman;Times;serif" w:hAnsi="Times New Roman;Times;serif"/>
                <w:b/>
                <w:sz w:val="16"/>
              </w:rPr>
              <w:t>2025</w:t>
            </w:r>
          </w:p>
        </w:tc>
        <w:tc>
          <w:tcPr>
            <w:tcW w:w="316" w:type="dxa"/>
            <w:tcBorders/>
            <w:vAlign w:val="center"/>
          </w:tcPr>
          <w:p>
            <w:pPr>
              <w:pStyle w:val="TableContents"/>
              <w:bidi w:val="0"/>
              <w:spacing w:lineRule="auto" w:line="307" w:before="0" w:after="160"/>
              <w:ind w:left="0" w:right="0" w:hanging="0"/>
              <w:jc w:val="center"/>
              <w:rPr/>
            </w:pPr>
            <w:r>
              <w:rPr/>
              <w:t>​</w:t>
            </w:r>
          </w:p>
        </w:tc>
      </w:tr>
      <w:tr>
        <w:trPr/>
        <w:tc>
          <w:tcPr>
            <w:tcW w:w="3526" w:type="dxa"/>
            <w:tcBorders/>
            <w:vAlign w:val="center"/>
          </w:tcPr>
          <w:p>
            <w:pPr>
              <w:pStyle w:val="TableContents"/>
              <w:bidi w:val="0"/>
              <w:spacing w:lineRule="auto" w:line="307" w:before="0" w:after="160"/>
              <w:ind w:left="0" w:right="0" w:hanging="0"/>
              <w:jc w:val="left"/>
              <w:rPr/>
            </w:pPr>
            <w:r>
              <w:rPr/>
              <w:t>​</w:t>
            </w:r>
          </w:p>
        </w:tc>
        <w:tc>
          <w:tcPr>
            <w:tcW w:w="346" w:type="dxa"/>
            <w:tcBorders/>
            <w:vAlign w:val="center"/>
          </w:tcPr>
          <w:p>
            <w:pPr>
              <w:pStyle w:val="TableContents"/>
              <w:bidi w:val="0"/>
              <w:spacing w:lineRule="auto" w:line="307" w:before="0" w:after="160"/>
              <w:ind w:left="0" w:right="0" w:hanging="0"/>
              <w:jc w:val="center"/>
              <w:rPr/>
            </w:pPr>
            <w:r>
              <w:rPr/>
              <w:t>​</w:t>
            </w:r>
          </w:p>
        </w:tc>
        <w:tc>
          <w:tcPr>
            <w:tcW w:w="946" w:type="dxa"/>
            <w:tcBorders/>
            <w:vAlign w:val="center"/>
          </w:tcPr>
          <w:p>
            <w:pPr>
              <w:pStyle w:val="TableContents"/>
              <w:bidi w:val="0"/>
              <w:spacing w:lineRule="auto" w:line="307" w:before="0" w:after="1"/>
              <w:ind w:left="0" w:right="0" w:hanging="0"/>
              <w:jc w:val="right"/>
              <w:rPr>
                <w:rFonts w:ascii="Times New Roman;Times;serif" w:hAnsi="Times New Roman;Times;serif"/>
                <w:b/>
                <w:i/>
                <w:sz w:val="16"/>
              </w:rPr>
            </w:pPr>
            <w:r>
              <w:rPr>
                <w:rFonts w:ascii="Times New Roman;Times;serif" w:hAnsi="Times New Roman;Times;serif"/>
                <w:b/>
                <w:i/>
                <w:sz w:val="16"/>
              </w:rPr>
              <w:t>US$</w:t>
            </w:r>
          </w:p>
        </w:tc>
        <w:tc>
          <w:tcPr>
            <w:tcW w:w="346" w:type="dxa"/>
            <w:tcBorders/>
            <w:vAlign w:val="center"/>
          </w:tcPr>
          <w:p>
            <w:pPr>
              <w:pStyle w:val="TableContents"/>
              <w:bidi w:val="0"/>
              <w:spacing w:lineRule="auto" w:line="307" w:before="0" w:after="160"/>
              <w:ind w:left="0" w:right="0" w:hanging="0"/>
              <w:jc w:val="center"/>
              <w:rPr/>
            </w:pPr>
            <w:r>
              <w:rPr/>
              <w:t>​</w:t>
            </w:r>
          </w:p>
        </w:tc>
        <w:tc>
          <w:tcPr>
            <w:tcW w:w="946" w:type="dxa"/>
            <w:tcBorders/>
            <w:vAlign w:val="center"/>
          </w:tcPr>
          <w:p>
            <w:pPr>
              <w:pStyle w:val="TableContents"/>
              <w:bidi w:val="0"/>
              <w:spacing w:lineRule="auto" w:line="307" w:before="0" w:after="1"/>
              <w:ind w:left="0" w:right="0" w:hanging="0"/>
              <w:jc w:val="right"/>
              <w:rPr>
                <w:rFonts w:ascii="Times New Roman;Times;serif" w:hAnsi="Times New Roman;Times;serif"/>
                <w:b/>
                <w:i/>
                <w:sz w:val="16"/>
              </w:rPr>
            </w:pPr>
            <w:r>
              <w:rPr>
                <w:rFonts w:ascii="Times New Roman;Times;serif" w:hAnsi="Times New Roman;Times;serif"/>
                <w:b/>
                <w:i/>
                <w:sz w:val="16"/>
              </w:rPr>
              <w:t>US$</w:t>
            </w:r>
          </w:p>
        </w:tc>
        <w:tc>
          <w:tcPr>
            <w:tcW w:w="316" w:type="dxa"/>
            <w:tcBorders/>
            <w:vAlign w:val="center"/>
          </w:tcPr>
          <w:p>
            <w:pPr>
              <w:pStyle w:val="TableContents"/>
              <w:bidi w:val="0"/>
              <w:spacing w:lineRule="auto" w:line="307" w:before="0" w:after="160"/>
              <w:ind w:left="0" w:right="0" w:hanging="0"/>
              <w:jc w:val="center"/>
              <w:rPr/>
            </w:pPr>
            <w:r>
              <w:rPr/>
              <w:t>​</w:t>
            </w:r>
          </w:p>
        </w:tc>
      </w:tr>
      <w:tr>
        <w:trPr/>
        <w:tc>
          <w:tcPr>
            <w:tcW w:w="3526" w:type="dxa"/>
            <w:tcBorders/>
            <w:shd w:fill="CCEEFF" w:val="clear"/>
            <w:vAlign w:val="center"/>
          </w:tcPr>
          <w:p>
            <w:pPr>
              <w:pStyle w:val="TableContents"/>
              <w:bidi w:val="0"/>
              <w:spacing w:lineRule="auto" w:line="307" w:before="0" w:after="1"/>
              <w:ind w:left="0" w:right="0" w:hanging="0"/>
              <w:jc w:val="left"/>
              <w:rPr>
                <w:rFonts w:ascii="Times New Roman;Times;serif" w:hAnsi="Times New Roman;Times;serif"/>
                <w:b/>
                <w:sz w:val="20"/>
              </w:rPr>
            </w:pPr>
            <w:r>
              <w:rPr>
                <w:rFonts w:ascii="Times New Roman;Times;serif" w:hAnsi="Times New Roman;Times;serif"/>
                <w:b/>
                <w:sz w:val="20"/>
              </w:rPr>
              <w:t>Weighted-average remaining lease term</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946" w:type="dxa"/>
            <w:tcBorders/>
            <w:shd w:fill="CCEEFF" w:val="clear"/>
            <w:vAlign w:val="center"/>
          </w:tcPr>
          <w:p>
            <w:pPr>
              <w:pStyle w:val="TableContents"/>
              <w:bidi w:val="0"/>
              <w:spacing w:lineRule="auto" w:line="307" w:before="0" w:after="1"/>
              <w:ind w:left="0" w:right="0" w:hanging="0"/>
              <w:jc w:val="right"/>
              <w:rPr/>
            </w:pPr>
            <w:r>
              <w:rPr/>
              <w:t>  ​</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946" w:type="dxa"/>
            <w:tcBorders/>
            <w:shd w:fill="CCEEFF" w:val="clear"/>
            <w:vAlign w:val="center"/>
          </w:tcPr>
          <w:p>
            <w:pPr>
              <w:pStyle w:val="TableContents"/>
              <w:bidi w:val="0"/>
              <w:spacing w:lineRule="auto" w:line="307" w:before="0" w:after="1"/>
              <w:ind w:left="0" w:right="0" w:hanging="0"/>
              <w:jc w:val="right"/>
              <w:rPr/>
            </w:pPr>
            <w:r>
              <w:rPr/>
              <w:t>  ​</w:t>
            </w:r>
          </w:p>
        </w:tc>
        <w:tc>
          <w:tcPr>
            <w:tcW w:w="316" w:type="dxa"/>
            <w:tcBorders/>
            <w:shd w:fill="CCEEFF" w:val="clear"/>
            <w:vAlign w:val="center"/>
          </w:tcPr>
          <w:p>
            <w:pPr>
              <w:pStyle w:val="TableContents"/>
              <w:bidi w:val="0"/>
              <w:spacing w:lineRule="auto" w:line="307" w:before="0" w:after="1"/>
              <w:ind w:left="0" w:right="0" w:hanging="0"/>
              <w:jc w:val="left"/>
              <w:rPr/>
            </w:pPr>
            <w:r>
              <w:rPr/>
              <w:t> </w:t>
            </w:r>
          </w:p>
        </w:tc>
      </w:tr>
      <w:tr>
        <w:trPr/>
        <w:tc>
          <w:tcPr>
            <w:tcW w:w="3526" w:type="dxa"/>
            <w:tcBorders/>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Operating leases</w:t>
            </w:r>
          </w:p>
        </w:tc>
        <w:tc>
          <w:tcPr>
            <w:tcW w:w="346" w:type="dxa"/>
            <w:tcBorders/>
            <w:vAlign w:val="center"/>
          </w:tcPr>
          <w:p>
            <w:pPr>
              <w:pStyle w:val="TableContents"/>
              <w:bidi w:val="0"/>
              <w:spacing w:lineRule="auto" w:line="307" w:before="0" w:after="1"/>
              <w:ind w:left="0" w:right="0" w:hanging="0"/>
              <w:jc w:val="left"/>
              <w:rPr/>
            </w:pPr>
            <w:r>
              <w:rPr/>
              <w:t> </w:t>
            </w:r>
          </w:p>
        </w:tc>
        <w:tc>
          <w:tcPr>
            <w:tcW w:w="946" w:type="dxa"/>
            <w:tcBorders>
              <w:bottom w:val="double" w:sz="6" w:space="0" w:color="000000"/>
            </w:tcBorders>
            <w:tcMar>
              <w:bottom w:w="28" w:type="dxa"/>
            </w:tcMar>
            <w:vAlign w:val="center"/>
          </w:tcPr>
          <w:p>
            <w:pPr>
              <w:pStyle w:val="TableContents"/>
              <w:bidi w:val="0"/>
              <w:spacing w:lineRule="auto" w:line="307" w:before="0" w:after="1"/>
              <w:ind w:left="0" w:right="0" w:hanging="0"/>
              <w:jc w:val="right"/>
              <w:rPr>
                <w:rFonts w:ascii="Times New Roman;Times;serif" w:hAnsi="Times New Roman;Times;serif"/>
                <w:sz w:val="22"/>
              </w:rPr>
            </w:pPr>
            <w:r>
              <w:rPr>
                <w:rFonts w:ascii="Times New Roman;Times;serif" w:hAnsi="Times New Roman;Times;serif"/>
                <w:sz w:val="20"/>
              </w:rPr>
              <w:t>6.02</w:t>
            </w:r>
            <w:r>
              <w:rPr>
                <w:rFonts w:ascii="Times New Roman;Times;serif" w:hAnsi="Times New Roman;Times;serif"/>
                <w:sz w:val="22"/>
              </w:rPr>
              <w:t xml:space="preserve"> </w:t>
            </w:r>
            <w:r>
              <w:rPr>
                <w:rFonts w:ascii="Times New Roman;Times;serif" w:hAnsi="Times New Roman;Times;serif"/>
                <w:sz w:val="20"/>
              </w:rPr>
              <w:t>years</w:t>
            </w:r>
          </w:p>
        </w:tc>
        <w:tc>
          <w:tcPr>
            <w:tcW w:w="346" w:type="dxa"/>
            <w:tcBorders/>
            <w:vAlign w:val="center"/>
          </w:tcPr>
          <w:p>
            <w:pPr>
              <w:pStyle w:val="TableContents"/>
              <w:bidi w:val="0"/>
              <w:spacing w:lineRule="auto" w:line="307" w:before="0" w:after="1"/>
              <w:ind w:left="0" w:right="0" w:hanging="0"/>
              <w:jc w:val="left"/>
              <w:rPr/>
            </w:pPr>
            <w:r>
              <w:rPr/>
              <w:t> </w:t>
            </w:r>
          </w:p>
        </w:tc>
        <w:tc>
          <w:tcPr>
            <w:tcW w:w="946" w:type="dxa"/>
            <w:tcBorders>
              <w:bottom w:val="double" w:sz="6" w:space="0" w:color="000000"/>
            </w:tcBorders>
            <w:tcMar>
              <w:bottom w:w="28" w:type="dxa"/>
            </w:tcMar>
            <w:vAlign w:val="center"/>
          </w:tcPr>
          <w:p>
            <w:pPr>
              <w:pStyle w:val="TableContents"/>
              <w:bidi w:val="0"/>
              <w:spacing w:lineRule="auto" w:line="307" w:before="0" w:after="1"/>
              <w:ind w:left="0" w:right="0" w:hanging="0"/>
              <w:jc w:val="right"/>
              <w:rPr>
                <w:rFonts w:ascii="Times New Roman;Times;serif" w:hAnsi="Times New Roman;Times;serif"/>
                <w:sz w:val="22"/>
              </w:rPr>
            </w:pPr>
            <w:r>
              <w:rPr>
                <w:rFonts w:ascii="Times New Roman;Times;serif" w:hAnsi="Times New Roman;Times;serif"/>
                <w:sz w:val="20"/>
              </w:rPr>
              <w:t>6.71</w:t>
            </w:r>
            <w:r>
              <w:rPr>
                <w:rFonts w:ascii="Times New Roman;Times;serif" w:hAnsi="Times New Roman;Times;serif"/>
                <w:sz w:val="22"/>
              </w:rPr>
              <w:t xml:space="preserve"> </w:t>
            </w:r>
            <w:r>
              <w:rPr>
                <w:rFonts w:ascii="Times New Roman;Times;serif" w:hAnsi="Times New Roman;Times;serif"/>
                <w:sz w:val="20"/>
              </w:rPr>
              <w:t>years</w:t>
            </w:r>
          </w:p>
        </w:tc>
        <w:tc>
          <w:tcPr>
            <w:tcW w:w="316" w:type="dxa"/>
            <w:tcBorders/>
            <w:vAlign w:val="center"/>
          </w:tcPr>
          <w:p>
            <w:pPr>
              <w:pStyle w:val="TableContents"/>
              <w:bidi w:val="0"/>
              <w:spacing w:lineRule="auto" w:line="307" w:before="0" w:after="160"/>
              <w:ind w:left="0" w:right="0" w:hanging="0"/>
              <w:jc w:val="left"/>
              <w:rPr/>
            </w:pPr>
            <w:r>
              <w:rPr/>
              <w:t>​</w:t>
            </w:r>
          </w:p>
        </w:tc>
      </w:tr>
      <w:tr>
        <w:trPr/>
        <w:tc>
          <w:tcPr>
            <w:tcW w:w="3526" w:type="dxa"/>
            <w:tcBorders/>
            <w:shd w:fill="CCEEFF" w:val="clear"/>
            <w:vAlign w:val="center"/>
          </w:tcPr>
          <w:p>
            <w:pPr>
              <w:pStyle w:val="TableContents"/>
              <w:bidi w:val="0"/>
              <w:spacing w:lineRule="auto" w:line="307" w:before="0" w:after="1"/>
              <w:ind w:left="0" w:right="0" w:hanging="0"/>
              <w:jc w:val="left"/>
              <w:rPr>
                <w:rFonts w:ascii="Times New Roman;Times;serif" w:hAnsi="Times New Roman;Times;serif"/>
                <w:b/>
                <w:sz w:val="20"/>
              </w:rPr>
            </w:pPr>
            <w:r>
              <w:rPr>
                <w:rFonts w:ascii="Times New Roman;Times;serif" w:hAnsi="Times New Roman;Times;serif"/>
                <w:b/>
                <w:sz w:val="20"/>
              </w:rPr>
              <w:t>Weighted-average discount rate</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946" w:type="dxa"/>
            <w:tcBorders/>
            <w:shd w:fill="CCEEFF" w:val="clear"/>
            <w:vAlign w:val="center"/>
          </w:tcPr>
          <w:p>
            <w:pPr>
              <w:pStyle w:val="TableContents"/>
              <w:bidi w:val="0"/>
              <w:spacing w:lineRule="auto" w:line="307" w:before="0" w:after="160"/>
              <w:ind w:left="0" w:right="0" w:hanging="0"/>
              <w:jc w:val="right"/>
              <w:rPr/>
            </w:pPr>
            <w:r>
              <w:rPr/>
              <w:t>​</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946" w:type="dxa"/>
            <w:tcBorders/>
            <w:shd w:fill="CCEEFF" w:val="clear"/>
            <w:vAlign w:val="center"/>
          </w:tcPr>
          <w:p>
            <w:pPr>
              <w:pStyle w:val="TableContents"/>
              <w:bidi w:val="0"/>
              <w:spacing w:lineRule="auto" w:line="307" w:before="0" w:after="160"/>
              <w:ind w:left="0" w:right="0" w:hanging="0"/>
              <w:jc w:val="right"/>
              <w:rPr/>
            </w:pPr>
            <w:r>
              <w:rPr/>
              <w:t>​</w:t>
            </w:r>
          </w:p>
        </w:tc>
        <w:tc>
          <w:tcPr>
            <w:tcW w:w="316" w:type="dxa"/>
            <w:tcBorders/>
            <w:shd w:fill="CCEEFF" w:val="clear"/>
            <w:vAlign w:val="center"/>
          </w:tcPr>
          <w:p>
            <w:pPr>
              <w:pStyle w:val="TableContents"/>
              <w:bidi w:val="0"/>
              <w:spacing w:lineRule="auto" w:line="307" w:before="0" w:after="1"/>
              <w:ind w:left="0" w:right="0" w:hanging="0"/>
              <w:jc w:val="right"/>
              <w:rPr/>
            </w:pPr>
            <w:r>
              <w:rPr/>
              <w:t>  ​</w:t>
            </w:r>
          </w:p>
        </w:tc>
      </w:tr>
      <w:tr>
        <w:trPr/>
        <w:tc>
          <w:tcPr>
            <w:tcW w:w="3526" w:type="dxa"/>
            <w:tcBorders/>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Operating leases</w:t>
            </w:r>
          </w:p>
        </w:tc>
        <w:tc>
          <w:tcPr>
            <w:tcW w:w="346" w:type="dxa"/>
            <w:tcBorders/>
            <w:vAlign w:val="center"/>
          </w:tcPr>
          <w:p>
            <w:pPr>
              <w:pStyle w:val="TableContents"/>
              <w:bidi w:val="0"/>
              <w:spacing w:lineRule="auto" w:line="307" w:before="0" w:after="1"/>
              <w:ind w:left="0" w:right="0" w:hanging="0"/>
              <w:jc w:val="left"/>
              <w:rPr/>
            </w:pPr>
            <w:r>
              <w:rPr/>
              <w:t> </w:t>
            </w:r>
          </w:p>
        </w:tc>
        <w:tc>
          <w:tcPr>
            <w:tcW w:w="946" w:type="dxa"/>
            <w:tcBorders>
              <w:bottom w:val="double" w:sz="6" w:space="0" w:color="000000"/>
            </w:tcBorders>
            <w:tcMar>
              <w:bottom w:w="28" w:type="dxa"/>
            </w:tcM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6.37</w:t>
            </w:r>
          </w:p>
        </w:tc>
        <w:tc>
          <w:tcPr>
            <w:tcW w:w="346" w:type="dxa"/>
            <w:tcBorders/>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946" w:type="dxa"/>
            <w:tcBorders>
              <w:bottom w:val="double" w:sz="6" w:space="0" w:color="000000"/>
            </w:tcBorders>
            <w:tcMar>
              <w:bottom w:w="28" w:type="dxa"/>
            </w:tcM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6.31</w:t>
            </w:r>
          </w:p>
        </w:tc>
        <w:tc>
          <w:tcPr>
            <w:tcW w:w="316" w:type="dxa"/>
            <w:tcBorders/>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lineRule="auto" w:line="307" w:before="0" w:after="200"/>
        <w:ind w:left="0" w:right="0" w:hanging="0"/>
        <w:jc w:val="both"/>
        <w:rPr/>
      </w:pPr>
      <w:r>
        <w:rPr/>
        <w:t>​</w:t>
      </w:r>
    </w:p>
    <w:p>
      <w:pPr>
        <w:pStyle w:val="TextBody"/>
        <w:bidi w:val="0"/>
        <w:spacing w:lineRule="auto" w:line="307" w:before="0" w:after="200"/>
        <w:ind w:left="0" w:right="0" w:hanging="0"/>
        <w:jc w:val="both"/>
        <w:rPr/>
      </w:pPr>
      <w:r>
        <w:rPr/>
        <w:t>​</w:t>
      </w:r>
    </w:p>
    <w:p>
      <w:pPr>
        <w:pStyle w:val="Normal"/>
        <w:bidi w:val="0"/>
        <w:spacing w:before="0" w:after="0"/>
        <w:jc w:val="left"/>
        <w:rPr>
          <w:sz w:val="4"/>
          <w:szCs w:val="4"/>
        </w:rPr>
      </w:pPr>
      <w:r>
        <w:rPr>
          <w:sz w:val="4"/>
          <w:szCs w:val="4"/>
        </w:rPr>
      </w:r>
      <w:bookmarkStart w:id="1137" w:name="Tc_9-83mytSg0yDAP6l7QgMsg_8_0"/>
      <w:bookmarkStart w:id="1138" w:name="Tc_0Cy5byVs2EWQIcFSq9Upww_7_0"/>
      <w:bookmarkStart w:id="1139" w:name="Tc_xLhPsk4zjECDwP3zpyhM5w_6_0"/>
      <w:bookmarkStart w:id="1140" w:name="Tc_jdY2C63aJkOqCUPaK9UZ9Q_5_0"/>
      <w:bookmarkStart w:id="1141" w:name="Tc_tznieMzRz0-z-3eOLEtoGA_4_0"/>
      <w:bookmarkStart w:id="1142" w:name="Tc_Wi9j6IfTIkS8mwcZUwJyOg_3_4"/>
      <w:bookmarkStart w:id="1143" w:name="Tc_YMbSd3PVt0GzFo1zIo6CYQ_3_2"/>
      <w:bookmarkStart w:id="1144" w:name="Tc_QqgRhUrsHk2AvGTQH1vYDQ_2_4"/>
      <w:bookmarkStart w:id="1145" w:name="Tc_FeMtkZ4RDkWa_cNX9aJ11A_2_2"/>
      <w:bookmarkStart w:id="1146" w:name="Tc_KJjx0RlJHEyvQeH86V3OMg_1_4"/>
      <w:bookmarkStart w:id="1147" w:name="Tc_IXK1EN1I3Ue_a0ZNA0j4Gg_1_2"/>
      <w:bookmarkStart w:id="1148" w:name="Tc_9-83mytSg0yDAP6l7QgMsg_8_0"/>
      <w:bookmarkStart w:id="1149" w:name="Tc_0Cy5byVs2EWQIcFSq9Upww_7_0"/>
      <w:bookmarkStart w:id="1150" w:name="Tc_xLhPsk4zjECDwP3zpyhM5w_6_0"/>
      <w:bookmarkStart w:id="1151" w:name="Tc_jdY2C63aJkOqCUPaK9UZ9Q_5_0"/>
      <w:bookmarkStart w:id="1152" w:name="Tc_tznieMzRz0-z-3eOLEtoGA_4_0"/>
      <w:bookmarkStart w:id="1153" w:name="Tc_Wi9j6IfTIkS8mwcZUwJyOg_3_4"/>
      <w:bookmarkStart w:id="1154" w:name="Tc_YMbSd3PVt0GzFo1zIo6CYQ_3_2"/>
      <w:bookmarkStart w:id="1155" w:name="Tc_QqgRhUrsHk2AvGTQH1vYDQ_2_4"/>
      <w:bookmarkStart w:id="1156" w:name="Tc_FeMtkZ4RDkWa_cNX9aJ11A_2_2"/>
      <w:bookmarkStart w:id="1157" w:name="Tc_KJjx0RlJHEyvQeH86V3OMg_1_4"/>
      <w:bookmarkStart w:id="1158" w:name="Tc_IXK1EN1I3Ue_a0ZNA0j4Gg_1_2"/>
      <w:bookmarkEnd w:id="1148"/>
      <w:bookmarkEnd w:id="1149"/>
      <w:bookmarkEnd w:id="1150"/>
      <w:bookmarkEnd w:id="1151"/>
      <w:bookmarkEnd w:id="1152"/>
      <w:bookmarkEnd w:id="1153"/>
      <w:bookmarkEnd w:id="1154"/>
      <w:bookmarkEnd w:id="1155"/>
      <w:bookmarkEnd w:id="1156"/>
      <w:bookmarkEnd w:id="1157"/>
      <w:bookmarkEnd w:id="1158"/>
    </w:p>
    <w:tbl>
      <w:tblPr>
        <w:tblW w:w="5072" w:type="dxa"/>
        <w:jc w:val="left"/>
        <w:tblInd w:w="0" w:type="dxa"/>
        <w:tblLayout w:type="fixed"/>
        <w:tblCellMar>
          <w:top w:w="0" w:type="dxa"/>
          <w:left w:w="0" w:type="dxa"/>
          <w:bottom w:w="0" w:type="dxa"/>
          <w:right w:w="0" w:type="dxa"/>
        </w:tblCellMar>
      </w:tblPr>
      <w:tblGrid>
        <w:gridCol w:w="271"/>
        <w:gridCol w:w="4801"/>
      </w:tblGrid>
      <w:tr>
        <w:trPr/>
        <w:tc>
          <w:tcPr>
            <w:tcW w:w="271" w:type="dxa"/>
            <w:tcBorders/>
            <w:vAlign w:val="center"/>
          </w:tcPr>
          <w:p>
            <w:pPr>
              <w:pStyle w:val="TableContents"/>
              <w:bidi w:val="0"/>
              <w:spacing w:lineRule="auto" w:line="285" w:before="0" w:after="200"/>
              <w:jc w:val="left"/>
              <w:rPr>
                <w:rFonts w:ascii="Times New Roman;Times;serif" w:hAnsi="Times New Roman;Times;serif"/>
                <w:b/>
                <w:sz w:val="20"/>
              </w:rPr>
            </w:pPr>
            <w:r>
              <w:rPr>
                <w:rFonts w:ascii="Times New Roman;Times;serif" w:hAnsi="Times New Roman;Times;serif"/>
                <w:b/>
                <w:sz w:val="20"/>
              </w:rPr>
              <w:t>9.</w:t>
            </w:r>
          </w:p>
        </w:tc>
        <w:tc>
          <w:tcPr>
            <w:tcW w:w="4801" w:type="dxa"/>
            <w:tcBorders/>
            <w:vAlign w:val="center"/>
          </w:tcPr>
          <w:p>
            <w:pPr>
              <w:pStyle w:val="TableContents"/>
              <w:bidi w:val="0"/>
              <w:spacing w:lineRule="auto" w:line="285" w:before="0" w:after="200"/>
              <w:jc w:val="left"/>
              <w:rPr>
                <w:rFonts w:ascii="Times New Roman;Times;serif" w:hAnsi="Times New Roman;Times;serif"/>
                <w:b/>
                <w:sz w:val="20"/>
              </w:rPr>
            </w:pPr>
            <w:r>
              <w:rPr>
                <w:rFonts w:ascii="Times New Roman;Times;serif" w:hAnsi="Times New Roman;Times;serif"/>
                <w:b/>
                <w:sz w:val="20"/>
              </w:rPr>
              <w:t>OTHER NON-CURRENT ASSETS – THIRD PARTIES</w:t>
            </w:r>
          </w:p>
        </w:tc>
      </w:tr>
    </w:tbl>
    <w:p>
      <w:pPr>
        <w:pStyle w:val="TextBody"/>
        <w:bidi w:val="0"/>
        <w:spacing w:lineRule="auto" w:line="285" w:before="0" w:after="0"/>
        <w:ind w:left="0" w:right="0" w:firstLine="720"/>
        <w:jc w:val="both"/>
        <w:rPr>
          <w:rFonts w:ascii="Times New Roman;Times;serif" w:hAnsi="Times New Roman;Times;serif"/>
          <w:sz w:val="20"/>
        </w:rPr>
      </w:pPr>
      <w:r>
        <w:rPr>
          <w:rFonts w:ascii="Times New Roman;Times;serif" w:hAnsi="Times New Roman;Times;serif"/>
          <w:sz w:val="20"/>
        </w:rPr>
        <w:t>Other non-current assets consisted of the following:</w:t>
      </w:r>
    </w:p>
    <w:p>
      <w:pPr>
        <w:pStyle w:val="TextBody"/>
        <w:pBdr/>
        <w:bidi w:val="0"/>
        <w:spacing w:lineRule="auto" w:line="307" w:before="0" w:after="160"/>
        <w:ind w:left="0" w:right="0" w:hanging="360"/>
        <w:jc w:val="left"/>
        <w:rPr/>
      </w:pPr>
      <w:r>
        <w:rPr/>
        <w:t>​</w:t>
      </w:r>
    </w:p>
    <w:tbl>
      <w:tblPr>
        <w:tblW w:w="8720" w:type="dxa"/>
        <w:jc w:val="left"/>
        <w:tblInd w:w="0" w:type="dxa"/>
        <w:tblLayout w:type="fixed"/>
        <w:tblCellMar>
          <w:top w:w="0" w:type="dxa"/>
          <w:left w:w="0" w:type="dxa"/>
          <w:bottom w:w="0" w:type="dxa"/>
          <w:right w:w="0" w:type="dxa"/>
        </w:tblCellMar>
      </w:tblPr>
      <w:tblGrid>
        <w:gridCol w:w="5236"/>
        <w:gridCol w:w="346"/>
        <w:gridCol w:w="1186"/>
        <w:gridCol w:w="346"/>
        <w:gridCol w:w="1606"/>
      </w:tblGrid>
      <w:tr>
        <w:trPr/>
        <w:tc>
          <w:tcPr>
            <w:tcW w:w="52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4">
                      <wp:simplePos x="0" y="0"/>
                      <wp:positionH relativeFrom="character">
                        <wp:align>left</wp:align>
                      </wp:positionH>
                      <wp:positionV relativeFrom="line">
                        <wp:posOffset>635</wp:posOffset>
                      </wp:positionV>
                      <wp:extent cx="3324860" cy="175260"/>
                      <wp:effectExtent l="0" t="0" r="0" b="0"/>
                      <wp:wrapNone/>
                      <wp:docPr id="203" name="Frame203"/>
                      <a:graphic xmlns:a="http://schemas.openxmlformats.org/drawingml/2006/main">
                        <a:graphicData uri="http://schemas.microsoft.com/office/word/2010/wordprocessingShape">
                          <wps:wsp>
                            <wps:cNvSpPr txBox="1"/>
                            <wps:spPr>
                              <a:xfrm>
                                <a:off x="0" y="0"/>
                                <a:ext cx="3324860"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5">
                      <wp:simplePos x="0" y="0"/>
                      <wp:positionH relativeFrom="character">
                        <wp:align>left</wp:align>
                      </wp:positionH>
                      <wp:positionV relativeFrom="line">
                        <wp:posOffset>635</wp:posOffset>
                      </wp:positionV>
                      <wp:extent cx="219710" cy="175260"/>
                      <wp:effectExtent l="0" t="0" r="0" b="0"/>
                      <wp:wrapNone/>
                      <wp:docPr id="204" name="Frame20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11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6">
                      <wp:simplePos x="0" y="0"/>
                      <wp:positionH relativeFrom="character">
                        <wp:align>left</wp:align>
                      </wp:positionH>
                      <wp:positionV relativeFrom="line">
                        <wp:posOffset>635</wp:posOffset>
                      </wp:positionV>
                      <wp:extent cx="753110" cy="175260"/>
                      <wp:effectExtent l="0" t="0" r="0" b="0"/>
                      <wp:wrapNone/>
                      <wp:docPr id="205" name="Frame205"/>
                      <a:graphic xmlns:a="http://schemas.openxmlformats.org/drawingml/2006/main">
                        <a:graphicData uri="http://schemas.microsoft.com/office/word/2010/wordprocessingShape">
                          <wps:wsp>
                            <wps:cNvSpPr txBox="1"/>
                            <wps:spPr>
                              <a:xfrm>
                                <a:off x="0" y="0"/>
                                <a:ext cx="753110"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7">
                      <wp:simplePos x="0" y="0"/>
                      <wp:positionH relativeFrom="character">
                        <wp:align>left</wp:align>
                      </wp:positionH>
                      <wp:positionV relativeFrom="line">
                        <wp:posOffset>635</wp:posOffset>
                      </wp:positionV>
                      <wp:extent cx="219710" cy="175260"/>
                      <wp:effectExtent l="0" t="0" r="0" b="0"/>
                      <wp:wrapNone/>
                      <wp:docPr id="206" name="Frame20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16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8">
                      <wp:simplePos x="0" y="0"/>
                      <wp:positionH relativeFrom="character">
                        <wp:align>left</wp:align>
                      </wp:positionH>
                      <wp:positionV relativeFrom="line">
                        <wp:posOffset>635</wp:posOffset>
                      </wp:positionV>
                      <wp:extent cx="1019810" cy="175260"/>
                      <wp:effectExtent l="0" t="0" r="0" b="0"/>
                      <wp:wrapNone/>
                      <wp:docPr id="207" name="Frame207"/>
                      <a:graphic xmlns:a="http://schemas.openxmlformats.org/drawingml/2006/main">
                        <a:graphicData uri="http://schemas.microsoft.com/office/word/2010/wordprocessingShape">
                          <wps:wsp>
                            <wps:cNvSpPr txBox="1"/>
                            <wps:spPr>
                              <a:xfrm>
                                <a:off x="0" y="0"/>
                                <a:ext cx="1019810"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r>
      <w:tr>
        <w:trPr/>
        <w:tc>
          <w:tcPr>
            <w:tcW w:w="5236" w:type="dxa"/>
            <w:tcBorders/>
            <w:vAlign w:val="center"/>
          </w:tcPr>
          <w:p>
            <w:pPr>
              <w:pStyle w:val="TableContents"/>
              <w:bidi w:val="0"/>
              <w:spacing w:lineRule="auto" w:line="307" w:before="0" w:after="160"/>
              <w:ind w:left="0" w:right="0" w:hanging="0"/>
              <w:jc w:val="left"/>
              <w:rPr/>
            </w:pPr>
            <w:r>
              <w:rPr/>
              <w:t>​</w:t>
            </w:r>
          </w:p>
        </w:tc>
        <w:tc>
          <w:tcPr>
            <w:tcW w:w="346" w:type="dxa"/>
            <w:tcBorders/>
            <w:vAlign w:val="center"/>
          </w:tcPr>
          <w:p>
            <w:pPr>
              <w:pStyle w:val="TableContents"/>
              <w:bidi w:val="0"/>
              <w:spacing w:lineRule="auto" w:line="307" w:before="0" w:after="1"/>
              <w:ind w:left="0" w:right="0" w:hanging="0"/>
              <w:jc w:val="center"/>
              <w:rPr/>
            </w:pPr>
            <w:r>
              <w:rPr/>
              <w:t>  ​ ​ ​</w:t>
            </w:r>
          </w:p>
        </w:tc>
        <w:tc>
          <w:tcPr>
            <w:tcW w:w="1186" w:type="dxa"/>
            <w:tcBorders/>
            <w:vAlign w:val="center"/>
          </w:tcPr>
          <w:p>
            <w:pPr>
              <w:pStyle w:val="TableContents"/>
              <w:bidi w:val="0"/>
              <w:spacing w:lineRule="auto" w:line="307" w:before="0" w:after="1"/>
              <w:ind w:left="0" w:right="0" w:hanging="0"/>
              <w:jc w:val="right"/>
              <w:rPr>
                <w:rFonts w:ascii="Times New Roman;Times;serif" w:hAnsi="Times New Roman;Times;serif"/>
                <w:b/>
                <w:sz w:val="16"/>
              </w:rPr>
            </w:pPr>
            <w:r>
              <w:rPr>
                <w:rFonts w:ascii="Times New Roman;Times;serif" w:hAnsi="Times New Roman;Times;serif"/>
                <w:b/>
                <w:sz w:val="16"/>
              </w:rPr>
              <w:t>As of June 30, </w:t>
            </w:r>
          </w:p>
        </w:tc>
        <w:tc>
          <w:tcPr>
            <w:tcW w:w="346" w:type="dxa"/>
            <w:tcBorders/>
            <w:vAlign w:val="center"/>
          </w:tcPr>
          <w:p>
            <w:pPr>
              <w:pStyle w:val="TableContents"/>
              <w:bidi w:val="0"/>
              <w:spacing w:lineRule="auto" w:line="307" w:before="0" w:after="160"/>
              <w:ind w:left="0" w:right="0" w:hanging="0"/>
              <w:jc w:val="left"/>
              <w:rPr/>
            </w:pPr>
            <w:r>
              <w:rPr/>
              <w:t>​</w:t>
            </w:r>
          </w:p>
        </w:tc>
        <w:tc>
          <w:tcPr>
            <w:tcW w:w="1606" w:type="dxa"/>
            <w:tcBorders/>
            <w:vAlign w:val="center"/>
          </w:tcPr>
          <w:p>
            <w:pPr>
              <w:pStyle w:val="TableContents"/>
              <w:bidi w:val="0"/>
              <w:spacing w:lineRule="auto" w:line="307" w:before="0" w:after="1"/>
              <w:ind w:left="0" w:right="0" w:hanging="0"/>
              <w:jc w:val="right"/>
              <w:rPr>
                <w:rFonts w:ascii="Times New Roman;Times;serif" w:hAnsi="Times New Roman;Times;serif"/>
                <w:b/>
                <w:sz w:val="16"/>
              </w:rPr>
            </w:pPr>
            <w:r>
              <w:rPr>
                <w:rFonts w:ascii="Times New Roman;Times;serif" w:hAnsi="Times New Roman;Times;serif"/>
                <w:b/>
                <w:sz w:val="16"/>
              </w:rPr>
              <w:t>As of December 31, </w:t>
            </w:r>
          </w:p>
        </w:tc>
      </w:tr>
      <w:tr>
        <w:trPr/>
        <w:tc>
          <w:tcPr>
            <w:tcW w:w="5236" w:type="dxa"/>
            <w:tcBorders/>
            <w:vAlign w:val="center"/>
          </w:tcPr>
          <w:p>
            <w:pPr>
              <w:pStyle w:val="TableContents"/>
              <w:bidi w:val="0"/>
              <w:spacing w:lineRule="auto" w:line="307" w:before="0" w:after="160"/>
              <w:ind w:left="0" w:right="0" w:hanging="0"/>
              <w:jc w:val="left"/>
              <w:rPr/>
            </w:pPr>
            <w:r>
              <w:rPr/>
              <w:t>​</w:t>
            </w:r>
          </w:p>
        </w:tc>
        <w:tc>
          <w:tcPr>
            <w:tcW w:w="346" w:type="dxa"/>
            <w:tcBorders/>
            <w:vAlign w:val="center"/>
          </w:tcPr>
          <w:p>
            <w:pPr>
              <w:pStyle w:val="TableContents"/>
              <w:bidi w:val="0"/>
              <w:spacing w:lineRule="auto" w:line="307" w:before="0" w:after="160"/>
              <w:ind w:left="0" w:right="0" w:hanging="0"/>
              <w:jc w:val="center"/>
              <w:rPr/>
            </w:pPr>
            <w:r>
              <w:rPr/>
              <w:t>​</w:t>
            </w:r>
          </w:p>
        </w:tc>
        <w:tc>
          <w:tcPr>
            <w:tcW w:w="1186" w:type="dxa"/>
            <w:tcBorders>
              <w:bottom w:val="single" w:sz="2" w:space="0" w:color="000000"/>
            </w:tcBorders>
            <w:tcMar>
              <w:bottom w:w="28" w:type="dxa"/>
            </w:tcMar>
            <w:vAlign w:val="center"/>
          </w:tcPr>
          <w:p>
            <w:pPr>
              <w:pStyle w:val="TableContents"/>
              <w:bidi w:val="0"/>
              <w:spacing w:lineRule="auto" w:line="307" w:before="0" w:after="1"/>
              <w:ind w:left="0" w:right="0" w:hanging="0"/>
              <w:jc w:val="right"/>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lineRule="auto" w:line="307" w:before="0" w:after="1"/>
              <w:ind w:left="0" w:right="0" w:hanging="0"/>
              <w:jc w:val="center"/>
              <w:rPr/>
            </w:pPr>
            <w:r>
              <w:rPr/>
              <w:t>  ​ ​ ​</w:t>
            </w:r>
          </w:p>
        </w:tc>
        <w:tc>
          <w:tcPr>
            <w:tcW w:w="1606" w:type="dxa"/>
            <w:tcBorders>
              <w:bottom w:val="single" w:sz="2" w:space="0" w:color="000000"/>
            </w:tcBorders>
            <w:tcMar>
              <w:bottom w:w="28" w:type="dxa"/>
            </w:tcMar>
            <w:vAlign w:val="center"/>
          </w:tcPr>
          <w:p>
            <w:pPr>
              <w:pStyle w:val="TableContents"/>
              <w:bidi w:val="0"/>
              <w:spacing w:lineRule="auto" w:line="307" w:before="0" w:after="1"/>
              <w:ind w:left="0" w:right="0" w:hanging="0"/>
              <w:jc w:val="right"/>
              <w:rPr>
                <w:rFonts w:ascii="Times New Roman;Times;serif" w:hAnsi="Times New Roman;Times;serif"/>
                <w:b/>
                <w:sz w:val="16"/>
              </w:rPr>
            </w:pPr>
            <w:r>
              <w:rPr>
                <w:rFonts w:ascii="Times New Roman;Times;serif" w:hAnsi="Times New Roman;Times;serif"/>
                <w:b/>
                <w:sz w:val="16"/>
              </w:rPr>
              <w:t>2025</w:t>
            </w:r>
          </w:p>
        </w:tc>
      </w:tr>
      <w:tr>
        <w:trPr/>
        <w:tc>
          <w:tcPr>
            <w:tcW w:w="5236" w:type="dxa"/>
            <w:tcBorders/>
            <w:vAlign w:val="center"/>
          </w:tcPr>
          <w:p>
            <w:pPr>
              <w:pStyle w:val="TableContents"/>
              <w:bidi w:val="0"/>
              <w:spacing w:lineRule="auto" w:line="307" w:before="0" w:after="160"/>
              <w:ind w:left="0" w:right="0" w:hanging="0"/>
              <w:jc w:val="left"/>
              <w:rPr/>
            </w:pPr>
            <w:r>
              <w:rPr/>
              <w:t>​</w:t>
            </w:r>
          </w:p>
        </w:tc>
        <w:tc>
          <w:tcPr>
            <w:tcW w:w="346" w:type="dxa"/>
            <w:tcBorders/>
            <w:vAlign w:val="center"/>
          </w:tcPr>
          <w:p>
            <w:pPr>
              <w:pStyle w:val="TableContents"/>
              <w:bidi w:val="0"/>
              <w:spacing w:lineRule="auto" w:line="307" w:before="0" w:after="160"/>
              <w:ind w:left="0" w:right="0" w:hanging="0"/>
              <w:jc w:val="center"/>
              <w:rPr/>
            </w:pPr>
            <w:r>
              <w:rPr/>
              <w:t>​</w:t>
            </w:r>
          </w:p>
        </w:tc>
        <w:tc>
          <w:tcPr>
            <w:tcW w:w="1186" w:type="dxa"/>
            <w:tcBorders/>
            <w:vAlign w:val="center"/>
          </w:tcPr>
          <w:p>
            <w:pPr>
              <w:pStyle w:val="TableContents"/>
              <w:bidi w:val="0"/>
              <w:spacing w:lineRule="auto" w:line="307" w:before="0" w:after="1"/>
              <w:ind w:left="0" w:right="0" w:hanging="0"/>
              <w:jc w:val="right"/>
              <w:rPr>
                <w:rFonts w:ascii="Times New Roman;Times;serif" w:hAnsi="Times New Roman;Times;serif"/>
                <w:b/>
                <w:i/>
                <w:sz w:val="16"/>
              </w:rPr>
            </w:pPr>
            <w:r>
              <w:rPr>
                <w:rFonts w:ascii="Times New Roman;Times;serif" w:hAnsi="Times New Roman;Times;serif"/>
                <w:b/>
                <w:i/>
                <w:sz w:val="16"/>
              </w:rPr>
              <w:t>US$</w:t>
            </w:r>
          </w:p>
        </w:tc>
        <w:tc>
          <w:tcPr>
            <w:tcW w:w="346" w:type="dxa"/>
            <w:tcBorders/>
            <w:vAlign w:val="center"/>
          </w:tcPr>
          <w:p>
            <w:pPr>
              <w:pStyle w:val="TableContents"/>
              <w:bidi w:val="0"/>
              <w:spacing w:lineRule="auto" w:line="307" w:before="0" w:after="160"/>
              <w:ind w:left="0" w:right="0" w:hanging="0"/>
              <w:jc w:val="center"/>
              <w:rPr/>
            </w:pPr>
            <w:r>
              <w:rPr/>
              <w:t>​</w:t>
            </w:r>
          </w:p>
        </w:tc>
        <w:tc>
          <w:tcPr>
            <w:tcW w:w="1606" w:type="dxa"/>
            <w:tcBorders/>
            <w:vAlign w:val="center"/>
          </w:tcPr>
          <w:p>
            <w:pPr>
              <w:pStyle w:val="TableContents"/>
              <w:bidi w:val="0"/>
              <w:spacing w:lineRule="auto" w:line="307" w:before="0" w:after="1"/>
              <w:ind w:left="0" w:right="0" w:hanging="0"/>
              <w:jc w:val="right"/>
              <w:rPr>
                <w:rFonts w:ascii="Times New Roman;Times;serif" w:hAnsi="Times New Roman;Times;serif"/>
                <w:b/>
                <w:i/>
                <w:sz w:val="16"/>
              </w:rPr>
            </w:pPr>
            <w:r>
              <w:rPr>
                <w:rFonts w:ascii="Times New Roman;Times;serif" w:hAnsi="Times New Roman;Times;serif"/>
                <w:b/>
                <w:i/>
                <w:sz w:val="16"/>
              </w:rPr>
              <w:t>US$</w:t>
            </w:r>
          </w:p>
        </w:tc>
      </w:tr>
      <w:tr>
        <w:trPr/>
        <w:tc>
          <w:tcPr>
            <w:tcW w:w="5236" w:type="dxa"/>
            <w:tcBorders/>
            <w:shd w:fill="CCEEFF" w:val="clear"/>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Deposits for long-term operating leases</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1186"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1,914</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1606"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2,030</w:t>
            </w:r>
          </w:p>
        </w:tc>
      </w:tr>
      <w:tr>
        <w:trPr/>
        <w:tc>
          <w:tcPr>
            <w:tcW w:w="5236" w:type="dxa"/>
            <w:tcBorders/>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Prepayments for purchases of property, equipment and software</w:t>
            </w:r>
          </w:p>
        </w:tc>
        <w:tc>
          <w:tcPr>
            <w:tcW w:w="346" w:type="dxa"/>
            <w:tcBorders/>
            <w:vAlign w:val="center"/>
          </w:tcPr>
          <w:p>
            <w:pPr>
              <w:pStyle w:val="TableContents"/>
              <w:bidi w:val="0"/>
              <w:spacing w:lineRule="auto" w:line="307" w:before="0" w:after="1"/>
              <w:ind w:left="0" w:right="0" w:hanging="0"/>
              <w:jc w:val="left"/>
              <w:rPr/>
            </w:pPr>
            <w:r>
              <w:rPr/>
              <w:t> </w:t>
            </w:r>
          </w:p>
        </w:tc>
        <w:tc>
          <w:tcPr>
            <w:tcW w:w="1186" w:type="dxa"/>
            <w:tcBorders/>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464</w:t>
            </w:r>
          </w:p>
        </w:tc>
        <w:tc>
          <w:tcPr>
            <w:tcW w:w="346" w:type="dxa"/>
            <w:tcBorders/>
            <w:vAlign w:val="center"/>
          </w:tcPr>
          <w:p>
            <w:pPr>
              <w:pStyle w:val="TableContents"/>
              <w:bidi w:val="0"/>
              <w:spacing w:lineRule="auto" w:line="307" w:before="0" w:after="160"/>
              <w:ind w:left="0" w:right="0" w:hanging="0"/>
              <w:jc w:val="left"/>
              <w:rPr/>
            </w:pPr>
            <w:r>
              <w:rPr/>
              <w:t>​</w:t>
            </w:r>
          </w:p>
        </w:tc>
        <w:tc>
          <w:tcPr>
            <w:tcW w:w="1606" w:type="dxa"/>
            <w:tcBorders/>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10,612</w:t>
            </w:r>
          </w:p>
        </w:tc>
      </w:tr>
      <w:tr>
        <w:trPr/>
        <w:tc>
          <w:tcPr>
            <w:tcW w:w="5236" w:type="dxa"/>
            <w:tcBorders/>
            <w:shd w:fill="CCEEFF" w:val="clear"/>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Deductible VAT</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1186"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63,897</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1606"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65,149</w:t>
            </w:r>
          </w:p>
        </w:tc>
      </w:tr>
      <w:tr>
        <w:trPr/>
        <w:tc>
          <w:tcPr>
            <w:tcW w:w="5236" w:type="dxa"/>
            <w:tcBorders/>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Others</w:t>
            </w:r>
          </w:p>
        </w:tc>
        <w:tc>
          <w:tcPr>
            <w:tcW w:w="346" w:type="dxa"/>
            <w:tcBorders/>
            <w:vAlign w:val="center"/>
          </w:tcPr>
          <w:p>
            <w:pPr>
              <w:pStyle w:val="TableContents"/>
              <w:bidi w:val="0"/>
              <w:spacing w:lineRule="auto" w:line="307" w:before="0" w:after="160"/>
              <w:ind w:left="0" w:right="0" w:hanging="0"/>
              <w:jc w:val="left"/>
              <w:rPr/>
            </w:pPr>
            <w:r>
              <w:rPr/>
              <w:t>​</w:t>
            </w:r>
          </w:p>
        </w:tc>
        <w:tc>
          <w:tcPr>
            <w:tcW w:w="1186" w:type="dxa"/>
            <w:tcBorders>
              <w:bottom w:val="single" w:sz="2" w:space="0" w:color="000000"/>
            </w:tcBorders>
            <w:tcMar>
              <w:bottom w:w="28" w:type="dxa"/>
            </w:tcM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592</w:t>
            </w:r>
          </w:p>
        </w:tc>
        <w:tc>
          <w:tcPr>
            <w:tcW w:w="346" w:type="dxa"/>
            <w:tcBorders/>
            <w:vAlign w:val="center"/>
          </w:tcPr>
          <w:p>
            <w:pPr>
              <w:pStyle w:val="TableContents"/>
              <w:bidi w:val="0"/>
              <w:spacing w:lineRule="auto" w:line="307" w:before="0" w:after="160"/>
              <w:ind w:left="0" w:right="0" w:hanging="0"/>
              <w:jc w:val="left"/>
              <w:rPr/>
            </w:pPr>
            <w:r>
              <w:rPr/>
              <w:t>​</w:t>
            </w:r>
          </w:p>
        </w:tc>
        <w:tc>
          <w:tcPr>
            <w:tcW w:w="1606" w:type="dxa"/>
            <w:tcBorders>
              <w:bottom w:val="single" w:sz="2" w:space="0" w:color="000000"/>
            </w:tcBorders>
            <w:tcMar>
              <w:bottom w:w="28" w:type="dxa"/>
            </w:tcM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617</w:t>
            </w:r>
          </w:p>
        </w:tc>
      </w:tr>
      <w:tr>
        <w:trPr/>
        <w:tc>
          <w:tcPr>
            <w:tcW w:w="5236" w:type="dxa"/>
            <w:tcBorders/>
            <w:shd w:fill="CCEEFF" w:val="clear"/>
            <w:vAlign w:val="center"/>
          </w:tcPr>
          <w:p>
            <w:pPr>
              <w:pStyle w:val="TableContents"/>
              <w:bidi w:val="0"/>
              <w:spacing w:lineRule="auto" w:line="307" w:before="0" w:after="1"/>
              <w:ind w:left="0" w:right="0" w:hanging="0"/>
              <w:jc w:val="left"/>
              <w:rPr>
                <w:rFonts w:ascii="Times New Roman;Times;serif" w:hAnsi="Times New Roman;Times;serif"/>
                <w:b/>
                <w:sz w:val="20"/>
              </w:rPr>
            </w:pPr>
            <w:r>
              <w:rPr>
                <w:rFonts w:ascii="Times New Roman;Times;serif" w:hAnsi="Times New Roman;Times;serif"/>
                <w:b/>
                <w:sz w:val="20"/>
              </w:rPr>
              <w:t>Total</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1186" w:type="dxa"/>
            <w:tcBorders>
              <w:bottom w:val="double" w:sz="6" w:space="0" w:color="000000"/>
            </w:tcBorders>
            <w:shd w:fill="CCEEFF" w:val="clear"/>
            <w:tcMar>
              <w:bottom w:w="28" w:type="dxa"/>
            </w:tcMar>
            <w:vAlign w:val="center"/>
          </w:tcPr>
          <w:p>
            <w:pPr>
              <w:pStyle w:val="TableContents"/>
              <w:bidi w:val="0"/>
              <w:spacing w:lineRule="auto" w:line="307" w:before="0" w:after="1"/>
              <w:ind w:left="0" w:right="0" w:hanging="0"/>
              <w:jc w:val="right"/>
              <w:rPr>
                <w:rFonts w:ascii="Times New Roman;Times;serif" w:hAnsi="Times New Roman;Times;serif"/>
                <w:b/>
                <w:sz w:val="20"/>
              </w:rPr>
            </w:pPr>
            <w:r>
              <w:rPr>
                <w:rFonts w:ascii="Times New Roman;Times;serif" w:hAnsi="Times New Roman;Times;serif"/>
                <w:b/>
                <w:sz w:val="20"/>
              </w:rPr>
              <w:t>66,867</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1606" w:type="dxa"/>
            <w:tcBorders>
              <w:bottom w:val="double" w:sz="6" w:space="0" w:color="000000"/>
            </w:tcBorders>
            <w:shd w:fill="CCEEFF" w:val="clear"/>
            <w:tcMar>
              <w:bottom w:w="28" w:type="dxa"/>
            </w:tcMar>
            <w:vAlign w:val="center"/>
          </w:tcPr>
          <w:p>
            <w:pPr>
              <w:pStyle w:val="TableContents"/>
              <w:bidi w:val="0"/>
              <w:spacing w:lineRule="auto" w:line="307" w:before="0" w:after="1"/>
              <w:ind w:left="0" w:right="60" w:hanging="0"/>
              <w:jc w:val="right"/>
              <w:rPr>
                <w:rFonts w:ascii="Times New Roman;Times;serif" w:hAnsi="Times New Roman;Times;serif"/>
                <w:b/>
                <w:sz w:val="20"/>
              </w:rPr>
            </w:pPr>
            <w:r>
              <w:rPr>
                <w:rFonts w:ascii="Times New Roman;Times;serif" w:hAnsi="Times New Roman;Times;serif"/>
                <w:b/>
                <w:sz w:val="20"/>
              </w:rPr>
              <w:t>78,408</w:t>
            </w:r>
          </w:p>
        </w:tc>
      </w:tr>
    </w:tbl>
    <w:p>
      <w:pPr>
        <w:pStyle w:val="TextBody"/>
        <w:bidi w:val="0"/>
        <w:spacing w:lineRule="auto" w:line="307" w:before="0" w:after="160"/>
        <w:ind w:left="0" w:right="0" w:firstLine="720"/>
        <w:jc w:val="left"/>
        <w:rPr/>
      </w:pPr>
      <w:r>
        <w:rPr/>
        <w:t>​</w:t>
      </w:r>
    </w:p>
    <w:p>
      <w:pPr>
        <w:pStyle w:val="TextBody"/>
        <w:bidi w:val="0"/>
        <w:spacing w:lineRule="auto" w:line="307" w:before="0" w:after="160"/>
        <w:ind w:left="0" w:right="0" w:hanging="0"/>
        <w:jc w:val="left"/>
        <w:rPr/>
      </w:pPr>
      <w:r>
        <w:rPr/>
        <w:t>​</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F-17</w:t>
      </w:r>
    </w:p>
    <w:p>
      <w:pPr>
        <w:pStyle w:val="TextBody"/>
        <w:bidi w:val="0"/>
        <w:spacing w:lineRule="auto" w:line="285"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0"/>
        <w:ind w:left="0" w:right="0" w:hanging="0"/>
        <w:jc w:val="center"/>
        <w:rPr>
          <w:rFonts w:ascii="Times New Roman;Times;serif" w:hAnsi="Times New Roman;Times;serif"/>
          <w:b/>
          <w:spacing w:val="-10"/>
          <w:sz w:val="20"/>
        </w:rPr>
      </w:pPr>
      <w:r>
        <w:rPr>
          <w:rFonts w:ascii="Times New Roman;Times;serif" w:hAnsi="Times New Roman;Times;serif"/>
          <w:b/>
          <w:spacing w:val="-10"/>
          <w:sz w:val="20"/>
        </w:rPr>
        <w:t>LOTUS TECHNOLOGY INC.</w:t>
      </w:r>
    </w:p>
    <w:p>
      <w:pPr>
        <w:pStyle w:val="TextBody"/>
        <w:bidi w:val="0"/>
        <w:spacing w:lineRule="auto" w:line="285" w:before="0" w:after="200"/>
        <w:ind w:left="0" w:right="0" w:hanging="0"/>
        <w:jc w:val="center"/>
        <w:rPr>
          <w:rFonts w:ascii="Times New Roman;Times;serif" w:hAnsi="Times New Roman;Times;serif"/>
          <w:b/>
          <w:sz w:val="20"/>
        </w:rPr>
      </w:pPr>
      <w:r>
        <w:rPr>
          <w:rFonts w:ascii="Times New Roman;Times;serif" w:hAnsi="Times New Roman;Times;serif"/>
          <w:b/>
          <w:sz w:val="20"/>
        </w:rPr>
        <w:t>NOTES TO THE UNAUDITED CONDENSED CONSOLIDATED FINANCIAL STATEMENTS</w:t>
        <w:br/>
        <w:t>(All amounts in thousands, except for share and per share data)</w:t>
      </w:r>
    </w:p>
    <w:p>
      <w:pPr>
        <w:pStyle w:val="Normal"/>
        <w:bidi w:val="0"/>
        <w:spacing w:before="0" w:after="0"/>
        <w:jc w:val="left"/>
        <w:rPr>
          <w:sz w:val="4"/>
          <w:szCs w:val="4"/>
        </w:rPr>
      </w:pPr>
      <w:r>
        <w:rPr>
          <w:sz w:val="4"/>
          <w:szCs w:val="4"/>
        </w:rPr>
      </w:r>
      <w:bookmarkStart w:id="1159" w:name="Tc_3sqKcbTdy0CSTVxx5Iwd6A_9_0"/>
      <w:bookmarkStart w:id="1160" w:name="Tc_uDHNiZ0_-Uq-iRjNHDhHXA_8_0"/>
      <w:bookmarkStart w:id="1161" w:name="Tc_j8ZCz9ZkXUuC1zmFcc6A2Q_7_0"/>
      <w:bookmarkStart w:id="1162" w:name="Tc_RfxsR2qd1kWB67P9bocuAA_6_0"/>
      <w:bookmarkStart w:id="1163" w:name="Tc_Iz6xGRfRQkqnHkyaKZ-N5g_5_0"/>
      <w:bookmarkStart w:id="1164" w:name="Tc_zPZPz7jON0ma-ZSuYIguMg_4_0"/>
      <w:bookmarkStart w:id="1165" w:name="Tc_h-SNhuZQmEOh-9GpDEdk2w_3_4"/>
      <w:bookmarkStart w:id="1166" w:name="Tc_jLReBYpaG0KWH9g9ihyw4A_3_2"/>
      <w:bookmarkStart w:id="1167" w:name="Tc_XuXaMMNvRU-aoQuR0XKdLA_2_4"/>
      <w:bookmarkStart w:id="1168" w:name="Tc_vcjjL7VB6ES5-O_xASFctw_2_2"/>
      <w:bookmarkStart w:id="1169" w:name="Tc_toNrXuyj_0yPXDU8s29m9g_1_4"/>
      <w:bookmarkStart w:id="1170" w:name="Tc_CCfr4D8MQESKKyYcLVXClA_1_2"/>
      <w:bookmarkStart w:id="1171" w:name="_7e345338_f420_4b75_be13_c3f45efc5e42"/>
      <w:bookmarkStart w:id="1172" w:name="Tc_3sqKcbTdy0CSTVxx5Iwd6A_9_0"/>
      <w:bookmarkStart w:id="1173" w:name="Tc_uDHNiZ0_-Uq-iRjNHDhHXA_8_0"/>
      <w:bookmarkStart w:id="1174" w:name="Tc_j8ZCz9ZkXUuC1zmFcc6A2Q_7_0"/>
      <w:bookmarkStart w:id="1175" w:name="Tc_RfxsR2qd1kWB67P9bocuAA_6_0"/>
      <w:bookmarkStart w:id="1176" w:name="Tc_Iz6xGRfRQkqnHkyaKZ-N5g_5_0"/>
      <w:bookmarkStart w:id="1177" w:name="Tc_zPZPz7jON0ma-ZSuYIguMg_4_0"/>
      <w:bookmarkStart w:id="1178" w:name="Tc_h-SNhuZQmEOh-9GpDEdk2w_3_4"/>
      <w:bookmarkStart w:id="1179" w:name="Tc_jLReBYpaG0KWH9g9ihyw4A_3_2"/>
      <w:bookmarkStart w:id="1180" w:name="Tc_XuXaMMNvRU-aoQuR0XKdLA_2_4"/>
      <w:bookmarkStart w:id="1181" w:name="Tc_vcjjL7VB6ES5-O_xASFctw_2_2"/>
      <w:bookmarkStart w:id="1182" w:name="Tc_toNrXuyj_0yPXDU8s29m9g_1_4"/>
      <w:bookmarkStart w:id="1183" w:name="Tc_CCfr4D8MQESKKyYcLVXClA_1_2"/>
      <w:bookmarkStart w:id="1184" w:name="_7e345338_f420_4b75_be13_c3f45efc5e42"/>
      <w:bookmarkEnd w:id="1172"/>
      <w:bookmarkEnd w:id="1173"/>
      <w:bookmarkEnd w:id="1174"/>
      <w:bookmarkEnd w:id="1175"/>
      <w:bookmarkEnd w:id="1176"/>
      <w:bookmarkEnd w:id="1177"/>
      <w:bookmarkEnd w:id="1178"/>
      <w:bookmarkEnd w:id="1179"/>
      <w:bookmarkEnd w:id="1180"/>
      <w:bookmarkEnd w:id="1181"/>
      <w:bookmarkEnd w:id="1182"/>
      <w:bookmarkEnd w:id="1183"/>
      <w:bookmarkEnd w:id="1184"/>
    </w:p>
    <w:tbl>
      <w:tblPr>
        <w:tblW w:w="1892" w:type="dxa"/>
        <w:jc w:val="left"/>
        <w:tblInd w:w="0" w:type="dxa"/>
        <w:tblLayout w:type="fixed"/>
        <w:tblCellMar>
          <w:top w:w="0" w:type="dxa"/>
          <w:left w:w="0" w:type="dxa"/>
          <w:bottom w:w="0" w:type="dxa"/>
          <w:right w:w="0" w:type="dxa"/>
        </w:tblCellMar>
      </w:tblPr>
      <w:tblGrid>
        <w:gridCol w:w="376"/>
        <w:gridCol w:w="1516"/>
      </w:tblGrid>
      <w:tr>
        <w:trPr/>
        <w:tc>
          <w:tcPr>
            <w:tcW w:w="376" w:type="dxa"/>
            <w:tcBorders/>
            <w:vAlign w:val="center"/>
          </w:tcPr>
          <w:p>
            <w:pPr>
              <w:pStyle w:val="TableContents"/>
              <w:bidi w:val="0"/>
              <w:spacing w:lineRule="auto" w:line="285" w:before="0" w:after="200"/>
              <w:jc w:val="left"/>
              <w:rPr>
                <w:rFonts w:ascii="Times New Roman;Times;serif" w:hAnsi="Times New Roman;Times;serif"/>
                <w:b/>
                <w:sz w:val="20"/>
              </w:rPr>
            </w:pPr>
            <w:r>
              <w:rPr>
                <w:rFonts w:ascii="Times New Roman;Times;serif" w:hAnsi="Times New Roman;Times;serif"/>
                <w:b/>
                <w:sz w:val="20"/>
              </w:rPr>
              <w:t>10.</w:t>
            </w:r>
          </w:p>
        </w:tc>
        <w:tc>
          <w:tcPr>
            <w:tcW w:w="1516" w:type="dxa"/>
            <w:tcBorders/>
            <w:vAlign w:val="center"/>
          </w:tcPr>
          <w:p>
            <w:pPr>
              <w:pStyle w:val="TableContents"/>
              <w:bidi w:val="0"/>
              <w:spacing w:lineRule="auto" w:line="285" w:before="0" w:after="200"/>
              <w:jc w:val="left"/>
              <w:rPr>
                <w:rFonts w:ascii="Times New Roman;Times;serif" w:hAnsi="Times New Roman;Times;serif"/>
                <w:b/>
                <w:sz w:val="20"/>
              </w:rPr>
            </w:pPr>
            <w:r>
              <w:rPr>
                <w:rFonts w:ascii="Times New Roman;Times;serif" w:hAnsi="Times New Roman;Times;serif"/>
                <w:b/>
                <w:sz w:val="20"/>
              </w:rPr>
              <w:t>BORROWINGS</w:t>
            </w:r>
          </w:p>
        </w:tc>
      </w:tr>
    </w:tbl>
    <w:p>
      <w:pPr>
        <w:pStyle w:val="TextBody"/>
        <w:bidi w:val="0"/>
        <w:spacing w:lineRule="auto" w:line="285" w:before="0" w:after="0"/>
        <w:ind w:left="0" w:right="0" w:firstLine="720"/>
        <w:jc w:val="both"/>
        <w:rPr>
          <w:rFonts w:ascii="Times New Roman;Times;serif" w:hAnsi="Times New Roman;Times;serif"/>
          <w:sz w:val="20"/>
        </w:rPr>
      </w:pPr>
      <w:r>
        <w:rPr>
          <w:rFonts w:ascii="Times New Roman;Times;serif" w:hAnsi="Times New Roman;Times;serif"/>
          <w:sz w:val="20"/>
        </w:rPr>
        <w:t>Short-term borrowings consisted of the following:</w:t>
      </w:r>
    </w:p>
    <w:p>
      <w:pPr>
        <w:pStyle w:val="TextBody"/>
        <w:pBdr/>
        <w:bidi w:val="0"/>
        <w:spacing w:lineRule="auto" w:line="307" w:before="0" w:after="160"/>
        <w:ind w:left="0" w:right="0" w:hanging="360"/>
        <w:jc w:val="left"/>
        <w:rPr/>
      </w:pPr>
      <w:r>
        <w:rPr/>
        <w:t>​</w:t>
      </w:r>
    </w:p>
    <w:tbl>
      <w:tblPr>
        <w:tblW w:w="7220" w:type="dxa"/>
        <w:jc w:val="left"/>
        <w:tblInd w:w="0" w:type="dxa"/>
        <w:tblLayout w:type="fixed"/>
        <w:tblCellMar>
          <w:top w:w="0" w:type="dxa"/>
          <w:left w:w="0" w:type="dxa"/>
          <w:bottom w:w="0" w:type="dxa"/>
          <w:right w:w="0" w:type="dxa"/>
        </w:tblCellMar>
      </w:tblPr>
      <w:tblGrid>
        <w:gridCol w:w="3736"/>
        <w:gridCol w:w="346"/>
        <w:gridCol w:w="1186"/>
        <w:gridCol w:w="346"/>
        <w:gridCol w:w="1606"/>
      </w:tblGrid>
      <w:tr>
        <w:trPr/>
        <w:tc>
          <w:tcPr>
            <w:tcW w:w="37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9">
                      <wp:simplePos x="0" y="0"/>
                      <wp:positionH relativeFrom="character">
                        <wp:align>left</wp:align>
                      </wp:positionH>
                      <wp:positionV relativeFrom="line">
                        <wp:posOffset>635</wp:posOffset>
                      </wp:positionV>
                      <wp:extent cx="2372360" cy="175260"/>
                      <wp:effectExtent l="0" t="0" r="0" b="0"/>
                      <wp:wrapNone/>
                      <wp:docPr id="208" name="Frame208"/>
                      <a:graphic xmlns:a="http://schemas.openxmlformats.org/drawingml/2006/main">
                        <a:graphicData uri="http://schemas.microsoft.com/office/word/2010/wordprocessingShape">
                          <wps:wsp>
                            <wps:cNvSpPr txBox="1"/>
                            <wps:spPr>
                              <a:xfrm>
                                <a:off x="0" y="0"/>
                                <a:ext cx="2372360"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0">
                      <wp:simplePos x="0" y="0"/>
                      <wp:positionH relativeFrom="character">
                        <wp:align>left</wp:align>
                      </wp:positionH>
                      <wp:positionV relativeFrom="line">
                        <wp:posOffset>635</wp:posOffset>
                      </wp:positionV>
                      <wp:extent cx="219710" cy="175260"/>
                      <wp:effectExtent l="0" t="0" r="0" b="0"/>
                      <wp:wrapNone/>
                      <wp:docPr id="209" name="Frame20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11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1">
                      <wp:simplePos x="0" y="0"/>
                      <wp:positionH relativeFrom="character">
                        <wp:align>left</wp:align>
                      </wp:positionH>
                      <wp:positionV relativeFrom="line">
                        <wp:posOffset>635</wp:posOffset>
                      </wp:positionV>
                      <wp:extent cx="753110" cy="175260"/>
                      <wp:effectExtent l="0" t="0" r="0" b="0"/>
                      <wp:wrapNone/>
                      <wp:docPr id="210" name="Frame210"/>
                      <a:graphic xmlns:a="http://schemas.openxmlformats.org/drawingml/2006/main">
                        <a:graphicData uri="http://schemas.microsoft.com/office/word/2010/wordprocessingShape">
                          <wps:wsp>
                            <wps:cNvSpPr txBox="1"/>
                            <wps:spPr>
                              <a:xfrm>
                                <a:off x="0" y="0"/>
                                <a:ext cx="753110"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2">
                      <wp:simplePos x="0" y="0"/>
                      <wp:positionH relativeFrom="character">
                        <wp:align>left</wp:align>
                      </wp:positionH>
                      <wp:positionV relativeFrom="line">
                        <wp:posOffset>635</wp:posOffset>
                      </wp:positionV>
                      <wp:extent cx="219710" cy="175260"/>
                      <wp:effectExtent l="0" t="0" r="0" b="0"/>
                      <wp:wrapNone/>
                      <wp:docPr id="211" name="Frame21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16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3">
                      <wp:simplePos x="0" y="0"/>
                      <wp:positionH relativeFrom="character">
                        <wp:align>left</wp:align>
                      </wp:positionH>
                      <wp:positionV relativeFrom="line">
                        <wp:posOffset>635</wp:posOffset>
                      </wp:positionV>
                      <wp:extent cx="1019810" cy="175260"/>
                      <wp:effectExtent l="0" t="0" r="0" b="0"/>
                      <wp:wrapNone/>
                      <wp:docPr id="212" name="Frame212"/>
                      <a:graphic xmlns:a="http://schemas.openxmlformats.org/drawingml/2006/main">
                        <a:graphicData uri="http://schemas.microsoft.com/office/word/2010/wordprocessingShape">
                          <wps:wsp>
                            <wps:cNvSpPr txBox="1"/>
                            <wps:spPr>
                              <a:xfrm>
                                <a:off x="0" y="0"/>
                                <a:ext cx="1019810"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r>
      <w:tr>
        <w:trPr/>
        <w:tc>
          <w:tcPr>
            <w:tcW w:w="3736" w:type="dxa"/>
            <w:tcBorders/>
            <w:vAlign w:val="center"/>
          </w:tcPr>
          <w:p>
            <w:pPr>
              <w:pStyle w:val="TableContents"/>
              <w:bidi w:val="0"/>
              <w:spacing w:lineRule="auto" w:line="307" w:before="0" w:after="160"/>
              <w:ind w:left="0" w:right="0" w:hanging="0"/>
              <w:jc w:val="left"/>
              <w:rPr/>
            </w:pPr>
            <w:r>
              <w:rPr/>
              <w:t>​</w:t>
            </w:r>
          </w:p>
        </w:tc>
        <w:tc>
          <w:tcPr>
            <w:tcW w:w="346" w:type="dxa"/>
            <w:tcBorders/>
            <w:vAlign w:val="center"/>
          </w:tcPr>
          <w:p>
            <w:pPr>
              <w:pStyle w:val="TableContents"/>
              <w:bidi w:val="0"/>
              <w:spacing w:lineRule="auto" w:line="307" w:before="0" w:after="1"/>
              <w:ind w:left="0" w:right="0" w:hanging="0"/>
              <w:jc w:val="center"/>
              <w:rPr/>
            </w:pPr>
            <w:r>
              <w:rPr/>
              <w:t>  ​ ​ ​</w:t>
            </w:r>
          </w:p>
        </w:tc>
        <w:tc>
          <w:tcPr>
            <w:tcW w:w="1186" w:type="dxa"/>
            <w:tcBorders/>
            <w:vAlign w:val="center"/>
          </w:tcPr>
          <w:p>
            <w:pPr>
              <w:pStyle w:val="TableContents"/>
              <w:bidi w:val="0"/>
              <w:spacing w:lineRule="auto" w:line="307" w:before="0" w:after="1"/>
              <w:ind w:left="0" w:right="0" w:hanging="0"/>
              <w:jc w:val="right"/>
              <w:rPr>
                <w:rFonts w:ascii="Times New Roman;Times;serif" w:hAnsi="Times New Roman;Times;serif"/>
                <w:b/>
                <w:sz w:val="16"/>
              </w:rPr>
            </w:pPr>
            <w:r>
              <w:rPr>
                <w:rFonts w:ascii="Times New Roman;Times;serif" w:hAnsi="Times New Roman;Times;serif"/>
                <w:b/>
                <w:sz w:val="16"/>
              </w:rPr>
              <w:t>As of June 30, </w:t>
            </w:r>
          </w:p>
        </w:tc>
        <w:tc>
          <w:tcPr>
            <w:tcW w:w="346" w:type="dxa"/>
            <w:tcBorders/>
            <w:vAlign w:val="center"/>
          </w:tcPr>
          <w:p>
            <w:pPr>
              <w:pStyle w:val="TableContents"/>
              <w:bidi w:val="0"/>
              <w:spacing w:lineRule="auto" w:line="307" w:before="0" w:after="160"/>
              <w:ind w:left="0" w:right="0" w:hanging="0"/>
              <w:jc w:val="left"/>
              <w:rPr/>
            </w:pPr>
            <w:r>
              <w:rPr/>
              <w:t>​</w:t>
            </w:r>
          </w:p>
        </w:tc>
        <w:tc>
          <w:tcPr>
            <w:tcW w:w="1606" w:type="dxa"/>
            <w:tcBorders/>
            <w:vAlign w:val="center"/>
          </w:tcPr>
          <w:p>
            <w:pPr>
              <w:pStyle w:val="TableContents"/>
              <w:bidi w:val="0"/>
              <w:spacing w:lineRule="auto" w:line="307" w:before="0" w:after="1"/>
              <w:ind w:left="0" w:right="0" w:hanging="0"/>
              <w:jc w:val="right"/>
              <w:rPr>
                <w:rFonts w:ascii="Times New Roman;Times;serif" w:hAnsi="Times New Roman;Times;serif"/>
                <w:b/>
                <w:sz w:val="16"/>
              </w:rPr>
            </w:pPr>
            <w:r>
              <w:rPr>
                <w:rFonts w:ascii="Times New Roman;Times;serif" w:hAnsi="Times New Roman;Times;serif"/>
                <w:b/>
                <w:sz w:val="16"/>
              </w:rPr>
              <w:t>As of December 31, </w:t>
            </w:r>
          </w:p>
        </w:tc>
      </w:tr>
      <w:tr>
        <w:trPr/>
        <w:tc>
          <w:tcPr>
            <w:tcW w:w="3736" w:type="dxa"/>
            <w:tcBorders/>
            <w:vAlign w:val="center"/>
          </w:tcPr>
          <w:p>
            <w:pPr>
              <w:pStyle w:val="TableContents"/>
              <w:bidi w:val="0"/>
              <w:spacing w:lineRule="auto" w:line="307" w:before="0" w:after="160"/>
              <w:ind w:left="0" w:right="0" w:hanging="0"/>
              <w:jc w:val="left"/>
              <w:rPr/>
            </w:pPr>
            <w:r>
              <w:rPr/>
              <w:t>​</w:t>
            </w:r>
          </w:p>
        </w:tc>
        <w:tc>
          <w:tcPr>
            <w:tcW w:w="346" w:type="dxa"/>
            <w:tcBorders/>
            <w:vAlign w:val="center"/>
          </w:tcPr>
          <w:p>
            <w:pPr>
              <w:pStyle w:val="TableContents"/>
              <w:bidi w:val="0"/>
              <w:spacing w:lineRule="auto" w:line="307" w:before="0" w:after="160"/>
              <w:ind w:left="0" w:right="0" w:hanging="0"/>
              <w:jc w:val="center"/>
              <w:rPr/>
            </w:pPr>
            <w:r>
              <w:rPr/>
              <w:t>​</w:t>
            </w:r>
          </w:p>
        </w:tc>
        <w:tc>
          <w:tcPr>
            <w:tcW w:w="1186" w:type="dxa"/>
            <w:tcBorders>
              <w:bottom w:val="single" w:sz="2" w:space="0" w:color="000000"/>
            </w:tcBorders>
            <w:tcMar>
              <w:bottom w:w="28" w:type="dxa"/>
            </w:tcMar>
            <w:vAlign w:val="center"/>
          </w:tcPr>
          <w:p>
            <w:pPr>
              <w:pStyle w:val="TableContents"/>
              <w:bidi w:val="0"/>
              <w:spacing w:lineRule="auto" w:line="307" w:before="0" w:after="1"/>
              <w:ind w:left="0" w:right="0" w:hanging="0"/>
              <w:jc w:val="right"/>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lineRule="auto" w:line="307" w:before="0" w:after="1"/>
              <w:ind w:left="0" w:right="0" w:hanging="0"/>
              <w:jc w:val="center"/>
              <w:rPr/>
            </w:pPr>
            <w:r>
              <w:rPr/>
              <w:t>  ​ ​ ​</w:t>
            </w:r>
          </w:p>
        </w:tc>
        <w:tc>
          <w:tcPr>
            <w:tcW w:w="1606" w:type="dxa"/>
            <w:tcBorders>
              <w:bottom w:val="single" w:sz="2" w:space="0" w:color="000000"/>
            </w:tcBorders>
            <w:tcMar>
              <w:bottom w:w="28" w:type="dxa"/>
            </w:tcMar>
            <w:vAlign w:val="center"/>
          </w:tcPr>
          <w:p>
            <w:pPr>
              <w:pStyle w:val="TableContents"/>
              <w:bidi w:val="0"/>
              <w:spacing w:lineRule="auto" w:line="307" w:before="0" w:after="1"/>
              <w:ind w:left="0" w:right="0" w:hanging="0"/>
              <w:jc w:val="right"/>
              <w:rPr>
                <w:rFonts w:ascii="Times New Roman;Times;serif" w:hAnsi="Times New Roman;Times;serif"/>
                <w:b/>
                <w:sz w:val="16"/>
              </w:rPr>
            </w:pPr>
            <w:r>
              <w:rPr>
                <w:rFonts w:ascii="Times New Roman;Times;serif" w:hAnsi="Times New Roman;Times;serif"/>
                <w:b/>
                <w:sz w:val="16"/>
              </w:rPr>
              <w:t>2025</w:t>
            </w:r>
          </w:p>
        </w:tc>
      </w:tr>
      <w:tr>
        <w:trPr/>
        <w:tc>
          <w:tcPr>
            <w:tcW w:w="3736" w:type="dxa"/>
            <w:tcBorders/>
            <w:vAlign w:val="center"/>
          </w:tcPr>
          <w:p>
            <w:pPr>
              <w:pStyle w:val="TableContents"/>
              <w:bidi w:val="0"/>
              <w:spacing w:lineRule="auto" w:line="307" w:before="0" w:after="160"/>
              <w:ind w:left="0" w:right="0" w:hanging="0"/>
              <w:jc w:val="left"/>
              <w:rPr/>
            </w:pPr>
            <w:r>
              <w:rPr/>
              <w:t>​</w:t>
            </w:r>
          </w:p>
        </w:tc>
        <w:tc>
          <w:tcPr>
            <w:tcW w:w="346" w:type="dxa"/>
            <w:tcBorders/>
            <w:vAlign w:val="center"/>
          </w:tcPr>
          <w:p>
            <w:pPr>
              <w:pStyle w:val="TableContents"/>
              <w:bidi w:val="0"/>
              <w:spacing w:lineRule="auto" w:line="307" w:before="0" w:after="160"/>
              <w:ind w:left="0" w:right="0" w:hanging="0"/>
              <w:jc w:val="center"/>
              <w:rPr/>
            </w:pPr>
            <w:r>
              <w:rPr/>
              <w:t>​</w:t>
            </w:r>
          </w:p>
        </w:tc>
        <w:tc>
          <w:tcPr>
            <w:tcW w:w="1186" w:type="dxa"/>
            <w:tcBorders/>
            <w:vAlign w:val="center"/>
          </w:tcPr>
          <w:p>
            <w:pPr>
              <w:pStyle w:val="TableContents"/>
              <w:bidi w:val="0"/>
              <w:spacing w:lineRule="auto" w:line="307" w:before="0" w:after="1"/>
              <w:ind w:left="0" w:right="0" w:hanging="0"/>
              <w:jc w:val="right"/>
              <w:rPr>
                <w:rFonts w:ascii="Times New Roman;Times;serif" w:hAnsi="Times New Roman;Times;serif"/>
                <w:b/>
                <w:i/>
                <w:sz w:val="16"/>
              </w:rPr>
            </w:pPr>
            <w:r>
              <w:rPr>
                <w:rFonts w:ascii="Times New Roman;Times;serif" w:hAnsi="Times New Roman;Times;serif"/>
                <w:b/>
                <w:i/>
                <w:sz w:val="16"/>
              </w:rPr>
              <w:t>US$</w:t>
            </w:r>
          </w:p>
        </w:tc>
        <w:tc>
          <w:tcPr>
            <w:tcW w:w="346" w:type="dxa"/>
            <w:tcBorders/>
            <w:vAlign w:val="center"/>
          </w:tcPr>
          <w:p>
            <w:pPr>
              <w:pStyle w:val="TableContents"/>
              <w:bidi w:val="0"/>
              <w:spacing w:lineRule="auto" w:line="307" w:before="0" w:after="160"/>
              <w:ind w:left="0" w:right="0" w:hanging="0"/>
              <w:jc w:val="center"/>
              <w:rPr/>
            </w:pPr>
            <w:r>
              <w:rPr/>
              <w:t>​</w:t>
            </w:r>
          </w:p>
        </w:tc>
        <w:tc>
          <w:tcPr>
            <w:tcW w:w="1606" w:type="dxa"/>
            <w:tcBorders/>
            <w:vAlign w:val="center"/>
          </w:tcPr>
          <w:p>
            <w:pPr>
              <w:pStyle w:val="TableContents"/>
              <w:bidi w:val="0"/>
              <w:spacing w:lineRule="auto" w:line="307" w:before="0" w:after="1"/>
              <w:ind w:left="0" w:right="0" w:hanging="0"/>
              <w:jc w:val="right"/>
              <w:rPr>
                <w:rFonts w:ascii="Times New Roman;Times;serif" w:hAnsi="Times New Roman;Times;serif"/>
                <w:b/>
                <w:i/>
                <w:sz w:val="16"/>
              </w:rPr>
            </w:pPr>
            <w:r>
              <w:rPr>
                <w:rFonts w:ascii="Times New Roman;Times;serif" w:hAnsi="Times New Roman;Times;serif"/>
                <w:b/>
                <w:i/>
                <w:sz w:val="16"/>
              </w:rPr>
              <w:t>US$</w:t>
            </w:r>
          </w:p>
        </w:tc>
      </w:tr>
      <w:tr>
        <w:trPr/>
        <w:tc>
          <w:tcPr>
            <w:tcW w:w="3736" w:type="dxa"/>
            <w:tcBorders/>
            <w:shd w:fill="CCEEFF" w:val="clear"/>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Short-term borrowings:</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1186" w:type="dxa"/>
            <w:tcBorders/>
            <w:shd w:fill="CCEEFF" w:val="clear"/>
            <w:vAlign w:val="center"/>
          </w:tcPr>
          <w:p>
            <w:pPr>
              <w:pStyle w:val="TableContents"/>
              <w:bidi w:val="0"/>
              <w:spacing w:lineRule="auto" w:line="307" w:before="0" w:after="160"/>
              <w:ind w:left="0" w:right="0" w:hanging="0"/>
              <w:jc w:val="right"/>
              <w:rPr/>
            </w:pPr>
            <w:r>
              <w:rPr/>
              <w:t>​</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1606" w:type="dxa"/>
            <w:tcBorders/>
            <w:shd w:fill="CCEEFF" w:val="clear"/>
            <w:vAlign w:val="center"/>
          </w:tcPr>
          <w:p>
            <w:pPr>
              <w:pStyle w:val="TableContents"/>
              <w:bidi w:val="0"/>
              <w:spacing w:lineRule="auto" w:line="307" w:before="0" w:after="160"/>
              <w:ind w:left="0" w:right="0" w:hanging="0"/>
              <w:jc w:val="right"/>
              <w:rPr/>
            </w:pPr>
            <w:r>
              <w:rPr/>
              <w:t>​</w:t>
            </w:r>
          </w:p>
        </w:tc>
      </w:tr>
      <w:tr>
        <w:trPr/>
        <w:tc>
          <w:tcPr>
            <w:tcW w:w="3736" w:type="dxa"/>
            <w:tcBorders/>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Borrowings from banks (i)</w:t>
            </w:r>
          </w:p>
        </w:tc>
        <w:tc>
          <w:tcPr>
            <w:tcW w:w="346" w:type="dxa"/>
            <w:tcBorders/>
            <w:vAlign w:val="center"/>
          </w:tcPr>
          <w:p>
            <w:pPr>
              <w:pStyle w:val="TableContents"/>
              <w:bidi w:val="0"/>
              <w:spacing w:lineRule="auto" w:line="307" w:before="0" w:after="160"/>
              <w:ind w:left="0" w:right="0" w:hanging="0"/>
              <w:jc w:val="left"/>
              <w:rPr/>
            </w:pPr>
            <w:r>
              <w:rPr/>
              <w:t>​</w:t>
            </w:r>
          </w:p>
        </w:tc>
        <w:tc>
          <w:tcPr>
            <w:tcW w:w="1186" w:type="dxa"/>
            <w:tcBorders/>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402,744</w:t>
            </w:r>
          </w:p>
        </w:tc>
        <w:tc>
          <w:tcPr>
            <w:tcW w:w="346" w:type="dxa"/>
            <w:tcBorders/>
            <w:vAlign w:val="center"/>
          </w:tcPr>
          <w:p>
            <w:pPr>
              <w:pStyle w:val="TableContents"/>
              <w:bidi w:val="0"/>
              <w:spacing w:lineRule="auto" w:line="307" w:before="0" w:after="160"/>
              <w:ind w:left="0" w:right="0" w:hanging="0"/>
              <w:jc w:val="left"/>
              <w:rPr/>
            </w:pPr>
            <w:r>
              <w:rPr/>
              <w:t>​</w:t>
            </w:r>
          </w:p>
        </w:tc>
        <w:tc>
          <w:tcPr>
            <w:tcW w:w="1606" w:type="dxa"/>
            <w:tcBorders/>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479,419</w:t>
            </w:r>
          </w:p>
        </w:tc>
      </w:tr>
      <w:tr>
        <w:trPr/>
        <w:tc>
          <w:tcPr>
            <w:tcW w:w="3736" w:type="dxa"/>
            <w:tcBorders/>
            <w:shd w:fill="CCEEFF" w:val="clear"/>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Borrowings from related parties (note 24(vi))</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1186" w:type="dxa"/>
            <w:tcBorders>
              <w:bottom w:val="single" w:sz="2" w:space="0" w:color="000000"/>
            </w:tcBorders>
            <w:shd w:fill="CCEEFF" w:val="clear"/>
            <w:tcMar>
              <w:bottom w:w="28" w:type="dxa"/>
            </w:tcM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863,776</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1606" w:type="dxa"/>
            <w:tcBorders>
              <w:bottom w:val="single" w:sz="2" w:space="0" w:color="000000"/>
            </w:tcBorders>
            <w:shd w:fill="CCEEFF" w:val="clear"/>
            <w:tcMar>
              <w:bottom w:w="28" w:type="dxa"/>
            </w:tcM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784,288</w:t>
            </w:r>
          </w:p>
        </w:tc>
      </w:tr>
      <w:tr>
        <w:trPr/>
        <w:tc>
          <w:tcPr>
            <w:tcW w:w="3736" w:type="dxa"/>
            <w:tcBorders/>
            <w:vAlign w:val="center"/>
          </w:tcPr>
          <w:p>
            <w:pPr>
              <w:pStyle w:val="TableContents"/>
              <w:bidi w:val="0"/>
              <w:spacing w:lineRule="auto" w:line="307" w:before="0" w:after="1"/>
              <w:ind w:left="0" w:right="0" w:hanging="0"/>
              <w:jc w:val="left"/>
              <w:rPr>
                <w:rFonts w:ascii="Times New Roman;Times;serif" w:hAnsi="Times New Roman;Times;serif"/>
                <w:b/>
                <w:sz w:val="20"/>
              </w:rPr>
            </w:pPr>
            <w:r>
              <w:rPr>
                <w:rFonts w:ascii="Times New Roman;Times;serif" w:hAnsi="Times New Roman;Times;serif"/>
                <w:b/>
                <w:sz w:val="20"/>
              </w:rPr>
              <w:t>Total</w:t>
            </w:r>
          </w:p>
        </w:tc>
        <w:tc>
          <w:tcPr>
            <w:tcW w:w="346" w:type="dxa"/>
            <w:tcBorders/>
            <w:vAlign w:val="center"/>
          </w:tcPr>
          <w:p>
            <w:pPr>
              <w:pStyle w:val="TableContents"/>
              <w:bidi w:val="0"/>
              <w:spacing w:lineRule="auto" w:line="307" w:before="0" w:after="160"/>
              <w:ind w:left="0" w:right="0" w:hanging="0"/>
              <w:jc w:val="left"/>
              <w:rPr/>
            </w:pPr>
            <w:r>
              <w:rPr/>
              <w:t>​</w:t>
            </w:r>
          </w:p>
        </w:tc>
        <w:tc>
          <w:tcPr>
            <w:tcW w:w="1186" w:type="dxa"/>
            <w:tcBorders>
              <w:bottom w:val="double" w:sz="6" w:space="0" w:color="000000"/>
            </w:tcBorders>
            <w:tcMar>
              <w:bottom w:w="28" w:type="dxa"/>
            </w:tcMar>
            <w:vAlign w:val="center"/>
          </w:tcPr>
          <w:p>
            <w:pPr>
              <w:pStyle w:val="TableContents"/>
              <w:bidi w:val="0"/>
              <w:spacing w:lineRule="auto" w:line="307" w:before="0" w:after="1"/>
              <w:ind w:left="0" w:right="0" w:hanging="0"/>
              <w:jc w:val="right"/>
              <w:rPr>
                <w:rFonts w:ascii="Times New Roman;Times;serif" w:hAnsi="Times New Roman;Times;serif"/>
                <w:b/>
                <w:sz w:val="20"/>
              </w:rPr>
            </w:pPr>
            <w:r>
              <w:rPr>
                <w:rFonts w:ascii="Times New Roman;Times;serif" w:hAnsi="Times New Roman;Times;serif"/>
                <w:b/>
                <w:sz w:val="20"/>
              </w:rPr>
              <w:t>1,266,520</w:t>
            </w:r>
          </w:p>
        </w:tc>
        <w:tc>
          <w:tcPr>
            <w:tcW w:w="346" w:type="dxa"/>
            <w:tcBorders/>
            <w:vAlign w:val="center"/>
          </w:tcPr>
          <w:p>
            <w:pPr>
              <w:pStyle w:val="TableContents"/>
              <w:bidi w:val="0"/>
              <w:spacing w:lineRule="auto" w:line="307" w:before="0" w:after="160"/>
              <w:ind w:left="0" w:right="0" w:hanging="0"/>
              <w:jc w:val="left"/>
              <w:rPr/>
            </w:pPr>
            <w:r>
              <w:rPr/>
              <w:t>​</w:t>
            </w:r>
          </w:p>
        </w:tc>
        <w:tc>
          <w:tcPr>
            <w:tcW w:w="1606" w:type="dxa"/>
            <w:tcBorders>
              <w:bottom w:val="double" w:sz="6" w:space="0" w:color="000000"/>
            </w:tcBorders>
            <w:tcMar>
              <w:bottom w:w="28" w:type="dxa"/>
            </w:tcMar>
            <w:vAlign w:val="center"/>
          </w:tcPr>
          <w:p>
            <w:pPr>
              <w:pStyle w:val="TableContents"/>
              <w:bidi w:val="0"/>
              <w:spacing w:lineRule="auto" w:line="307" w:before="0" w:after="1"/>
              <w:ind w:left="0" w:right="0" w:hanging="0"/>
              <w:jc w:val="right"/>
              <w:rPr>
                <w:rFonts w:ascii="Times New Roman;Times;serif" w:hAnsi="Times New Roman;Times;serif"/>
                <w:b/>
                <w:sz w:val="20"/>
              </w:rPr>
            </w:pPr>
            <w:r>
              <w:rPr>
                <w:rFonts w:ascii="Times New Roman;Times;serif" w:hAnsi="Times New Roman;Times;serif"/>
                <w:b/>
                <w:sz w:val="20"/>
              </w:rPr>
              <w:t>1,263,707</w:t>
            </w:r>
          </w:p>
        </w:tc>
      </w:tr>
      <w:tr>
        <w:trPr/>
        <w:tc>
          <w:tcPr>
            <w:tcW w:w="3736" w:type="dxa"/>
            <w:tcBorders/>
            <w:shd w:fill="CCEEFF" w:val="clear"/>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Long-term borrowings:</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1186" w:type="dxa"/>
            <w:tcBorders/>
            <w:shd w:fill="CCEEFF" w:val="clear"/>
            <w:vAlign w:val="center"/>
          </w:tcPr>
          <w:p>
            <w:pPr>
              <w:pStyle w:val="TableContents"/>
              <w:bidi w:val="0"/>
              <w:spacing w:lineRule="auto" w:line="307" w:before="0" w:after="160"/>
              <w:ind w:left="0" w:right="0" w:hanging="0"/>
              <w:jc w:val="right"/>
              <w:rPr/>
            </w:pPr>
            <w:r>
              <w:rPr/>
              <w:t>​</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1606" w:type="dxa"/>
            <w:tcBorders/>
            <w:shd w:fill="CCEEFF" w:val="clear"/>
            <w:vAlign w:val="center"/>
          </w:tcPr>
          <w:p>
            <w:pPr>
              <w:pStyle w:val="TableContents"/>
              <w:bidi w:val="0"/>
              <w:spacing w:lineRule="auto" w:line="307" w:before="0" w:after="160"/>
              <w:ind w:left="0" w:right="0" w:hanging="0"/>
              <w:jc w:val="right"/>
              <w:rPr/>
            </w:pPr>
            <w:r>
              <w:rPr/>
              <w:t>​</w:t>
            </w:r>
          </w:p>
        </w:tc>
      </w:tr>
      <w:tr>
        <w:trPr/>
        <w:tc>
          <w:tcPr>
            <w:tcW w:w="3736" w:type="dxa"/>
            <w:tcBorders/>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Borrowings from bank (ii)</w:t>
            </w:r>
          </w:p>
        </w:tc>
        <w:tc>
          <w:tcPr>
            <w:tcW w:w="346" w:type="dxa"/>
            <w:tcBorders/>
            <w:vAlign w:val="center"/>
          </w:tcPr>
          <w:p>
            <w:pPr>
              <w:pStyle w:val="TableContents"/>
              <w:bidi w:val="0"/>
              <w:spacing w:lineRule="auto" w:line="307" w:before="0" w:after="160"/>
              <w:ind w:left="0" w:right="0" w:hanging="0"/>
              <w:jc w:val="left"/>
              <w:rPr/>
            </w:pPr>
            <w:r>
              <w:rPr/>
              <w:t>​</w:t>
            </w:r>
          </w:p>
        </w:tc>
        <w:tc>
          <w:tcPr>
            <w:tcW w:w="1186" w:type="dxa"/>
            <w:tcBorders>
              <w:bottom w:val="double" w:sz="6" w:space="0" w:color="000000"/>
            </w:tcBorders>
            <w:tcMar>
              <w:bottom w:w="28" w:type="dxa"/>
            </w:tcM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204,644</w:t>
            </w:r>
          </w:p>
        </w:tc>
        <w:tc>
          <w:tcPr>
            <w:tcW w:w="346" w:type="dxa"/>
            <w:tcBorders/>
            <w:vAlign w:val="center"/>
          </w:tcPr>
          <w:p>
            <w:pPr>
              <w:pStyle w:val="TableContents"/>
              <w:bidi w:val="0"/>
              <w:spacing w:lineRule="auto" w:line="307" w:before="0" w:after="160"/>
              <w:ind w:left="0" w:right="0" w:hanging="0"/>
              <w:jc w:val="left"/>
              <w:rPr/>
            </w:pPr>
            <w:r>
              <w:rPr/>
              <w:t>​</w:t>
            </w:r>
          </w:p>
        </w:tc>
        <w:tc>
          <w:tcPr>
            <w:tcW w:w="1606" w:type="dxa"/>
            <w:tcBorders>
              <w:bottom w:val="double" w:sz="6" w:space="0" w:color="000000"/>
            </w:tcBorders>
            <w:tcMar>
              <w:bottom w:w="28" w:type="dxa"/>
            </w:tcMar>
            <w:vAlign w:val="center"/>
          </w:tcPr>
          <w:p>
            <w:pPr>
              <w:pStyle w:val="TableContents"/>
              <w:bidi w:val="0"/>
              <w:spacing w:lineRule="auto" w:line="307" w:before="0" w:after="1"/>
              <w:ind w:left="0" w:right="60" w:hanging="0"/>
              <w:jc w:val="right"/>
              <w:rPr>
                <w:rFonts w:ascii="Times New Roman;Times;serif" w:hAnsi="Times New Roman;Times;serif"/>
                <w:sz w:val="20"/>
              </w:rPr>
            </w:pPr>
            <w:r>
              <w:rPr>
                <w:rFonts w:ascii="Times New Roman;Times;serif" w:hAnsi="Times New Roman;Times;serif"/>
                <w:sz w:val="20"/>
              </w:rPr>
              <w:t>98,254</w:t>
            </w:r>
          </w:p>
        </w:tc>
      </w:tr>
    </w:tbl>
    <w:p>
      <w:pPr>
        <w:pStyle w:val="TextBody"/>
        <w:bidi w:val="0"/>
        <w:spacing w:lineRule="auto" w:line="285" w:before="0" w:after="200"/>
        <w:ind w:left="0" w:right="0" w:hanging="0"/>
        <w:jc w:val="both"/>
        <w:rPr>
          <w:rFonts w:ascii="Times New Roman;Times;serif" w:hAnsi="Times New Roman;Times;serif"/>
          <w:sz w:val="20"/>
        </w:rPr>
      </w:pPr>
      <w:r>
        <w:rPr>
          <w:rFonts w:ascii="Times New Roman;Times;serif" w:hAnsi="Times New Roman;Times;serif"/>
          <w:sz w:val="20"/>
        </w:rPr>
        <w:t>(i)During the six months ended June 30, 2026, the Group borrowed loans due within one year or less with aggregated principal amounts of US$356,782 from banks in Chinese mainland, bearing an interest rate of 2.20% to 3.75% per annum. The interests shall be repaid periodically or upon maturity.</w:t>
      </w:r>
    </w:p>
    <w:p>
      <w:pPr>
        <w:pStyle w:val="TextBody"/>
        <w:bidi w:val="0"/>
        <w:spacing w:lineRule="auto" w:line="285" w:before="0" w:after="200"/>
        <w:ind w:left="0" w:right="0" w:hanging="0"/>
        <w:jc w:val="both"/>
        <w:rPr>
          <w:rFonts w:ascii="Times New Roman;Times;serif" w:hAnsi="Times New Roman;Times;serif"/>
          <w:sz w:val="20"/>
        </w:rPr>
      </w:pPr>
      <w:r>
        <w:rPr>
          <w:rFonts w:ascii="Times New Roman;Times;serif" w:hAnsi="Times New Roman;Times;serif"/>
          <w:sz w:val="20"/>
        </w:rPr>
        <w:t>(ii)During the six months ended June 30, 2026, the Group borrowed two-year loans with aggregated principal amounts of US$101,839, bearing an interest rate of 2.4% per annum from a bank in Chinese mainland. As of June 30, 2026, long-term restricted cash of US$105,419 was pledged for this borrowing. The interest shall be repaid quarterly.</w:t>
      </w:r>
    </w:p>
    <w:p>
      <w:pPr>
        <w:pStyle w:val="TextBody"/>
        <w:bidi w:val="0"/>
        <w:spacing w:lineRule="auto" w:line="285"/>
        <w:ind w:left="0" w:right="0" w:hanging="0"/>
        <w:jc w:val="both"/>
        <w:rPr>
          <w:rFonts w:ascii="Times New Roman;Times;serif" w:hAnsi="Times New Roman;Times;serif"/>
          <w:sz w:val="20"/>
        </w:rPr>
      </w:pPr>
      <w:r>
        <w:rPr>
          <w:rFonts w:ascii="Times New Roman;Times;serif" w:hAnsi="Times New Roman;Times;serif"/>
          <w:sz w:val="20"/>
        </w:rPr>
        <w:t>(iii)The weighted average interest rate on short-term borrowings outstanding as of June 30, 2026 and December 31, 2025 was 3.92% and 4.65%, respectively.</w:t>
      </w:r>
    </w:p>
    <w:p>
      <w:pPr>
        <w:pStyle w:val="TextBody"/>
        <w:bidi w:val="0"/>
        <w:spacing w:lineRule="auto" w:line="285" w:before="0" w:after="200"/>
        <w:ind w:left="0" w:right="0" w:firstLine="720"/>
        <w:jc w:val="both"/>
        <w:rPr>
          <w:rFonts w:ascii="Times New Roman;Times;serif" w:hAnsi="Times New Roman;Times;serif"/>
          <w:sz w:val="20"/>
        </w:rPr>
      </w:pPr>
      <w:r>
        <w:rPr>
          <w:rFonts w:ascii="Times New Roman;Times;serif" w:hAnsi="Times New Roman;Times;serif"/>
          <w:sz w:val="20"/>
        </w:rPr>
        <w:t>As of June 30, 2026 and December 31, 2025, the Group had a total line of credit in the amount of US$387,614 and US$347,143, of which the unused portion was US$91,031 and US$82,091, respectively.</w:t>
      </w:r>
    </w:p>
    <w:p>
      <w:pPr>
        <w:pStyle w:val="TextBody"/>
        <w:bidi w:val="0"/>
        <w:spacing w:lineRule="auto" w:line="285" w:before="0" w:after="0"/>
        <w:ind w:left="0" w:right="0" w:firstLine="720"/>
        <w:jc w:val="both"/>
        <w:rPr>
          <w:rFonts w:ascii="Times New Roman;Times;serif" w:hAnsi="Times New Roman;Times;serif"/>
          <w:sz w:val="20"/>
        </w:rPr>
      </w:pPr>
      <w:r>
        <w:rPr>
          <w:rFonts w:ascii="Times New Roman;Times;serif" w:hAnsi="Times New Roman;Times;serif"/>
          <w:sz w:val="20"/>
        </w:rPr>
        <w:t>As of June 30, 2026 and December 31, 2025, certain of the Group’s borrowings were pledged with restricted cash of US$475,922 and US$387,185, respectively.</w:t>
      </w:r>
    </w:p>
    <w:p>
      <w:pPr>
        <w:pStyle w:val="TextBody"/>
        <w:bidi w:val="0"/>
        <w:spacing w:lineRule="auto" w:line="307" w:before="0" w:after="200"/>
        <w:ind w:left="0" w:right="0" w:firstLine="720"/>
        <w:jc w:val="both"/>
        <w:rPr/>
      </w:pPr>
      <w:r>
        <w:rPr/>
        <w:t>​</w:t>
      </w:r>
    </w:p>
    <w:p>
      <w:pPr>
        <w:pStyle w:val="Normal"/>
        <w:bidi w:val="0"/>
        <w:spacing w:before="0" w:after="0"/>
        <w:jc w:val="left"/>
        <w:rPr>
          <w:sz w:val="4"/>
          <w:szCs w:val="4"/>
        </w:rPr>
      </w:pPr>
      <w:r>
        <w:rPr>
          <w:sz w:val="4"/>
          <w:szCs w:val="4"/>
        </w:rPr>
      </w:r>
      <w:bookmarkStart w:id="1185" w:name="Tc_67nsbfvh9Uu-mg7EYwgC5w_13_0"/>
      <w:bookmarkStart w:id="1186" w:name="Tc_R-QYkcD1bkyKbY-WwmkOVg_12_0"/>
      <w:bookmarkStart w:id="1187" w:name="Tc_G0rv2SMVHUigaGePQx_0OQ_11_0"/>
      <w:bookmarkStart w:id="1188" w:name="Tc_aBHClrmRxUWymspkq1Cm5w_10_0"/>
      <w:bookmarkStart w:id="1189" w:name="Tc_fLeiSfAebUOmhL2uI7Su3A_9_0"/>
      <w:bookmarkStart w:id="1190" w:name="Tc_yAdWRoA9iUS1zwZc7VBJ0Q_8_0"/>
      <w:bookmarkStart w:id="1191" w:name="Tc_YZ8wqiFaJ0CVRn1zqjqXYg_7_0"/>
      <w:bookmarkStart w:id="1192" w:name="Tc_lV3junMp4E6FbCuo4xfNNA_6_0"/>
      <w:bookmarkStart w:id="1193" w:name="Tc_ndtF-7sylESpCZNOCwRrjw_5_0"/>
      <w:bookmarkStart w:id="1194" w:name="Tc_xieFiLQDU0CF8-cCkkBbwg_4_0"/>
      <w:bookmarkStart w:id="1195" w:name="Tc_Upw6H9qnpUGdneyp5DRV6w_3_4"/>
      <w:bookmarkStart w:id="1196" w:name="Tc_cQoUylWfnkeEo0gmaspn2g_3_2"/>
      <w:bookmarkStart w:id="1197" w:name="Tc_wEo8QjVRXkmghJJCmecW2Q_2_4"/>
      <w:bookmarkStart w:id="1198" w:name="Tc_mGiymc4wWE6k2nVfB2pINA_2_2"/>
      <w:bookmarkStart w:id="1199" w:name="Tc_Rc5nPlBKJUyAxsO8eiBfSg_1_4"/>
      <w:bookmarkStart w:id="1200" w:name="Tc_qqNdpJ_zC0ySmHFaC3qnWw_1_2"/>
      <w:bookmarkStart w:id="1201" w:name="Tc_67nsbfvh9Uu-mg7EYwgC5w_13_0"/>
      <w:bookmarkStart w:id="1202" w:name="Tc_R-QYkcD1bkyKbY-WwmkOVg_12_0"/>
      <w:bookmarkStart w:id="1203" w:name="Tc_G0rv2SMVHUigaGePQx_0OQ_11_0"/>
      <w:bookmarkStart w:id="1204" w:name="Tc_aBHClrmRxUWymspkq1Cm5w_10_0"/>
      <w:bookmarkStart w:id="1205" w:name="Tc_fLeiSfAebUOmhL2uI7Su3A_9_0"/>
      <w:bookmarkStart w:id="1206" w:name="Tc_yAdWRoA9iUS1zwZc7VBJ0Q_8_0"/>
      <w:bookmarkStart w:id="1207" w:name="Tc_YZ8wqiFaJ0CVRn1zqjqXYg_7_0"/>
      <w:bookmarkStart w:id="1208" w:name="Tc_lV3junMp4E6FbCuo4xfNNA_6_0"/>
      <w:bookmarkStart w:id="1209" w:name="Tc_ndtF-7sylESpCZNOCwRrjw_5_0"/>
      <w:bookmarkStart w:id="1210" w:name="Tc_xieFiLQDU0CF8-cCkkBbwg_4_0"/>
      <w:bookmarkStart w:id="1211" w:name="Tc_Upw6H9qnpUGdneyp5DRV6w_3_4"/>
      <w:bookmarkStart w:id="1212" w:name="Tc_cQoUylWfnkeEo0gmaspn2g_3_2"/>
      <w:bookmarkStart w:id="1213" w:name="Tc_wEo8QjVRXkmghJJCmecW2Q_2_4"/>
      <w:bookmarkStart w:id="1214" w:name="Tc_mGiymc4wWE6k2nVfB2pINA_2_2"/>
      <w:bookmarkStart w:id="1215" w:name="Tc_Rc5nPlBKJUyAxsO8eiBfSg_1_4"/>
      <w:bookmarkStart w:id="1216" w:name="Tc_qqNdpJ_zC0ySmHFaC3qnWw_1_2"/>
      <w:bookmarkEnd w:id="1201"/>
      <w:bookmarkEnd w:id="1202"/>
      <w:bookmarkEnd w:id="1203"/>
      <w:bookmarkEnd w:id="1204"/>
      <w:bookmarkEnd w:id="1205"/>
      <w:bookmarkEnd w:id="1206"/>
      <w:bookmarkEnd w:id="1207"/>
      <w:bookmarkEnd w:id="1208"/>
      <w:bookmarkEnd w:id="1209"/>
      <w:bookmarkEnd w:id="1210"/>
      <w:bookmarkEnd w:id="1211"/>
      <w:bookmarkEnd w:id="1212"/>
      <w:bookmarkEnd w:id="1213"/>
      <w:bookmarkEnd w:id="1214"/>
      <w:bookmarkEnd w:id="1215"/>
      <w:bookmarkEnd w:id="1216"/>
    </w:p>
    <w:tbl>
      <w:tblPr>
        <w:tblW w:w="7682" w:type="dxa"/>
        <w:jc w:val="left"/>
        <w:tblInd w:w="0" w:type="dxa"/>
        <w:tblLayout w:type="fixed"/>
        <w:tblCellMar>
          <w:top w:w="0" w:type="dxa"/>
          <w:left w:w="0" w:type="dxa"/>
          <w:bottom w:w="0" w:type="dxa"/>
          <w:right w:w="0" w:type="dxa"/>
        </w:tblCellMar>
      </w:tblPr>
      <w:tblGrid>
        <w:gridCol w:w="376"/>
        <w:gridCol w:w="7306"/>
      </w:tblGrid>
      <w:tr>
        <w:trPr/>
        <w:tc>
          <w:tcPr>
            <w:tcW w:w="376" w:type="dxa"/>
            <w:tcBorders/>
            <w:vAlign w:val="center"/>
          </w:tcPr>
          <w:p>
            <w:pPr>
              <w:pStyle w:val="TableContents"/>
              <w:bidi w:val="0"/>
              <w:spacing w:lineRule="auto" w:line="285" w:before="0" w:after="200"/>
              <w:jc w:val="left"/>
              <w:rPr>
                <w:rFonts w:ascii="Times New Roman;Times;serif" w:hAnsi="Times New Roman;Times;serif"/>
                <w:b/>
                <w:sz w:val="20"/>
              </w:rPr>
            </w:pPr>
            <w:r>
              <w:rPr>
                <w:rFonts w:ascii="Times New Roman;Times;serif" w:hAnsi="Times New Roman;Times;serif"/>
                <w:b/>
                <w:sz w:val="20"/>
              </w:rPr>
              <w:t>11.</w:t>
            </w:r>
          </w:p>
        </w:tc>
        <w:tc>
          <w:tcPr>
            <w:tcW w:w="7306" w:type="dxa"/>
            <w:tcBorders/>
            <w:vAlign w:val="center"/>
          </w:tcPr>
          <w:p>
            <w:pPr>
              <w:pStyle w:val="TableContents"/>
              <w:bidi w:val="0"/>
              <w:spacing w:lineRule="auto" w:line="285" w:before="0" w:after="200"/>
              <w:jc w:val="left"/>
              <w:rPr>
                <w:rFonts w:ascii="Times New Roman;Times;serif" w:hAnsi="Times New Roman;Times;serif"/>
                <w:b/>
                <w:sz w:val="20"/>
              </w:rPr>
            </w:pPr>
            <w:r>
              <w:rPr>
                <w:rFonts w:ascii="Times New Roman;Times;serif" w:hAnsi="Times New Roman;Times;serif"/>
                <w:b/>
                <w:sz w:val="20"/>
              </w:rPr>
              <w:t>ACCRUED EXPENSES AND OTHER CURRENT LIABILITIES – THIRD PARTIES</w:t>
            </w:r>
          </w:p>
        </w:tc>
      </w:tr>
    </w:tbl>
    <w:p>
      <w:pPr>
        <w:pStyle w:val="TextBody"/>
        <w:bidi w:val="0"/>
        <w:spacing w:lineRule="auto" w:line="285" w:before="0" w:after="200"/>
        <w:ind w:left="0" w:right="0" w:firstLine="720"/>
        <w:jc w:val="both"/>
        <w:rPr>
          <w:rFonts w:ascii="Times New Roman;Times;serif" w:hAnsi="Times New Roman;Times;serif"/>
          <w:sz w:val="20"/>
        </w:rPr>
      </w:pPr>
      <w:r>
        <w:rPr>
          <w:rFonts w:ascii="Times New Roman;Times;serif" w:hAnsi="Times New Roman;Times;serif"/>
          <w:sz w:val="20"/>
        </w:rPr>
        <w:t>Accrued expenses and other current liabilities – third parties consisted of the following:</w:t>
      </w:r>
    </w:p>
    <w:p>
      <w:pPr>
        <w:pStyle w:val="TextBody"/>
        <w:bidi w:val="0"/>
        <w:spacing w:lineRule="auto" w:line="307" w:before="0" w:after="160"/>
        <w:ind w:left="0" w:right="0" w:hanging="0"/>
        <w:jc w:val="left"/>
        <w:rPr/>
      </w:pPr>
      <w:r>
        <w:rPr/>
        <w:t>​</w:t>
      </w:r>
    </w:p>
    <w:tbl>
      <w:tblPr>
        <w:tblW w:w="8330" w:type="dxa"/>
        <w:jc w:val="left"/>
        <w:tblInd w:w="0" w:type="dxa"/>
        <w:tblLayout w:type="fixed"/>
        <w:tblCellMar>
          <w:top w:w="0" w:type="dxa"/>
          <w:left w:w="0" w:type="dxa"/>
          <w:bottom w:w="0" w:type="dxa"/>
          <w:right w:w="0" w:type="dxa"/>
        </w:tblCellMar>
      </w:tblPr>
      <w:tblGrid>
        <w:gridCol w:w="4846"/>
        <w:gridCol w:w="346"/>
        <w:gridCol w:w="1186"/>
        <w:gridCol w:w="346"/>
        <w:gridCol w:w="1606"/>
      </w:tblGrid>
      <w:tr>
        <w:trPr/>
        <w:tc>
          <w:tcPr>
            <w:tcW w:w="48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4">
                      <wp:simplePos x="0" y="0"/>
                      <wp:positionH relativeFrom="character">
                        <wp:align>left</wp:align>
                      </wp:positionH>
                      <wp:positionV relativeFrom="line">
                        <wp:posOffset>635</wp:posOffset>
                      </wp:positionV>
                      <wp:extent cx="3077210" cy="175260"/>
                      <wp:effectExtent l="0" t="0" r="0" b="0"/>
                      <wp:wrapNone/>
                      <wp:docPr id="213" name="Frame213"/>
                      <a:graphic xmlns:a="http://schemas.openxmlformats.org/drawingml/2006/main">
                        <a:graphicData uri="http://schemas.microsoft.com/office/word/2010/wordprocessingShape">
                          <wps:wsp>
                            <wps:cNvSpPr txBox="1"/>
                            <wps:spPr>
                              <a:xfrm>
                                <a:off x="0" y="0"/>
                                <a:ext cx="3077210"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5">
                      <wp:simplePos x="0" y="0"/>
                      <wp:positionH relativeFrom="character">
                        <wp:align>left</wp:align>
                      </wp:positionH>
                      <wp:positionV relativeFrom="line">
                        <wp:posOffset>635</wp:posOffset>
                      </wp:positionV>
                      <wp:extent cx="219710" cy="175260"/>
                      <wp:effectExtent l="0" t="0" r="0" b="0"/>
                      <wp:wrapNone/>
                      <wp:docPr id="214" name="Frame21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11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6">
                      <wp:simplePos x="0" y="0"/>
                      <wp:positionH relativeFrom="character">
                        <wp:align>left</wp:align>
                      </wp:positionH>
                      <wp:positionV relativeFrom="line">
                        <wp:posOffset>635</wp:posOffset>
                      </wp:positionV>
                      <wp:extent cx="753110" cy="175260"/>
                      <wp:effectExtent l="0" t="0" r="0" b="0"/>
                      <wp:wrapNone/>
                      <wp:docPr id="215" name="Frame215"/>
                      <a:graphic xmlns:a="http://schemas.openxmlformats.org/drawingml/2006/main">
                        <a:graphicData uri="http://schemas.microsoft.com/office/word/2010/wordprocessingShape">
                          <wps:wsp>
                            <wps:cNvSpPr txBox="1"/>
                            <wps:spPr>
                              <a:xfrm>
                                <a:off x="0" y="0"/>
                                <a:ext cx="753110"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7">
                      <wp:simplePos x="0" y="0"/>
                      <wp:positionH relativeFrom="character">
                        <wp:align>left</wp:align>
                      </wp:positionH>
                      <wp:positionV relativeFrom="line">
                        <wp:posOffset>635</wp:posOffset>
                      </wp:positionV>
                      <wp:extent cx="219710" cy="175260"/>
                      <wp:effectExtent l="0" t="0" r="0" b="0"/>
                      <wp:wrapNone/>
                      <wp:docPr id="216" name="Frame21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16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8">
                      <wp:simplePos x="0" y="0"/>
                      <wp:positionH relativeFrom="character">
                        <wp:align>left</wp:align>
                      </wp:positionH>
                      <wp:positionV relativeFrom="line">
                        <wp:posOffset>635</wp:posOffset>
                      </wp:positionV>
                      <wp:extent cx="1019810" cy="175260"/>
                      <wp:effectExtent l="0" t="0" r="0" b="0"/>
                      <wp:wrapNone/>
                      <wp:docPr id="217" name="Frame217"/>
                      <a:graphic xmlns:a="http://schemas.openxmlformats.org/drawingml/2006/main">
                        <a:graphicData uri="http://schemas.microsoft.com/office/word/2010/wordprocessingShape">
                          <wps:wsp>
                            <wps:cNvSpPr txBox="1"/>
                            <wps:spPr>
                              <a:xfrm>
                                <a:off x="0" y="0"/>
                                <a:ext cx="1019810"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r>
      <w:tr>
        <w:trPr/>
        <w:tc>
          <w:tcPr>
            <w:tcW w:w="4846" w:type="dxa"/>
            <w:tcBorders/>
            <w:vAlign w:val="center"/>
          </w:tcPr>
          <w:p>
            <w:pPr>
              <w:pStyle w:val="TableContents"/>
              <w:bidi w:val="0"/>
              <w:spacing w:lineRule="auto" w:line="307" w:before="0" w:after="160"/>
              <w:ind w:left="0" w:right="0" w:hanging="0"/>
              <w:jc w:val="left"/>
              <w:rPr/>
            </w:pPr>
            <w:r>
              <w:rPr/>
              <w:t>​</w:t>
            </w:r>
          </w:p>
        </w:tc>
        <w:tc>
          <w:tcPr>
            <w:tcW w:w="346" w:type="dxa"/>
            <w:tcBorders/>
            <w:vAlign w:val="center"/>
          </w:tcPr>
          <w:p>
            <w:pPr>
              <w:pStyle w:val="TableContents"/>
              <w:bidi w:val="0"/>
              <w:spacing w:lineRule="auto" w:line="307" w:before="0" w:after="1"/>
              <w:ind w:left="0" w:right="0" w:hanging="0"/>
              <w:jc w:val="center"/>
              <w:rPr/>
            </w:pPr>
            <w:r>
              <w:rPr/>
              <w:t>  ​ ​ ​</w:t>
            </w:r>
          </w:p>
        </w:tc>
        <w:tc>
          <w:tcPr>
            <w:tcW w:w="1186" w:type="dxa"/>
            <w:tcBorders/>
            <w:vAlign w:val="center"/>
          </w:tcPr>
          <w:p>
            <w:pPr>
              <w:pStyle w:val="TableContents"/>
              <w:bidi w:val="0"/>
              <w:spacing w:lineRule="auto" w:line="307" w:before="0" w:after="1"/>
              <w:ind w:left="0" w:right="0" w:hanging="0"/>
              <w:jc w:val="right"/>
              <w:rPr>
                <w:rFonts w:ascii="Times New Roman;Times;serif" w:hAnsi="Times New Roman;Times;serif"/>
                <w:b/>
                <w:sz w:val="16"/>
              </w:rPr>
            </w:pPr>
            <w:r>
              <w:rPr>
                <w:rFonts w:ascii="Times New Roman;Times;serif" w:hAnsi="Times New Roman;Times;serif"/>
                <w:b/>
                <w:sz w:val="16"/>
              </w:rPr>
              <w:t>As of June 30, </w:t>
            </w:r>
          </w:p>
        </w:tc>
        <w:tc>
          <w:tcPr>
            <w:tcW w:w="346" w:type="dxa"/>
            <w:tcBorders/>
            <w:vAlign w:val="center"/>
          </w:tcPr>
          <w:p>
            <w:pPr>
              <w:pStyle w:val="TableContents"/>
              <w:bidi w:val="0"/>
              <w:spacing w:lineRule="auto" w:line="307" w:before="0" w:after="160"/>
              <w:ind w:left="0" w:right="0" w:hanging="0"/>
              <w:jc w:val="left"/>
              <w:rPr/>
            </w:pPr>
            <w:r>
              <w:rPr/>
              <w:t>​</w:t>
            </w:r>
          </w:p>
        </w:tc>
        <w:tc>
          <w:tcPr>
            <w:tcW w:w="1606" w:type="dxa"/>
            <w:tcBorders/>
            <w:vAlign w:val="center"/>
          </w:tcPr>
          <w:p>
            <w:pPr>
              <w:pStyle w:val="TableContents"/>
              <w:bidi w:val="0"/>
              <w:spacing w:lineRule="auto" w:line="307" w:before="0" w:after="1"/>
              <w:ind w:left="0" w:right="0" w:hanging="0"/>
              <w:jc w:val="right"/>
              <w:rPr>
                <w:rFonts w:ascii="Times New Roman;Times;serif" w:hAnsi="Times New Roman;Times;serif"/>
                <w:b/>
                <w:sz w:val="16"/>
              </w:rPr>
            </w:pPr>
            <w:r>
              <w:rPr>
                <w:rFonts w:ascii="Times New Roman;Times;serif" w:hAnsi="Times New Roman;Times;serif"/>
                <w:b/>
                <w:sz w:val="16"/>
              </w:rPr>
              <w:t>As of December 31, </w:t>
            </w:r>
          </w:p>
        </w:tc>
      </w:tr>
      <w:tr>
        <w:trPr/>
        <w:tc>
          <w:tcPr>
            <w:tcW w:w="4846" w:type="dxa"/>
            <w:tcBorders/>
            <w:vAlign w:val="center"/>
          </w:tcPr>
          <w:p>
            <w:pPr>
              <w:pStyle w:val="TableContents"/>
              <w:bidi w:val="0"/>
              <w:spacing w:lineRule="auto" w:line="307" w:before="0" w:after="160"/>
              <w:ind w:left="0" w:right="0" w:hanging="0"/>
              <w:jc w:val="left"/>
              <w:rPr/>
            </w:pPr>
            <w:r>
              <w:rPr/>
              <w:t>​</w:t>
            </w:r>
          </w:p>
        </w:tc>
        <w:tc>
          <w:tcPr>
            <w:tcW w:w="346" w:type="dxa"/>
            <w:tcBorders/>
            <w:vAlign w:val="center"/>
          </w:tcPr>
          <w:p>
            <w:pPr>
              <w:pStyle w:val="TableContents"/>
              <w:bidi w:val="0"/>
              <w:spacing w:lineRule="auto" w:line="307" w:before="0" w:after="160"/>
              <w:ind w:left="0" w:right="0" w:hanging="0"/>
              <w:jc w:val="center"/>
              <w:rPr/>
            </w:pPr>
            <w:r>
              <w:rPr/>
              <w:t>​</w:t>
            </w:r>
          </w:p>
        </w:tc>
        <w:tc>
          <w:tcPr>
            <w:tcW w:w="1186" w:type="dxa"/>
            <w:tcBorders>
              <w:bottom w:val="single" w:sz="2" w:space="0" w:color="000000"/>
            </w:tcBorders>
            <w:tcMar>
              <w:bottom w:w="28" w:type="dxa"/>
            </w:tcMar>
            <w:vAlign w:val="center"/>
          </w:tcPr>
          <w:p>
            <w:pPr>
              <w:pStyle w:val="TableContents"/>
              <w:bidi w:val="0"/>
              <w:spacing w:lineRule="auto" w:line="307" w:before="0" w:after="1"/>
              <w:ind w:left="0" w:right="0" w:hanging="0"/>
              <w:jc w:val="right"/>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lineRule="auto" w:line="307" w:before="0" w:after="1"/>
              <w:ind w:left="0" w:right="0" w:hanging="0"/>
              <w:jc w:val="center"/>
              <w:rPr/>
            </w:pPr>
            <w:r>
              <w:rPr/>
              <w:t>  ​ ​ ​</w:t>
            </w:r>
          </w:p>
        </w:tc>
        <w:tc>
          <w:tcPr>
            <w:tcW w:w="1606" w:type="dxa"/>
            <w:tcBorders>
              <w:bottom w:val="single" w:sz="2" w:space="0" w:color="000000"/>
            </w:tcBorders>
            <w:tcMar>
              <w:bottom w:w="28" w:type="dxa"/>
            </w:tcMar>
            <w:vAlign w:val="center"/>
          </w:tcPr>
          <w:p>
            <w:pPr>
              <w:pStyle w:val="TableContents"/>
              <w:bidi w:val="0"/>
              <w:spacing w:lineRule="auto" w:line="307" w:before="0" w:after="1"/>
              <w:ind w:left="0" w:right="0" w:hanging="0"/>
              <w:jc w:val="right"/>
              <w:rPr>
                <w:rFonts w:ascii="Times New Roman;Times;serif" w:hAnsi="Times New Roman;Times;serif"/>
                <w:b/>
                <w:sz w:val="16"/>
              </w:rPr>
            </w:pPr>
            <w:r>
              <w:rPr>
                <w:rFonts w:ascii="Times New Roman;Times;serif" w:hAnsi="Times New Roman;Times;serif"/>
                <w:b/>
                <w:sz w:val="16"/>
              </w:rPr>
              <w:t>2025</w:t>
            </w:r>
          </w:p>
        </w:tc>
      </w:tr>
      <w:tr>
        <w:trPr/>
        <w:tc>
          <w:tcPr>
            <w:tcW w:w="4846" w:type="dxa"/>
            <w:tcBorders/>
            <w:vAlign w:val="center"/>
          </w:tcPr>
          <w:p>
            <w:pPr>
              <w:pStyle w:val="TableContents"/>
              <w:bidi w:val="0"/>
              <w:spacing w:lineRule="auto" w:line="307" w:before="0" w:after="160"/>
              <w:ind w:left="0" w:right="0" w:hanging="0"/>
              <w:jc w:val="left"/>
              <w:rPr/>
            </w:pPr>
            <w:r>
              <w:rPr/>
              <w:t>​</w:t>
            </w:r>
          </w:p>
        </w:tc>
        <w:tc>
          <w:tcPr>
            <w:tcW w:w="346" w:type="dxa"/>
            <w:tcBorders/>
            <w:vAlign w:val="center"/>
          </w:tcPr>
          <w:p>
            <w:pPr>
              <w:pStyle w:val="TableContents"/>
              <w:bidi w:val="0"/>
              <w:spacing w:lineRule="auto" w:line="307" w:before="0" w:after="160"/>
              <w:ind w:left="0" w:right="0" w:hanging="0"/>
              <w:jc w:val="center"/>
              <w:rPr/>
            </w:pPr>
            <w:r>
              <w:rPr/>
              <w:t>​</w:t>
            </w:r>
          </w:p>
        </w:tc>
        <w:tc>
          <w:tcPr>
            <w:tcW w:w="1186" w:type="dxa"/>
            <w:tcBorders/>
            <w:vAlign w:val="center"/>
          </w:tcPr>
          <w:p>
            <w:pPr>
              <w:pStyle w:val="TableContents"/>
              <w:bidi w:val="0"/>
              <w:spacing w:lineRule="auto" w:line="307" w:before="0" w:after="1"/>
              <w:ind w:left="0" w:right="0" w:hanging="0"/>
              <w:jc w:val="right"/>
              <w:rPr>
                <w:rFonts w:ascii="Times New Roman;Times;serif" w:hAnsi="Times New Roman;Times;serif"/>
                <w:b/>
                <w:i/>
                <w:sz w:val="16"/>
              </w:rPr>
            </w:pPr>
            <w:r>
              <w:rPr>
                <w:rFonts w:ascii="Times New Roman;Times;serif" w:hAnsi="Times New Roman;Times;serif"/>
                <w:b/>
                <w:i/>
                <w:sz w:val="16"/>
              </w:rPr>
              <w:t>US$</w:t>
            </w:r>
          </w:p>
        </w:tc>
        <w:tc>
          <w:tcPr>
            <w:tcW w:w="346" w:type="dxa"/>
            <w:tcBorders/>
            <w:vAlign w:val="center"/>
          </w:tcPr>
          <w:p>
            <w:pPr>
              <w:pStyle w:val="TableContents"/>
              <w:bidi w:val="0"/>
              <w:spacing w:lineRule="auto" w:line="307" w:before="0" w:after="160"/>
              <w:ind w:left="0" w:right="0" w:hanging="0"/>
              <w:jc w:val="center"/>
              <w:rPr/>
            </w:pPr>
            <w:r>
              <w:rPr/>
              <w:t>​</w:t>
            </w:r>
          </w:p>
        </w:tc>
        <w:tc>
          <w:tcPr>
            <w:tcW w:w="1606" w:type="dxa"/>
            <w:tcBorders/>
            <w:vAlign w:val="center"/>
          </w:tcPr>
          <w:p>
            <w:pPr>
              <w:pStyle w:val="TableContents"/>
              <w:bidi w:val="0"/>
              <w:spacing w:lineRule="auto" w:line="307" w:before="0" w:after="1"/>
              <w:ind w:left="0" w:right="0" w:hanging="0"/>
              <w:jc w:val="right"/>
              <w:rPr>
                <w:rFonts w:ascii="Times New Roman;Times;serif" w:hAnsi="Times New Roman;Times;serif"/>
                <w:b/>
                <w:i/>
                <w:sz w:val="16"/>
              </w:rPr>
            </w:pPr>
            <w:r>
              <w:rPr>
                <w:rFonts w:ascii="Times New Roman;Times;serif" w:hAnsi="Times New Roman;Times;serif"/>
                <w:b/>
                <w:i/>
                <w:sz w:val="16"/>
              </w:rPr>
              <w:t>US$</w:t>
            </w:r>
          </w:p>
        </w:tc>
      </w:tr>
      <w:tr>
        <w:trPr/>
        <w:tc>
          <w:tcPr>
            <w:tcW w:w="4846" w:type="dxa"/>
            <w:tcBorders/>
            <w:shd w:fill="CCEEFF" w:val="clear"/>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Accrued salaries and benefits</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1186"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47,242</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1606"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55,135</w:t>
            </w:r>
          </w:p>
        </w:tc>
      </w:tr>
      <w:tr>
        <w:trPr/>
        <w:tc>
          <w:tcPr>
            <w:tcW w:w="4846" w:type="dxa"/>
            <w:tcBorders/>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Payables for R&amp;D expenses</w:t>
            </w:r>
          </w:p>
        </w:tc>
        <w:tc>
          <w:tcPr>
            <w:tcW w:w="346" w:type="dxa"/>
            <w:tcBorders/>
            <w:vAlign w:val="center"/>
          </w:tcPr>
          <w:p>
            <w:pPr>
              <w:pStyle w:val="TableContents"/>
              <w:bidi w:val="0"/>
              <w:spacing w:lineRule="auto" w:line="307" w:before="0" w:after="1"/>
              <w:ind w:left="0" w:right="0" w:hanging="0"/>
              <w:jc w:val="left"/>
              <w:rPr/>
            </w:pPr>
            <w:r>
              <w:rPr/>
              <w:t> </w:t>
            </w:r>
          </w:p>
        </w:tc>
        <w:tc>
          <w:tcPr>
            <w:tcW w:w="1186" w:type="dxa"/>
            <w:tcBorders/>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28,412</w:t>
            </w:r>
          </w:p>
        </w:tc>
        <w:tc>
          <w:tcPr>
            <w:tcW w:w="346" w:type="dxa"/>
            <w:tcBorders/>
            <w:vAlign w:val="center"/>
          </w:tcPr>
          <w:p>
            <w:pPr>
              <w:pStyle w:val="TableContents"/>
              <w:bidi w:val="0"/>
              <w:spacing w:lineRule="auto" w:line="307" w:before="0" w:after="160"/>
              <w:ind w:left="0" w:right="0" w:hanging="0"/>
              <w:jc w:val="left"/>
              <w:rPr/>
            </w:pPr>
            <w:r>
              <w:rPr/>
              <w:t>​</w:t>
            </w:r>
          </w:p>
        </w:tc>
        <w:tc>
          <w:tcPr>
            <w:tcW w:w="1606" w:type="dxa"/>
            <w:tcBorders/>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30,124</w:t>
            </w:r>
          </w:p>
        </w:tc>
      </w:tr>
      <w:tr>
        <w:trPr/>
        <w:tc>
          <w:tcPr>
            <w:tcW w:w="4846" w:type="dxa"/>
            <w:tcBorders/>
            <w:shd w:fill="CCEEFF" w:val="clear"/>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Payables for marketing events</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1186"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49,184</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1606"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49,781</w:t>
            </w:r>
          </w:p>
        </w:tc>
      </w:tr>
      <w:tr>
        <w:trPr/>
        <w:tc>
          <w:tcPr>
            <w:tcW w:w="4846" w:type="dxa"/>
            <w:tcBorders/>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Payables for purchase of property, equipment and software</w:t>
            </w:r>
          </w:p>
        </w:tc>
        <w:tc>
          <w:tcPr>
            <w:tcW w:w="346" w:type="dxa"/>
            <w:tcBorders/>
            <w:vAlign w:val="center"/>
          </w:tcPr>
          <w:p>
            <w:pPr>
              <w:pStyle w:val="TableContents"/>
              <w:bidi w:val="0"/>
              <w:spacing w:lineRule="auto" w:line="307" w:before="0" w:after="1"/>
              <w:ind w:left="0" w:right="0" w:hanging="0"/>
              <w:jc w:val="left"/>
              <w:rPr/>
            </w:pPr>
            <w:r>
              <w:rPr/>
              <w:t> </w:t>
            </w:r>
          </w:p>
        </w:tc>
        <w:tc>
          <w:tcPr>
            <w:tcW w:w="1186" w:type="dxa"/>
            <w:tcBorders/>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17,780</w:t>
            </w:r>
          </w:p>
        </w:tc>
        <w:tc>
          <w:tcPr>
            <w:tcW w:w="346" w:type="dxa"/>
            <w:tcBorders/>
            <w:vAlign w:val="center"/>
          </w:tcPr>
          <w:p>
            <w:pPr>
              <w:pStyle w:val="TableContents"/>
              <w:bidi w:val="0"/>
              <w:spacing w:lineRule="auto" w:line="307" w:before="0" w:after="160"/>
              <w:ind w:left="0" w:right="0" w:hanging="0"/>
              <w:jc w:val="left"/>
              <w:rPr/>
            </w:pPr>
            <w:r>
              <w:rPr/>
              <w:t>​</w:t>
            </w:r>
          </w:p>
        </w:tc>
        <w:tc>
          <w:tcPr>
            <w:tcW w:w="1606" w:type="dxa"/>
            <w:tcBorders/>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24,534</w:t>
            </w:r>
          </w:p>
        </w:tc>
      </w:tr>
      <w:tr>
        <w:trPr/>
        <w:tc>
          <w:tcPr>
            <w:tcW w:w="4846" w:type="dxa"/>
            <w:tcBorders/>
            <w:shd w:fill="CCEEFF" w:val="clear"/>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Advance from customers</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1186"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4,550</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1606"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3,881</w:t>
            </w:r>
          </w:p>
        </w:tc>
      </w:tr>
      <w:tr>
        <w:trPr/>
        <w:tc>
          <w:tcPr>
            <w:tcW w:w="4846" w:type="dxa"/>
            <w:tcBorders/>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Deposits from third parties suppliers</w:t>
            </w:r>
          </w:p>
        </w:tc>
        <w:tc>
          <w:tcPr>
            <w:tcW w:w="346" w:type="dxa"/>
            <w:tcBorders/>
            <w:vAlign w:val="center"/>
          </w:tcPr>
          <w:p>
            <w:pPr>
              <w:pStyle w:val="TableContents"/>
              <w:bidi w:val="0"/>
              <w:spacing w:lineRule="auto" w:line="307" w:before="0" w:after="1"/>
              <w:ind w:left="0" w:right="0" w:hanging="0"/>
              <w:jc w:val="left"/>
              <w:rPr/>
            </w:pPr>
            <w:r>
              <w:rPr/>
              <w:t> </w:t>
            </w:r>
          </w:p>
        </w:tc>
        <w:tc>
          <w:tcPr>
            <w:tcW w:w="1186" w:type="dxa"/>
            <w:tcBorders/>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8,191</w:t>
            </w:r>
          </w:p>
        </w:tc>
        <w:tc>
          <w:tcPr>
            <w:tcW w:w="346" w:type="dxa"/>
            <w:tcBorders/>
            <w:vAlign w:val="center"/>
          </w:tcPr>
          <w:p>
            <w:pPr>
              <w:pStyle w:val="TableContents"/>
              <w:bidi w:val="0"/>
              <w:spacing w:lineRule="auto" w:line="307" w:before="0" w:after="160"/>
              <w:ind w:left="0" w:right="0" w:hanging="0"/>
              <w:jc w:val="left"/>
              <w:rPr/>
            </w:pPr>
            <w:r>
              <w:rPr/>
              <w:t>​</w:t>
            </w:r>
          </w:p>
        </w:tc>
        <w:tc>
          <w:tcPr>
            <w:tcW w:w="1606" w:type="dxa"/>
            <w:tcBorders/>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9,950</w:t>
            </w:r>
          </w:p>
        </w:tc>
      </w:tr>
      <w:tr>
        <w:trPr/>
        <w:tc>
          <w:tcPr>
            <w:tcW w:w="4846" w:type="dxa"/>
            <w:tcBorders/>
            <w:shd w:fill="CCEEFF" w:val="clear"/>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VAT and other taxes payables</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1186"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6,628</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1606"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11,782</w:t>
            </w:r>
          </w:p>
        </w:tc>
      </w:tr>
      <w:tr>
        <w:trPr/>
        <w:tc>
          <w:tcPr>
            <w:tcW w:w="4846" w:type="dxa"/>
            <w:tcBorders/>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Payables for service fees</w:t>
            </w:r>
          </w:p>
        </w:tc>
        <w:tc>
          <w:tcPr>
            <w:tcW w:w="346" w:type="dxa"/>
            <w:tcBorders/>
            <w:vAlign w:val="center"/>
          </w:tcPr>
          <w:p>
            <w:pPr>
              <w:pStyle w:val="TableContents"/>
              <w:bidi w:val="0"/>
              <w:spacing w:lineRule="auto" w:line="307" w:before="0" w:after="1"/>
              <w:ind w:left="0" w:right="0" w:hanging="0"/>
              <w:jc w:val="left"/>
              <w:rPr/>
            </w:pPr>
            <w:r>
              <w:rPr/>
              <w:t> </w:t>
            </w:r>
          </w:p>
        </w:tc>
        <w:tc>
          <w:tcPr>
            <w:tcW w:w="1186" w:type="dxa"/>
            <w:tcBorders/>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19,593</w:t>
            </w:r>
          </w:p>
        </w:tc>
        <w:tc>
          <w:tcPr>
            <w:tcW w:w="346" w:type="dxa"/>
            <w:tcBorders/>
            <w:vAlign w:val="center"/>
          </w:tcPr>
          <w:p>
            <w:pPr>
              <w:pStyle w:val="TableContents"/>
              <w:bidi w:val="0"/>
              <w:spacing w:lineRule="auto" w:line="307" w:before="0" w:after="160"/>
              <w:ind w:left="0" w:right="0" w:hanging="0"/>
              <w:jc w:val="left"/>
              <w:rPr/>
            </w:pPr>
            <w:r>
              <w:rPr/>
              <w:t>​</w:t>
            </w:r>
          </w:p>
        </w:tc>
        <w:tc>
          <w:tcPr>
            <w:tcW w:w="1606" w:type="dxa"/>
            <w:tcBorders/>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31,754</w:t>
            </w:r>
          </w:p>
        </w:tc>
      </w:tr>
      <w:tr>
        <w:trPr/>
        <w:tc>
          <w:tcPr>
            <w:tcW w:w="4846" w:type="dxa"/>
            <w:tcBorders/>
            <w:shd w:fill="CCEEFF" w:val="clear"/>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Others</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1186" w:type="dxa"/>
            <w:tcBorders>
              <w:bottom w:val="single" w:sz="2" w:space="0" w:color="000000"/>
            </w:tcBorders>
            <w:shd w:fill="CCEEFF" w:val="clear"/>
            <w:tcMar>
              <w:bottom w:w="28" w:type="dxa"/>
            </w:tcM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33,943</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1606" w:type="dxa"/>
            <w:tcBorders>
              <w:bottom w:val="single" w:sz="2" w:space="0" w:color="000000"/>
            </w:tcBorders>
            <w:shd w:fill="CCEEFF" w:val="clear"/>
            <w:tcMar>
              <w:bottom w:w="28" w:type="dxa"/>
            </w:tcM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34,420</w:t>
            </w:r>
          </w:p>
        </w:tc>
      </w:tr>
      <w:tr>
        <w:trPr/>
        <w:tc>
          <w:tcPr>
            <w:tcW w:w="4846" w:type="dxa"/>
            <w:tcBorders/>
            <w:vAlign w:val="center"/>
          </w:tcPr>
          <w:p>
            <w:pPr>
              <w:pStyle w:val="TableContents"/>
              <w:bidi w:val="0"/>
              <w:spacing w:lineRule="auto" w:line="307" w:before="0" w:after="1"/>
              <w:ind w:left="0" w:right="0" w:hanging="0"/>
              <w:jc w:val="left"/>
              <w:rPr>
                <w:rFonts w:ascii="Times New Roman;Times;serif" w:hAnsi="Times New Roman;Times;serif"/>
                <w:b/>
                <w:sz w:val="20"/>
              </w:rPr>
            </w:pPr>
            <w:r>
              <w:rPr>
                <w:rFonts w:ascii="Times New Roman;Times;serif" w:hAnsi="Times New Roman;Times;serif"/>
                <w:b/>
                <w:sz w:val="20"/>
              </w:rPr>
              <w:t>Total</w:t>
            </w:r>
          </w:p>
        </w:tc>
        <w:tc>
          <w:tcPr>
            <w:tcW w:w="346" w:type="dxa"/>
            <w:tcBorders/>
            <w:vAlign w:val="center"/>
          </w:tcPr>
          <w:p>
            <w:pPr>
              <w:pStyle w:val="TableContents"/>
              <w:bidi w:val="0"/>
              <w:spacing w:lineRule="auto" w:line="307" w:before="0" w:after="1"/>
              <w:ind w:left="0" w:right="0" w:hanging="0"/>
              <w:jc w:val="left"/>
              <w:rPr/>
            </w:pPr>
            <w:r>
              <w:rPr/>
              <w:t> </w:t>
            </w:r>
          </w:p>
        </w:tc>
        <w:tc>
          <w:tcPr>
            <w:tcW w:w="1186" w:type="dxa"/>
            <w:tcBorders>
              <w:bottom w:val="double" w:sz="6" w:space="0" w:color="000000"/>
            </w:tcBorders>
            <w:tcMar>
              <w:bottom w:w="28" w:type="dxa"/>
            </w:tcMar>
            <w:vAlign w:val="center"/>
          </w:tcPr>
          <w:p>
            <w:pPr>
              <w:pStyle w:val="TableContents"/>
              <w:bidi w:val="0"/>
              <w:spacing w:lineRule="auto" w:line="307" w:before="0" w:after="1"/>
              <w:ind w:left="0" w:right="0" w:hanging="0"/>
              <w:jc w:val="right"/>
              <w:rPr>
                <w:rFonts w:ascii="Times New Roman;Times;serif" w:hAnsi="Times New Roman;Times;serif"/>
                <w:b/>
                <w:sz w:val="20"/>
              </w:rPr>
            </w:pPr>
            <w:r>
              <w:rPr>
                <w:rFonts w:ascii="Times New Roman;Times;serif" w:hAnsi="Times New Roman;Times;serif"/>
                <w:b/>
                <w:sz w:val="20"/>
              </w:rPr>
              <w:t>215,523</w:t>
            </w:r>
          </w:p>
        </w:tc>
        <w:tc>
          <w:tcPr>
            <w:tcW w:w="346" w:type="dxa"/>
            <w:tcBorders/>
            <w:vAlign w:val="center"/>
          </w:tcPr>
          <w:p>
            <w:pPr>
              <w:pStyle w:val="TableContents"/>
              <w:bidi w:val="0"/>
              <w:spacing w:lineRule="auto" w:line="307" w:before="0" w:after="1"/>
              <w:ind w:left="0" w:right="0" w:hanging="0"/>
              <w:jc w:val="left"/>
              <w:rPr/>
            </w:pPr>
            <w:r>
              <w:rPr/>
              <w:t> </w:t>
            </w:r>
          </w:p>
        </w:tc>
        <w:tc>
          <w:tcPr>
            <w:tcW w:w="1606" w:type="dxa"/>
            <w:tcBorders>
              <w:bottom w:val="double" w:sz="6" w:space="0" w:color="000000"/>
            </w:tcBorders>
            <w:tcMar>
              <w:bottom w:w="28" w:type="dxa"/>
            </w:tcMar>
            <w:vAlign w:val="center"/>
          </w:tcPr>
          <w:p>
            <w:pPr>
              <w:pStyle w:val="TableContents"/>
              <w:bidi w:val="0"/>
              <w:spacing w:lineRule="auto" w:line="307" w:before="0" w:after="1"/>
              <w:ind w:left="0" w:right="60" w:hanging="0"/>
              <w:jc w:val="right"/>
              <w:rPr>
                <w:rFonts w:ascii="Times New Roman;Times;serif" w:hAnsi="Times New Roman;Times;serif"/>
                <w:b/>
                <w:sz w:val="20"/>
              </w:rPr>
            </w:pPr>
            <w:r>
              <w:rPr>
                <w:rFonts w:ascii="Times New Roman;Times;serif" w:hAnsi="Times New Roman;Times;serif"/>
                <w:b/>
                <w:sz w:val="20"/>
              </w:rPr>
              <w:t>251,361</w:t>
            </w:r>
          </w:p>
        </w:tc>
      </w:tr>
    </w:tbl>
    <w:p>
      <w:pPr>
        <w:pStyle w:val="TextBody"/>
        <w:bidi w:val="0"/>
        <w:spacing w:lineRule="auto" w:line="307" w:before="0" w:after="200"/>
        <w:ind w:left="720" w:right="0" w:hanging="0"/>
        <w:jc w:val="both"/>
        <w:rPr/>
      </w:pPr>
      <w:r>
        <w:rPr/>
        <w:t>​</w:t>
      </w:r>
    </w:p>
    <w:p>
      <w:pPr>
        <w:pStyle w:val="TextBody"/>
        <w:bidi w:val="0"/>
        <w:spacing w:lineRule="auto" w:line="307" w:before="0" w:after="200"/>
        <w:ind w:left="0" w:right="0" w:hanging="0"/>
        <w:jc w:val="both"/>
        <w:rPr/>
      </w:pPr>
      <w:r>
        <w:rPr/>
        <w:t>​</w:t>
      </w:r>
    </w:p>
    <w:p>
      <w:pPr>
        <w:pStyle w:val="TextBody"/>
        <w:bidi w:val="0"/>
        <w:spacing w:lineRule="auto" w:line="307" w:before="0" w:after="160"/>
        <w:ind w:left="0" w:right="0" w:hanging="0"/>
        <w:jc w:val="left"/>
        <w:rPr/>
      </w:pPr>
      <w:r>
        <w:rPr/>
        <w:t>​</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F-18</w:t>
      </w:r>
    </w:p>
    <w:p>
      <w:pPr>
        <w:pStyle w:val="TextBody"/>
        <w:bidi w:val="0"/>
        <w:spacing w:lineRule="auto" w:line="285"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0"/>
        <w:ind w:left="0" w:right="0" w:hanging="0"/>
        <w:jc w:val="center"/>
        <w:rPr>
          <w:rFonts w:ascii="Times New Roman;Times;serif" w:hAnsi="Times New Roman;Times;serif"/>
          <w:b/>
          <w:spacing w:val="-10"/>
          <w:sz w:val="20"/>
        </w:rPr>
      </w:pPr>
      <w:r>
        <w:rPr>
          <w:rFonts w:ascii="Times New Roman;Times;serif" w:hAnsi="Times New Roman;Times;serif"/>
          <w:b/>
          <w:spacing w:val="-10"/>
          <w:sz w:val="20"/>
        </w:rPr>
        <w:t>LOTUS TECHNOLOGY INC.</w:t>
      </w:r>
    </w:p>
    <w:p>
      <w:pPr>
        <w:pStyle w:val="TextBody"/>
        <w:bidi w:val="0"/>
        <w:spacing w:lineRule="auto" w:line="285" w:before="0" w:after="200"/>
        <w:ind w:left="0" w:right="0" w:hanging="0"/>
        <w:jc w:val="center"/>
        <w:rPr>
          <w:rFonts w:ascii="Times New Roman;Times;serif" w:hAnsi="Times New Roman;Times;serif"/>
          <w:b/>
          <w:sz w:val="20"/>
        </w:rPr>
      </w:pPr>
      <w:r>
        <w:rPr>
          <w:rFonts w:ascii="Times New Roman;Times;serif" w:hAnsi="Times New Roman;Times;serif"/>
          <w:b/>
          <w:sz w:val="20"/>
        </w:rPr>
        <w:t>NOTES TO THE UNAUDITED CONDENSED CONSOLIDATED FINANCIAL STATEMENTS</w:t>
        <w:br/>
        <w:t>(All amounts in thousands, except for share and per share data)</w:t>
      </w:r>
    </w:p>
    <w:p>
      <w:pPr>
        <w:pStyle w:val="Normal"/>
        <w:bidi w:val="0"/>
        <w:spacing w:before="0" w:after="0"/>
        <w:jc w:val="left"/>
        <w:rPr>
          <w:sz w:val="4"/>
          <w:szCs w:val="4"/>
        </w:rPr>
      </w:pPr>
      <w:r>
        <w:rPr>
          <w:sz w:val="4"/>
          <w:szCs w:val="4"/>
        </w:rPr>
      </w:r>
      <w:bookmarkStart w:id="1217" w:name="Tc_Y4Aephxk6UOgd-ugdJCIBQ_6_0"/>
      <w:bookmarkStart w:id="1218" w:name="Tc_3pU7bl-y20CmNNZEZ99_dA_5_0"/>
      <w:bookmarkStart w:id="1219" w:name="Tc_jrcA8P0rME2637NHBT151w_4_0"/>
      <w:bookmarkStart w:id="1220" w:name="Tc_R7qlX-3-4Eqg4ERVCvGFXQ_3_2"/>
      <w:bookmarkStart w:id="1221" w:name="Tc_7yCHsg9jDEW1VjzaYdo2IQ_2_2"/>
      <w:bookmarkStart w:id="1222" w:name="Tc_TxTx3Aokk0eUQN8EAeAs8A_1_2"/>
      <w:bookmarkStart w:id="1223" w:name="Tc_Y4Aephxk6UOgd-ugdJCIBQ_6_0"/>
      <w:bookmarkStart w:id="1224" w:name="Tc_3pU7bl-y20CmNNZEZ99_dA_5_0"/>
      <w:bookmarkStart w:id="1225" w:name="Tc_jrcA8P0rME2637NHBT151w_4_0"/>
      <w:bookmarkStart w:id="1226" w:name="Tc_R7qlX-3-4Eqg4ERVCvGFXQ_3_2"/>
      <w:bookmarkStart w:id="1227" w:name="Tc_7yCHsg9jDEW1VjzaYdo2IQ_2_2"/>
      <w:bookmarkStart w:id="1228" w:name="Tc_TxTx3Aokk0eUQN8EAeAs8A_1_2"/>
      <w:bookmarkEnd w:id="1223"/>
      <w:bookmarkEnd w:id="1224"/>
      <w:bookmarkEnd w:id="1225"/>
      <w:bookmarkEnd w:id="1226"/>
      <w:bookmarkEnd w:id="1227"/>
      <w:bookmarkEnd w:id="1228"/>
    </w:p>
    <w:tbl>
      <w:tblPr>
        <w:tblW w:w="2792" w:type="dxa"/>
        <w:jc w:val="left"/>
        <w:tblInd w:w="0" w:type="dxa"/>
        <w:tblLayout w:type="fixed"/>
        <w:tblCellMar>
          <w:top w:w="0" w:type="dxa"/>
          <w:left w:w="0" w:type="dxa"/>
          <w:bottom w:w="0" w:type="dxa"/>
          <w:right w:w="0" w:type="dxa"/>
        </w:tblCellMar>
      </w:tblPr>
      <w:tblGrid>
        <w:gridCol w:w="376"/>
        <w:gridCol w:w="2416"/>
      </w:tblGrid>
      <w:tr>
        <w:trPr/>
        <w:tc>
          <w:tcPr>
            <w:tcW w:w="376" w:type="dxa"/>
            <w:tcBorders/>
            <w:vAlign w:val="center"/>
          </w:tcPr>
          <w:p>
            <w:pPr>
              <w:pStyle w:val="TableContents"/>
              <w:bidi w:val="0"/>
              <w:spacing w:lineRule="auto" w:line="285" w:before="0" w:after="240"/>
              <w:jc w:val="left"/>
              <w:rPr>
                <w:rFonts w:ascii="Times New Roman;Times;serif" w:hAnsi="Times New Roman;Times;serif"/>
                <w:b/>
                <w:sz w:val="20"/>
              </w:rPr>
            </w:pPr>
            <w:r>
              <w:rPr>
                <w:rFonts w:ascii="Times New Roman;Times;serif" w:hAnsi="Times New Roman;Times;serif"/>
                <w:b/>
                <w:sz w:val="20"/>
              </w:rPr>
              <w:t>12.</w:t>
            </w:r>
          </w:p>
        </w:tc>
        <w:tc>
          <w:tcPr>
            <w:tcW w:w="2416" w:type="dxa"/>
            <w:tcBorders/>
            <w:vAlign w:val="center"/>
          </w:tcPr>
          <w:p>
            <w:pPr>
              <w:pStyle w:val="TableContents"/>
              <w:bidi w:val="0"/>
              <w:spacing w:lineRule="auto" w:line="285" w:before="0" w:after="240"/>
              <w:jc w:val="left"/>
              <w:rPr>
                <w:rFonts w:ascii="Times New Roman;Times;serif" w:hAnsi="Times New Roman;Times;serif"/>
                <w:b/>
                <w:sz w:val="20"/>
              </w:rPr>
            </w:pPr>
            <w:r>
              <w:rPr>
                <w:rFonts w:ascii="Times New Roman;Times;serif" w:hAnsi="Times New Roman;Times;serif"/>
                <w:b/>
                <w:sz w:val="20"/>
              </w:rPr>
              <w:t>WARRANT LIABILITIES</w:t>
            </w:r>
          </w:p>
        </w:tc>
      </w:tr>
    </w:tbl>
    <w:p>
      <w:pPr>
        <w:pStyle w:val="TextBody"/>
        <w:bidi w:val="0"/>
        <w:spacing w:lineRule="auto" w:line="307" w:before="0" w:after="160"/>
        <w:ind w:left="0" w:right="0" w:firstLine="720"/>
        <w:jc w:val="both"/>
        <w:rPr>
          <w:rFonts w:ascii="Times New Roman;Times;serif" w:hAnsi="Times New Roman;Times;serif"/>
          <w:sz w:val="20"/>
        </w:rPr>
      </w:pPr>
      <w:r>
        <w:rPr>
          <w:rFonts w:ascii="Times New Roman;Times;serif" w:hAnsi="Times New Roman;Times;serif"/>
          <w:sz w:val="20"/>
        </w:rPr>
        <w:t>The following table shows the movement of warrant liabilities:</w:t>
      </w:r>
    </w:p>
    <w:p>
      <w:pPr>
        <w:pStyle w:val="TextBody"/>
        <w:bidi w:val="0"/>
        <w:spacing w:lineRule="auto" w:line="307" w:before="0" w:after="160"/>
        <w:ind w:left="0" w:right="0" w:hanging="0"/>
        <w:jc w:val="left"/>
        <w:rPr/>
      </w:pPr>
      <w:r>
        <w:rPr/>
        <w:t>​</w:t>
      </w:r>
    </w:p>
    <w:tbl>
      <w:tblPr>
        <w:tblW w:w="4758" w:type="dxa"/>
        <w:jc w:val="left"/>
        <w:tblInd w:w="0" w:type="dxa"/>
        <w:tblLayout w:type="fixed"/>
        <w:tblCellMar>
          <w:top w:w="0" w:type="dxa"/>
          <w:left w:w="0" w:type="dxa"/>
          <w:bottom w:w="0" w:type="dxa"/>
          <w:right w:w="0" w:type="dxa"/>
        </w:tblCellMar>
      </w:tblPr>
      <w:tblGrid>
        <w:gridCol w:w="2911"/>
        <w:gridCol w:w="346"/>
        <w:gridCol w:w="1501"/>
      </w:tblGrid>
      <w:tr>
        <w:trPr/>
        <w:tc>
          <w:tcPr>
            <w:tcW w:w="29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9">
                      <wp:simplePos x="0" y="0"/>
                      <wp:positionH relativeFrom="character">
                        <wp:align>left</wp:align>
                      </wp:positionH>
                      <wp:positionV relativeFrom="line">
                        <wp:posOffset>635</wp:posOffset>
                      </wp:positionV>
                      <wp:extent cx="1848485" cy="175260"/>
                      <wp:effectExtent l="0" t="0" r="0" b="0"/>
                      <wp:wrapNone/>
                      <wp:docPr id="218" name="Frame218"/>
                      <a:graphic xmlns:a="http://schemas.openxmlformats.org/drawingml/2006/main">
                        <a:graphicData uri="http://schemas.microsoft.com/office/word/2010/wordprocessingShape">
                          <wps:wsp>
                            <wps:cNvSpPr txBox="1"/>
                            <wps:spPr>
                              <a:xfrm>
                                <a:off x="0" y="0"/>
                                <a:ext cx="1848485"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0">
                      <wp:simplePos x="0" y="0"/>
                      <wp:positionH relativeFrom="character">
                        <wp:align>left</wp:align>
                      </wp:positionH>
                      <wp:positionV relativeFrom="line">
                        <wp:posOffset>635</wp:posOffset>
                      </wp:positionV>
                      <wp:extent cx="219710" cy="175260"/>
                      <wp:effectExtent l="0" t="0" r="0" b="0"/>
                      <wp:wrapNone/>
                      <wp:docPr id="219" name="Frame21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15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1">
                      <wp:simplePos x="0" y="0"/>
                      <wp:positionH relativeFrom="character">
                        <wp:align>left</wp:align>
                      </wp:positionH>
                      <wp:positionV relativeFrom="line">
                        <wp:posOffset>635</wp:posOffset>
                      </wp:positionV>
                      <wp:extent cx="953135" cy="175260"/>
                      <wp:effectExtent l="0" t="0" r="0" b="0"/>
                      <wp:wrapNone/>
                      <wp:docPr id="220" name="Frame220"/>
                      <a:graphic xmlns:a="http://schemas.openxmlformats.org/drawingml/2006/main">
                        <a:graphicData uri="http://schemas.microsoft.com/office/word/2010/wordprocessingShape">
                          <wps:wsp>
                            <wps:cNvSpPr txBox="1"/>
                            <wps:spPr>
                              <a:xfrm>
                                <a:off x="0" y="0"/>
                                <a:ext cx="953135"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r>
      <w:tr>
        <w:trPr/>
        <w:tc>
          <w:tcPr>
            <w:tcW w:w="2911" w:type="dxa"/>
            <w:tcBorders/>
            <w:vAlign w:val="center"/>
          </w:tcPr>
          <w:p>
            <w:pPr>
              <w:pStyle w:val="TableContents"/>
              <w:bidi w:val="0"/>
              <w:spacing w:lineRule="auto" w:line="307" w:before="0" w:after="160"/>
              <w:ind w:left="0" w:right="0" w:hanging="0"/>
              <w:jc w:val="left"/>
              <w:rPr/>
            </w:pPr>
            <w:r>
              <w:rPr/>
              <w:t> ​</w:t>
            </w:r>
          </w:p>
        </w:tc>
        <w:tc>
          <w:tcPr>
            <w:tcW w:w="346" w:type="dxa"/>
            <w:tcBorders/>
            <w:vAlign w:val="center"/>
          </w:tcPr>
          <w:p>
            <w:pPr>
              <w:pStyle w:val="TableContents"/>
              <w:bidi w:val="0"/>
              <w:spacing w:lineRule="auto" w:line="307" w:before="0" w:after="1"/>
              <w:ind w:left="0" w:right="0" w:hanging="0"/>
              <w:jc w:val="left"/>
              <w:rPr/>
            </w:pPr>
            <w:r>
              <w:rPr/>
              <w:t>  ​ ​ ​</w:t>
            </w:r>
          </w:p>
        </w:tc>
        <w:tc>
          <w:tcPr>
            <w:tcW w:w="1501" w:type="dxa"/>
            <w:tcBorders/>
            <w:vAlign w:val="center"/>
          </w:tcPr>
          <w:p>
            <w:pPr>
              <w:pStyle w:val="TableContents"/>
              <w:bidi w:val="0"/>
              <w:spacing w:lineRule="auto" w:line="307" w:before="0" w:after="1"/>
              <w:ind w:left="0" w:right="0" w:hanging="0"/>
              <w:jc w:val="right"/>
              <w:rPr>
                <w:rFonts w:ascii="Times New Roman;Times;serif" w:hAnsi="Times New Roman;Times;serif"/>
                <w:b/>
                <w:sz w:val="16"/>
              </w:rPr>
            </w:pPr>
            <w:r>
              <w:rPr>
                <w:rFonts w:ascii="Times New Roman;Times;serif" w:hAnsi="Times New Roman;Times;serif"/>
                <w:b/>
                <w:sz w:val="16"/>
              </w:rPr>
              <w:t xml:space="preserve">Six Months Ended </w:t>
            </w:r>
          </w:p>
        </w:tc>
      </w:tr>
      <w:tr>
        <w:trPr/>
        <w:tc>
          <w:tcPr>
            <w:tcW w:w="2911" w:type="dxa"/>
            <w:tcBorders/>
            <w:vAlign w:val="center"/>
          </w:tcPr>
          <w:p>
            <w:pPr>
              <w:pStyle w:val="TableContents"/>
              <w:bidi w:val="0"/>
              <w:spacing w:lineRule="auto" w:line="307" w:before="0" w:after="160"/>
              <w:ind w:left="0" w:right="0" w:hanging="0"/>
              <w:jc w:val="left"/>
              <w:rPr/>
            </w:pPr>
            <w:r>
              <w:rPr/>
              <w:t>​</w:t>
            </w:r>
          </w:p>
        </w:tc>
        <w:tc>
          <w:tcPr>
            <w:tcW w:w="346" w:type="dxa"/>
            <w:tcBorders/>
            <w:vAlign w:val="center"/>
          </w:tcPr>
          <w:p>
            <w:pPr>
              <w:pStyle w:val="TableContents"/>
              <w:bidi w:val="0"/>
              <w:spacing w:lineRule="auto" w:line="307" w:before="0" w:after="160"/>
              <w:ind w:left="0" w:right="0" w:hanging="0"/>
              <w:jc w:val="left"/>
              <w:rPr/>
            </w:pPr>
            <w:r>
              <w:rPr/>
              <w:t>​</w:t>
            </w:r>
          </w:p>
        </w:tc>
        <w:tc>
          <w:tcPr>
            <w:tcW w:w="1501" w:type="dxa"/>
            <w:tcBorders>
              <w:bottom w:val="single" w:sz="2" w:space="0" w:color="000000"/>
            </w:tcBorders>
            <w:tcMar>
              <w:bottom w:w="28" w:type="dxa"/>
            </w:tcMar>
            <w:vAlign w:val="center"/>
          </w:tcPr>
          <w:p>
            <w:pPr>
              <w:pStyle w:val="TableContents"/>
              <w:bidi w:val="0"/>
              <w:spacing w:lineRule="auto" w:line="307" w:before="0" w:after="1"/>
              <w:ind w:left="0" w:right="0" w:hanging="0"/>
              <w:jc w:val="right"/>
              <w:rPr>
                <w:rFonts w:ascii="Times New Roman;Times;serif" w:hAnsi="Times New Roman;Times;serif"/>
                <w:b/>
                <w:sz w:val="16"/>
              </w:rPr>
            </w:pPr>
            <w:r>
              <w:rPr>
                <w:rFonts w:ascii="Times New Roman;Times;serif" w:hAnsi="Times New Roman;Times;serif"/>
                <w:b/>
                <w:sz w:val="16"/>
              </w:rPr>
              <w:t>June 30, 2025</w:t>
            </w:r>
          </w:p>
        </w:tc>
      </w:tr>
      <w:tr>
        <w:trPr/>
        <w:tc>
          <w:tcPr>
            <w:tcW w:w="2911" w:type="dxa"/>
            <w:tcBorders/>
            <w:vAlign w:val="center"/>
          </w:tcPr>
          <w:p>
            <w:pPr>
              <w:pStyle w:val="TableContents"/>
              <w:bidi w:val="0"/>
              <w:spacing w:lineRule="auto" w:line="307" w:before="0" w:after="160"/>
              <w:ind w:left="0" w:right="0" w:hanging="0"/>
              <w:jc w:val="left"/>
              <w:rPr/>
            </w:pPr>
            <w:r>
              <w:rPr/>
              <w:t>​</w:t>
            </w:r>
          </w:p>
        </w:tc>
        <w:tc>
          <w:tcPr>
            <w:tcW w:w="346" w:type="dxa"/>
            <w:tcBorders/>
            <w:vAlign w:val="center"/>
          </w:tcPr>
          <w:p>
            <w:pPr>
              <w:pStyle w:val="TableContents"/>
              <w:bidi w:val="0"/>
              <w:spacing w:lineRule="auto" w:line="307" w:before="0" w:after="160"/>
              <w:ind w:left="0" w:right="0" w:hanging="0"/>
              <w:jc w:val="left"/>
              <w:rPr/>
            </w:pPr>
            <w:r>
              <w:rPr/>
              <w:t>​</w:t>
            </w:r>
          </w:p>
        </w:tc>
        <w:tc>
          <w:tcPr>
            <w:tcW w:w="1501" w:type="dxa"/>
            <w:tcBorders/>
            <w:vAlign w:val="center"/>
          </w:tcPr>
          <w:p>
            <w:pPr>
              <w:pStyle w:val="TableContents"/>
              <w:bidi w:val="0"/>
              <w:spacing w:lineRule="auto" w:line="307" w:before="0" w:after="1"/>
              <w:ind w:left="0" w:right="0" w:hanging="0"/>
              <w:jc w:val="right"/>
              <w:rPr>
                <w:rFonts w:ascii="Times New Roman;Times;serif" w:hAnsi="Times New Roman;Times;serif"/>
                <w:b/>
                <w:i/>
                <w:sz w:val="16"/>
              </w:rPr>
            </w:pPr>
            <w:r>
              <w:rPr>
                <w:rFonts w:ascii="Times New Roman;Times;serif" w:hAnsi="Times New Roman;Times;serif"/>
                <w:b/>
                <w:i/>
                <w:sz w:val="16"/>
              </w:rPr>
              <w:t>US$</w:t>
            </w:r>
          </w:p>
        </w:tc>
      </w:tr>
      <w:tr>
        <w:trPr/>
        <w:tc>
          <w:tcPr>
            <w:tcW w:w="2911" w:type="dxa"/>
            <w:tcBorders/>
            <w:shd w:fill="CCEEFF" w:val="clear"/>
            <w:vAlign w:val="center"/>
          </w:tcPr>
          <w:p>
            <w:pPr>
              <w:pStyle w:val="TableContents"/>
              <w:bidi w:val="0"/>
              <w:spacing w:lineRule="auto" w:line="307" w:before="0" w:after="1"/>
              <w:ind w:left="0" w:right="0" w:hanging="0"/>
              <w:jc w:val="left"/>
              <w:rPr>
                <w:rFonts w:ascii="Times New Roman;Times;serif" w:hAnsi="Times New Roman;Times;serif"/>
                <w:b/>
                <w:sz w:val="20"/>
              </w:rPr>
            </w:pPr>
            <w:r>
              <w:rPr>
                <w:rFonts w:ascii="Times New Roman;Times;serif" w:hAnsi="Times New Roman;Times;serif"/>
                <w:b/>
                <w:sz w:val="20"/>
              </w:rPr>
              <w:t>Balance as of December 31, 2024</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1501"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b/>
                <w:sz w:val="20"/>
              </w:rPr>
            </w:pPr>
            <w:r>
              <w:rPr>
                <w:rFonts w:ascii="Times New Roman;Times;serif" w:hAnsi="Times New Roman;Times;serif"/>
                <w:b/>
                <w:sz w:val="20"/>
              </w:rPr>
              <w:t>800</w:t>
            </w:r>
          </w:p>
        </w:tc>
      </w:tr>
      <w:tr>
        <w:trPr/>
        <w:tc>
          <w:tcPr>
            <w:tcW w:w="2911" w:type="dxa"/>
            <w:tcBorders/>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Change in fair values</w:t>
            </w:r>
          </w:p>
        </w:tc>
        <w:tc>
          <w:tcPr>
            <w:tcW w:w="346" w:type="dxa"/>
            <w:tcBorders/>
            <w:vAlign w:val="center"/>
          </w:tcPr>
          <w:p>
            <w:pPr>
              <w:pStyle w:val="TableContents"/>
              <w:bidi w:val="0"/>
              <w:spacing w:lineRule="auto" w:line="307" w:before="0" w:after="1"/>
              <w:ind w:left="0" w:right="0" w:hanging="0"/>
              <w:jc w:val="left"/>
              <w:rPr/>
            </w:pPr>
            <w:r>
              <w:rPr/>
              <w:t> </w:t>
            </w:r>
          </w:p>
        </w:tc>
        <w:tc>
          <w:tcPr>
            <w:tcW w:w="1501" w:type="dxa"/>
            <w:tcBorders>
              <w:bottom w:val="single" w:sz="2" w:space="0" w:color="000000"/>
            </w:tcBorders>
            <w:tcMar>
              <w:bottom w:w="28" w:type="dxa"/>
            </w:tcM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45</w:t>
            </w:r>
          </w:p>
        </w:tc>
      </w:tr>
      <w:tr>
        <w:trPr/>
        <w:tc>
          <w:tcPr>
            <w:tcW w:w="2911" w:type="dxa"/>
            <w:tcBorders/>
            <w:shd w:fill="CCEEFF" w:val="clear"/>
            <w:vAlign w:val="center"/>
          </w:tcPr>
          <w:p>
            <w:pPr>
              <w:pStyle w:val="TableContents"/>
              <w:bidi w:val="0"/>
              <w:spacing w:lineRule="auto" w:line="307" w:before="0" w:after="1"/>
              <w:ind w:left="0" w:right="0" w:hanging="0"/>
              <w:jc w:val="left"/>
              <w:rPr>
                <w:rFonts w:ascii="Times New Roman;Times;serif" w:hAnsi="Times New Roman;Times;serif"/>
                <w:b/>
                <w:sz w:val="20"/>
              </w:rPr>
            </w:pPr>
            <w:r>
              <w:rPr>
                <w:rFonts w:ascii="Times New Roman;Times;serif" w:hAnsi="Times New Roman;Times;serif"/>
                <w:b/>
                <w:sz w:val="20"/>
              </w:rPr>
              <w:t>Balance as of June 30, 2025</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1501" w:type="dxa"/>
            <w:tcBorders>
              <w:bottom w:val="double" w:sz="6" w:space="0" w:color="000000"/>
            </w:tcBorders>
            <w:shd w:fill="CCEEFF" w:val="clear"/>
            <w:tcMar>
              <w:bottom w:w="28" w:type="dxa"/>
            </w:tcMar>
            <w:vAlign w:val="center"/>
          </w:tcPr>
          <w:p>
            <w:pPr>
              <w:pStyle w:val="TableContents"/>
              <w:bidi w:val="0"/>
              <w:spacing w:lineRule="auto" w:line="307" w:before="0" w:after="1"/>
              <w:ind w:left="0" w:right="60" w:hanging="0"/>
              <w:jc w:val="right"/>
              <w:rPr>
                <w:rFonts w:ascii="Times New Roman;Times;serif" w:hAnsi="Times New Roman;Times;serif"/>
                <w:b/>
                <w:sz w:val="20"/>
              </w:rPr>
            </w:pPr>
            <w:r>
              <w:rPr>
                <w:rFonts w:ascii="Times New Roman;Times;serif" w:hAnsi="Times New Roman;Times;serif"/>
                <w:b/>
                <w:sz w:val="20"/>
              </w:rPr>
              <w:t>845</w:t>
            </w:r>
          </w:p>
        </w:tc>
      </w:tr>
    </w:tbl>
    <w:p>
      <w:pPr>
        <w:pStyle w:val="TextBody"/>
        <w:bidi w:val="0"/>
        <w:spacing w:lineRule="auto" w:line="307" w:before="0" w:after="160"/>
        <w:ind w:left="0" w:right="0" w:hanging="0"/>
        <w:jc w:val="left"/>
        <w:rPr/>
      </w:pPr>
      <w:r>
        <w:rPr/>
        <w:t>​</w:t>
      </w:r>
    </w:p>
    <w:p>
      <w:pPr>
        <w:pStyle w:val="TextBody"/>
        <w:bidi w:val="0"/>
        <w:spacing w:lineRule="auto" w:line="285" w:before="0" w:after="0"/>
        <w:ind w:left="0" w:right="0" w:hanging="0"/>
        <w:jc w:val="both"/>
        <w:rPr>
          <w:rFonts w:ascii="Times New Roman;Times;serif" w:hAnsi="Times New Roman;Times;serif"/>
          <w:i/>
          <w:sz w:val="20"/>
        </w:rPr>
      </w:pPr>
      <w:r>
        <w:rPr>
          <w:rFonts w:ascii="Times New Roman;Times;serif" w:hAnsi="Times New Roman;Times;serif"/>
          <w:i/>
          <w:sz w:val="20"/>
        </w:rPr>
        <w:t>Public Warrants and Sponsor Warrants</w:t>
      </w:r>
    </w:p>
    <w:p>
      <w:pPr>
        <w:pStyle w:val="TextBody"/>
        <w:bidi w:val="0"/>
        <w:spacing w:lineRule="auto" w:line="307" w:before="0" w:after="160"/>
        <w:ind w:left="0" w:right="0" w:hanging="0"/>
        <w:jc w:val="left"/>
        <w:rPr/>
      </w:pPr>
      <w:r>
        <w:rPr/>
        <w:t>​</w:t>
      </w:r>
    </w:p>
    <w:p>
      <w:pPr>
        <w:pStyle w:val="TextBody"/>
        <w:bidi w:val="0"/>
        <w:spacing w:lineRule="auto" w:line="285" w:before="0" w:after="240"/>
        <w:ind w:left="0" w:right="0" w:firstLine="720"/>
        <w:jc w:val="both"/>
        <w:rPr>
          <w:rFonts w:ascii="Times New Roman;Times;serif" w:hAnsi="Times New Roman;Times;serif"/>
          <w:sz w:val="20"/>
        </w:rPr>
      </w:pPr>
      <w:r>
        <w:rPr>
          <w:rFonts w:ascii="Times New Roman;Times;serif" w:hAnsi="Times New Roman;Times;serif"/>
          <w:sz w:val="20"/>
        </w:rPr>
        <w:t>As stated in note 1(b)(vi), 9,550,246 Public Warrants were issued to the then public shareholders of LCAA in exchange for the warrants held by public shareholders of LCAA, and 5,486,784 Sponsor warrants were issued to the Sponsor in exchange for warrants held by the Sponsor.</w:t>
      </w:r>
    </w:p>
    <w:p>
      <w:pPr>
        <w:pStyle w:val="TextBody"/>
        <w:bidi w:val="0"/>
        <w:spacing w:lineRule="auto" w:line="285" w:before="0" w:after="0"/>
        <w:ind w:left="0" w:right="0" w:firstLine="720"/>
        <w:jc w:val="both"/>
        <w:rPr>
          <w:rFonts w:ascii="Times New Roman;Times;serif" w:hAnsi="Times New Roman;Times;serif"/>
          <w:sz w:val="20"/>
        </w:rPr>
      </w:pPr>
      <w:r>
        <w:rPr>
          <w:rFonts w:ascii="Times New Roman;Times;serif" w:hAnsi="Times New Roman;Times;serif"/>
          <w:sz w:val="20"/>
        </w:rPr>
        <w:t>Given the Public Warrants are publicly traded on Nasdaq, the liability is measured at fair value using observable inputs and categorized in Level 1 of the fair value hierarchy. As of June 30, 2026, the management determined the fair value of Public Warrants and Sponsor Warrants were approximate, and used fair value of Public Warrants to estimate fair value of Sponsor Warrants.</w:t>
      </w:r>
    </w:p>
    <w:p>
      <w:pPr>
        <w:pStyle w:val="TextBody"/>
        <w:bidi w:val="0"/>
        <w:spacing w:lineRule="auto" w:line="307" w:before="0" w:after="160"/>
        <w:ind w:left="0" w:right="0" w:hanging="0"/>
        <w:jc w:val="left"/>
        <w:rPr/>
      </w:pPr>
      <w:r>
        <w:rPr/>
        <w:t>​</w:t>
      </w:r>
    </w:p>
    <w:p>
      <w:pPr>
        <w:pStyle w:val="Normal"/>
        <w:bidi w:val="0"/>
        <w:spacing w:before="0" w:after="0"/>
        <w:jc w:val="left"/>
        <w:rPr>
          <w:sz w:val="4"/>
          <w:szCs w:val="4"/>
        </w:rPr>
      </w:pPr>
      <w:r>
        <w:rPr>
          <w:sz w:val="4"/>
          <w:szCs w:val="4"/>
        </w:rPr>
      </w:r>
      <w:bookmarkStart w:id="1229" w:name="Tc_IkE3z0QUQkKO0Lgvrgs7_g_11_6"/>
      <w:bookmarkStart w:id="1230" w:name="Tc_PK03uxMuq0Cg9mXHCeFdeA_11_4"/>
      <w:bookmarkStart w:id="1231" w:name="Tc_xOYC3pRyD0-4bETPEe9QcQ_11_2"/>
      <w:bookmarkStart w:id="1232" w:name="Tc_whVGnfqGDkOHWAGJXgJrRQ_11_0"/>
      <w:bookmarkStart w:id="1233" w:name="Tc_NRHWjQCTekmvrPBAnyev8w_10_0"/>
      <w:bookmarkStart w:id="1234" w:name="Tc_1gbNKmfIL06tEO3b5EIxiw_9_0"/>
      <w:bookmarkStart w:id="1235" w:name="Tc_WbIihgApRk6WILWCsq55gg_8_0"/>
      <w:bookmarkStart w:id="1236" w:name="Tc_ZzwtVLpGHkevF7L0y856Og_7_0"/>
      <w:bookmarkStart w:id="1237" w:name="Tc_PgSBDrQFtUWzFZgEn29iSw_6_0"/>
      <w:bookmarkStart w:id="1238" w:name="Tc_nUO45nk9VE2tFQ3C8QvYSA_5_6"/>
      <w:bookmarkStart w:id="1239" w:name="Tc_5Bz3lA7oQUW-5RnlKuoK9Q_5_4"/>
      <w:bookmarkStart w:id="1240" w:name="Tc_S2lz05DWPUGcWXrrB6aXMA_5_2"/>
      <w:bookmarkStart w:id="1241" w:name="Tc_cQ7JrRVifE6pzvNYHK8sVw_4_6"/>
      <w:bookmarkStart w:id="1242" w:name="Tc_wRVoFAXzLkGNHMlIPtYhNw_4_4"/>
      <w:bookmarkStart w:id="1243" w:name="Tc_hjcdsxyBTEGCKABdtlFVpA_4_2"/>
      <w:bookmarkStart w:id="1244" w:name="Tc_yGk6_FktT0GNC6c1dTm9Qw_3_4"/>
      <w:bookmarkStart w:id="1245" w:name="Tc_IkAbyyZgME-NlaqnrMsa3g_3_2"/>
      <w:bookmarkStart w:id="1246" w:name="Tc_YgtsYia6lkOjro6NzqQlBQ_2_4"/>
      <w:bookmarkStart w:id="1247" w:name="Tc_1XjQFG1krU6wOLcVihhHUw_2_2"/>
      <w:bookmarkStart w:id="1248" w:name="Tc_msEKwC_YZ0qimTqXwPXMZA_1_2"/>
      <w:bookmarkStart w:id="1249" w:name="Tc_IkE3z0QUQkKO0Lgvrgs7_g_11_6"/>
      <w:bookmarkStart w:id="1250" w:name="Tc_PK03uxMuq0Cg9mXHCeFdeA_11_4"/>
      <w:bookmarkStart w:id="1251" w:name="Tc_xOYC3pRyD0-4bETPEe9QcQ_11_2"/>
      <w:bookmarkStart w:id="1252" w:name="Tc_whVGnfqGDkOHWAGJXgJrRQ_11_0"/>
      <w:bookmarkStart w:id="1253" w:name="Tc_NRHWjQCTekmvrPBAnyev8w_10_0"/>
      <w:bookmarkStart w:id="1254" w:name="Tc_1gbNKmfIL06tEO3b5EIxiw_9_0"/>
      <w:bookmarkStart w:id="1255" w:name="Tc_WbIihgApRk6WILWCsq55gg_8_0"/>
      <w:bookmarkStart w:id="1256" w:name="Tc_ZzwtVLpGHkevF7L0y856Og_7_0"/>
      <w:bookmarkStart w:id="1257" w:name="Tc_PgSBDrQFtUWzFZgEn29iSw_6_0"/>
      <w:bookmarkStart w:id="1258" w:name="Tc_nUO45nk9VE2tFQ3C8QvYSA_5_6"/>
      <w:bookmarkStart w:id="1259" w:name="Tc_5Bz3lA7oQUW-5RnlKuoK9Q_5_4"/>
      <w:bookmarkStart w:id="1260" w:name="Tc_S2lz05DWPUGcWXrrB6aXMA_5_2"/>
      <w:bookmarkStart w:id="1261" w:name="Tc_cQ7JrRVifE6pzvNYHK8sVw_4_6"/>
      <w:bookmarkStart w:id="1262" w:name="Tc_wRVoFAXzLkGNHMlIPtYhNw_4_4"/>
      <w:bookmarkStart w:id="1263" w:name="Tc_hjcdsxyBTEGCKABdtlFVpA_4_2"/>
      <w:bookmarkStart w:id="1264" w:name="Tc_yGk6_FktT0GNC6c1dTm9Qw_3_4"/>
      <w:bookmarkStart w:id="1265" w:name="Tc_IkAbyyZgME-NlaqnrMsa3g_3_2"/>
      <w:bookmarkStart w:id="1266" w:name="Tc_YgtsYia6lkOjro6NzqQlBQ_2_4"/>
      <w:bookmarkStart w:id="1267" w:name="Tc_1XjQFG1krU6wOLcVihhHUw_2_2"/>
      <w:bookmarkStart w:id="1268" w:name="Tc_msEKwC_YZ0qimTqXwPXMZA_1_2"/>
      <w:bookmarkEnd w:id="1249"/>
      <w:bookmarkEnd w:id="1250"/>
      <w:bookmarkEnd w:id="1251"/>
      <w:bookmarkEnd w:id="1252"/>
      <w:bookmarkEnd w:id="1253"/>
      <w:bookmarkEnd w:id="1254"/>
      <w:bookmarkEnd w:id="1255"/>
      <w:bookmarkEnd w:id="1256"/>
      <w:bookmarkEnd w:id="1257"/>
      <w:bookmarkEnd w:id="1258"/>
      <w:bookmarkEnd w:id="1259"/>
      <w:bookmarkEnd w:id="1260"/>
      <w:bookmarkEnd w:id="1261"/>
      <w:bookmarkEnd w:id="1262"/>
      <w:bookmarkEnd w:id="1263"/>
      <w:bookmarkEnd w:id="1264"/>
      <w:bookmarkEnd w:id="1265"/>
      <w:bookmarkEnd w:id="1266"/>
      <w:bookmarkEnd w:id="1267"/>
      <w:bookmarkEnd w:id="1268"/>
    </w:p>
    <w:tbl>
      <w:tblPr>
        <w:tblW w:w="2882" w:type="dxa"/>
        <w:jc w:val="left"/>
        <w:tblInd w:w="0" w:type="dxa"/>
        <w:tblLayout w:type="fixed"/>
        <w:tblCellMar>
          <w:top w:w="0" w:type="dxa"/>
          <w:left w:w="0" w:type="dxa"/>
          <w:bottom w:w="0" w:type="dxa"/>
          <w:right w:w="0" w:type="dxa"/>
        </w:tblCellMar>
      </w:tblPr>
      <w:tblGrid>
        <w:gridCol w:w="376"/>
        <w:gridCol w:w="2506"/>
      </w:tblGrid>
      <w:tr>
        <w:trPr/>
        <w:tc>
          <w:tcPr>
            <w:tcW w:w="376" w:type="dxa"/>
            <w:tcBorders/>
            <w:vAlign w:val="center"/>
          </w:tcPr>
          <w:p>
            <w:pPr>
              <w:pStyle w:val="TableContents"/>
              <w:bidi w:val="0"/>
              <w:spacing w:lineRule="auto" w:line="285" w:before="0" w:after="200"/>
              <w:jc w:val="left"/>
              <w:rPr>
                <w:rFonts w:ascii="Times New Roman;Times;serif" w:hAnsi="Times New Roman;Times;serif"/>
                <w:b/>
                <w:sz w:val="20"/>
              </w:rPr>
            </w:pPr>
            <w:r>
              <w:rPr>
                <w:rFonts w:ascii="Times New Roman;Times;serif" w:hAnsi="Times New Roman;Times;serif"/>
                <w:b/>
                <w:sz w:val="20"/>
              </w:rPr>
              <w:t>13.</w:t>
            </w:r>
          </w:p>
        </w:tc>
        <w:tc>
          <w:tcPr>
            <w:tcW w:w="2506" w:type="dxa"/>
            <w:tcBorders/>
            <w:vAlign w:val="center"/>
          </w:tcPr>
          <w:p>
            <w:pPr>
              <w:pStyle w:val="TableContents"/>
              <w:bidi w:val="0"/>
              <w:spacing w:lineRule="auto" w:line="285" w:before="0" w:after="200"/>
              <w:jc w:val="left"/>
              <w:rPr>
                <w:rFonts w:ascii="Times New Roman;Times;serif" w:hAnsi="Times New Roman;Times;serif"/>
                <w:b/>
                <w:sz w:val="20"/>
              </w:rPr>
            </w:pPr>
            <w:r>
              <w:rPr>
                <w:rFonts w:ascii="Times New Roman;Times;serif" w:hAnsi="Times New Roman;Times;serif"/>
                <w:b/>
                <w:sz w:val="20"/>
              </w:rPr>
              <w:t>EXCHANGEABLE NOTES</w:t>
            </w:r>
          </w:p>
        </w:tc>
      </w:tr>
    </w:tbl>
    <w:p>
      <w:pPr>
        <w:pStyle w:val="TextBody"/>
        <w:bidi w:val="0"/>
        <w:spacing w:lineRule="auto" w:line="307" w:before="0" w:after="16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6017"/>
        <w:gridCol w:w="346"/>
        <w:gridCol w:w="1111"/>
        <w:gridCol w:w="346"/>
        <w:gridCol w:w="1111"/>
        <w:gridCol w:w="346"/>
        <w:gridCol w:w="928"/>
      </w:tblGrid>
      <w:tr>
        <w:trPr/>
        <w:tc>
          <w:tcPr>
            <w:tcW w:w="601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2">
                      <wp:simplePos x="0" y="0"/>
                      <wp:positionH relativeFrom="character">
                        <wp:align>left</wp:align>
                      </wp:positionH>
                      <wp:positionV relativeFrom="line">
                        <wp:posOffset>635</wp:posOffset>
                      </wp:positionV>
                      <wp:extent cx="3820795" cy="175260"/>
                      <wp:effectExtent l="0" t="0" r="0" b="0"/>
                      <wp:wrapNone/>
                      <wp:docPr id="221" name="Frame221"/>
                      <a:graphic xmlns:a="http://schemas.openxmlformats.org/drawingml/2006/main">
                        <a:graphicData uri="http://schemas.microsoft.com/office/word/2010/wordprocessingShape">
                          <wps:wsp>
                            <wps:cNvSpPr txBox="1"/>
                            <wps:spPr>
                              <a:xfrm>
                                <a:off x="0" y="0"/>
                                <a:ext cx="3820795"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0.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3">
                      <wp:simplePos x="0" y="0"/>
                      <wp:positionH relativeFrom="character">
                        <wp:align>left</wp:align>
                      </wp:positionH>
                      <wp:positionV relativeFrom="line">
                        <wp:posOffset>635</wp:posOffset>
                      </wp:positionV>
                      <wp:extent cx="219710" cy="175260"/>
                      <wp:effectExtent l="0" t="0" r="0" b="0"/>
                      <wp:wrapNone/>
                      <wp:docPr id="222" name="Frame22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11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4">
                      <wp:simplePos x="0" y="0"/>
                      <wp:positionH relativeFrom="character">
                        <wp:align>left</wp:align>
                      </wp:positionH>
                      <wp:positionV relativeFrom="line">
                        <wp:posOffset>635</wp:posOffset>
                      </wp:positionV>
                      <wp:extent cx="705485" cy="175260"/>
                      <wp:effectExtent l="0" t="0" r="0" b="0"/>
                      <wp:wrapNone/>
                      <wp:docPr id="223" name="Frame223"/>
                      <a:graphic xmlns:a="http://schemas.openxmlformats.org/drawingml/2006/main">
                        <a:graphicData uri="http://schemas.microsoft.com/office/word/2010/wordprocessingShape">
                          <wps:wsp>
                            <wps:cNvSpPr txBox="1"/>
                            <wps:spPr>
                              <a:xfrm>
                                <a:off x="0" y="0"/>
                                <a:ext cx="705485"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5">
                      <wp:simplePos x="0" y="0"/>
                      <wp:positionH relativeFrom="character">
                        <wp:align>left</wp:align>
                      </wp:positionH>
                      <wp:positionV relativeFrom="line">
                        <wp:posOffset>635</wp:posOffset>
                      </wp:positionV>
                      <wp:extent cx="219710" cy="175260"/>
                      <wp:effectExtent l="0" t="0" r="0" b="0"/>
                      <wp:wrapNone/>
                      <wp:docPr id="224" name="Frame22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11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6">
                      <wp:simplePos x="0" y="0"/>
                      <wp:positionH relativeFrom="character">
                        <wp:align>left</wp:align>
                      </wp:positionH>
                      <wp:positionV relativeFrom="line">
                        <wp:posOffset>635</wp:posOffset>
                      </wp:positionV>
                      <wp:extent cx="705485" cy="175260"/>
                      <wp:effectExtent l="0" t="0" r="0" b="0"/>
                      <wp:wrapNone/>
                      <wp:docPr id="225" name="Frame225"/>
                      <a:graphic xmlns:a="http://schemas.openxmlformats.org/drawingml/2006/main">
                        <a:graphicData uri="http://schemas.microsoft.com/office/word/2010/wordprocessingShape">
                          <wps:wsp>
                            <wps:cNvSpPr txBox="1"/>
                            <wps:spPr>
                              <a:xfrm>
                                <a:off x="0" y="0"/>
                                <a:ext cx="705485"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7">
                      <wp:simplePos x="0" y="0"/>
                      <wp:positionH relativeFrom="character">
                        <wp:align>left</wp:align>
                      </wp:positionH>
                      <wp:positionV relativeFrom="line">
                        <wp:posOffset>635</wp:posOffset>
                      </wp:positionV>
                      <wp:extent cx="219710" cy="175260"/>
                      <wp:effectExtent l="0" t="0" r="0" b="0"/>
                      <wp:wrapNone/>
                      <wp:docPr id="226" name="Frame22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92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8">
                      <wp:simplePos x="0" y="0"/>
                      <wp:positionH relativeFrom="character">
                        <wp:align>left</wp:align>
                      </wp:positionH>
                      <wp:positionV relativeFrom="line">
                        <wp:posOffset>635</wp:posOffset>
                      </wp:positionV>
                      <wp:extent cx="589280" cy="175260"/>
                      <wp:effectExtent l="0" t="0" r="0" b="0"/>
                      <wp:wrapNone/>
                      <wp:docPr id="227" name="Frame227"/>
                      <a:graphic xmlns:a="http://schemas.openxmlformats.org/drawingml/2006/main">
                        <a:graphicData uri="http://schemas.microsoft.com/office/word/2010/wordprocessingShape">
                          <wps:wsp>
                            <wps:cNvSpPr txBox="1"/>
                            <wps:spPr>
                              <a:xfrm>
                                <a:off x="0" y="0"/>
                                <a:ext cx="589280"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r>
      <w:tr>
        <w:trPr/>
        <w:tc>
          <w:tcPr>
            <w:tcW w:w="6017" w:type="dxa"/>
            <w:tcBorders/>
            <w:vAlign w:val="center"/>
          </w:tcPr>
          <w:p>
            <w:pPr>
              <w:pStyle w:val="TableContents"/>
              <w:bidi w:val="0"/>
              <w:spacing w:lineRule="auto" w:line="307" w:before="0" w:after="160"/>
              <w:ind w:left="0" w:right="0" w:hanging="0"/>
              <w:jc w:val="left"/>
              <w:rPr/>
            </w:pPr>
            <w:r>
              <w:rPr/>
              <w:t>​</w:t>
            </w:r>
          </w:p>
        </w:tc>
        <w:tc>
          <w:tcPr>
            <w:tcW w:w="346" w:type="dxa"/>
            <w:tcBorders/>
            <w:vAlign w:val="center"/>
          </w:tcPr>
          <w:p>
            <w:pPr>
              <w:pStyle w:val="TableContents"/>
              <w:bidi w:val="0"/>
              <w:spacing w:lineRule="auto" w:line="307" w:before="0" w:after="1"/>
              <w:ind w:left="0" w:right="0" w:hanging="0"/>
              <w:jc w:val="center"/>
              <w:rPr/>
            </w:pPr>
            <w:r>
              <w:rPr/>
              <w:t>  ​ ​ ​</w:t>
            </w:r>
          </w:p>
        </w:tc>
        <w:tc>
          <w:tcPr>
            <w:tcW w:w="1111" w:type="dxa"/>
            <w:tcBorders/>
            <w:vAlign w:val="center"/>
          </w:tcPr>
          <w:p>
            <w:pPr>
              <w:pStyle w:val="TableContents"/>
              <w:bidi w:val="0"/>
              <w:spacing w:lineRule="auto" w:line="307" w:before="0" w:after="1"/>
              <w:ind w:left="0" w:right="0" w:hanging="0"/>
              <w:jc w:val="right"/>
              <w:rPr>
                <w:rFonts w:ascii="Times New Roman;Times;serif" w:hAnsi="Times New Roman;Times;serif"/>
                <w:b/>
                <w:sz w:val="16"/>
              </w:rPr>
            </w:pPr>
            <w:r>
              <w:rPr>
                <w:rFonts w:ascii="Times New Roman;Times;serif" w:hAnsi="Times New Roman;Times;serif"/>
                <w:b/>
                <w:sz w:val="16"/>
              </w:rPr>
              <w:t>Lightning</w:t>
            </w:r>
          </w:p>
        </w:tc>
        <w:tc>
          <w:tcPr>
            <w:tcW w:w="346" w:type="dxa"/>
            <w:tcBorders/>
            <w:vAlign w:val="center"/>
          </w:tcPr>
          <w:p>
            <w:pPr>
              <w:pStyle w:val="TableContents"/>
              <w:bidi w:val="0"/>
              <w:spacing w:lineRule="auto" w:line="307" w:before="0" w:after="1"/>
              <w:ind w:left="0" w:right="0" w:hanging="0"/>
              <w:jc w:val="center"/>
              <w:rPr/>
            </w:pPr>
            <w:r>
              <w:rPr/>
              <w:t>  ​ ​ ​</w:t>
            </w:r>
          </w:p>
        </w:tc>
        <w:tc>
          <w:tcPr>
            <w:tcW w:w="1111" w:type="dxa"/>
            <w:tcBorders/>
            <w:vAlign w:val="center"/>
          </w:tcPr>
          <w:p>
            <w:pPr>
              <w:pStyle w:val="TableContents"/>
              <w:bidi w:val="0"/>
              <w:spacing w:lineRule="auto" w:line="307" w:before="0" w:after="160"/>
              <w:ind w:left="0" w:right="0" w:hanging="0"/>
              <w:jc w:val="right"/>
              <w:rPr/>
            </w:pPr>
            <w:r>
              <w:rPr/>
              <w:t>​</w:t>
            </w:r>
          </w:p>
        </w:tc>
        <w:tc>
          <w:tcPr>
            <w:tcW w:w="346" w:type="dxa"/>
            <w:tcBorders/>
            <w:vAlign w:val="center"/>
          </w:tcPr>
          <w:p>
            <w:pPr>
              <w:pStyle w:val="TableContents"/>
              <w:bidi w:val="0"/>
              <w:spacing w:lineRule="auto" w:line="307" w:before="0" w:after="1"/>
              <w:ind w:left="0" w:right="0" w:hanging="0"/>
              <w:jc w:val="center"/>
              <w:rPr/>
            </w:pPr>
            <w:r>
              <w:rPr/>
              <w:t>  ​ ​ ​</w:t>
            </w:r>
          </w:p>
        </w:tc>
        <w:tc>
          <w:tcPr>
            <w:tcW w:w="928" w:type="dxa"/>
            <w:tcBorders/>
            <w:vAlign w:val="center"/>
          </w:tcPr>
          <w:p>
            <w:pPr>
              <w:pStyle w:val="TableContents"/>
              <w:bidi w:val="0"/>
              <w:spacing w:lineRule="auto" w:line="307" w:before="0" w:after="160"/>
              <w:ind w:left="0" w:right="0" w:hanging="0"/>
              <w:jc w:val="center"/>
              <w:rPr/>
            </w:pPr>
            <w:r>
              <w:rPr/>
              <w:t>​</w:t>
            </w:r>
          </w:p>
        </w:tc>
      </w:tr>
      <w:tr>
        <w:trPr/>
        <w:tc>
          <w:tcPr>
            <w:tcW w:w="6017" w:type="dxa"/>
            <w:tcBorders/>
            <w:vAlign w:val="center"/>
          </w:tcPr>
          <w:p>
            <w:pPr>
              <w:pStyle w:val="TableContents"/>
              <w:bidi w:val="0"/>
              <w:spacing w:lineRule="auto" w:line="307" w:before="0" w:after="160"/>
              <w:ind w:left="0" w:right="0" w:hanging="0"/>
              <w:jc w:val="left"/>
              <w:rPr/>
            </w:pPr>
            <w:r>
              <w:rPr/>
              <w:t>​</w:t>
            </w:r>
          </w:p>
        </w:tc>
        <w:tc>
          <w:tcPr>
            <w:tcW w:w="346" w:type="dxa"/>
            <w:tcBorders/>
            <w:vAlign w:val="center"/>
          </w:tcPr>
          <w:p>
            <w:pPr>
              <w:pStyle w:val="TableContents"/>
              <w:bidi w:val="0"/>
              <w:spacing w:lineRule="auto" w:line="307" w:before="0" w:after="160"/>
              <w:ind w:left="0" w:right="0" w:hanging="0"/>
              <w:jc w:val="center"/>
              <w:rPr/>
            </w:pPr>
            <w:r>
              <w:rPr/>
              <w:t>​</w:t>
            </w:r>
          </w:p>
        </w:tc>
        <w:tc>
          <w:tcPr>
            <w:tcW w:w="1111" w:type="dxa"/>
            <w:tcBorders/>
            <w:vAlign w:val="center"/>
          </w:tcPr>
          <w:p>
            <w:pPr>
              <w:pStyle w:val="TableContents"/>
              <w:bidi w:val="0"/>
              <w:spacing w:lineRule="auto" w:line="307" w:before="0" w:after="1"/>
              <w:ind w:left="0" w:right="0" w:hanging="0"/>
              <w:jc w:val="right"/>
              <w:rPr>
                <w:rFonts w:ascii="Times New Roman;Times;serif" w:hAnsi="Times New Roman;Times;serif"/>
                <w:b/>
                <w:sz w:val="16"/>
              </w:rPr>
            </w:pPr>
            <w:r>
              <w:rPr>
                <w:rFonts w:ascii="Times New Roman;Times;serif" w:hAnsi="Times New Roman;Times;serif"/>
                <w:b/>
                <w:sz w:val="16"/>
              </w:rPr>
              <w:t>Speed</w:t>
            </w:r>
          </w:p>
        </w:tc>
        <w:tc>
          <w:tcPr>
            <w:tcW w:w="346" w:type="dxa"/>
            <w:tcBorders/>
            <w:vAlign w:val="center"/>
          </w:tcPr>
          <w:p>
            <w:pPr>
              <w:pStyle w:val="TableContents"/>
              <w:bidi w:val="0"/>
              <w:spacing w:lineRule="auto" w:line="307" w:before="0" w:after="160"/>
              <w:ind w:left="0" w:right="0" w:hanging="0"/>
              <w:jc w:val="center"/>
              <w:rPr/>
            </w:pPr>
            <w:r>
              <w:rPr/>
              <w:t>​</w:t>
            </w:r>
          </w:p>
        </w:tc>
        <w:tc>
          <w:tcPr>
            <w:tcW w:w="1111" w:type="dxa"/>
            <w:tcBorders/>
            <w:vAlign w:val="center"/>
          </w:tcPr>
          <w:p>
            <w:pPr>
              <w:pStyle w:val="TableContents"/>
              <w:bidi w:val="0"/>
              <w:spacing w:lineRule="auto" w:line="307" w:before="0" w:after="1"/>
              <w:ind w:left="0" w:right="0" w:hanging="0"/>
              <w:jc w:val="right"/>
              <w:rPr>
                <w:rFonts w:ascii="Times New Roman;Times;serif" w:hAnsi="Times New Roman;Times;serif"/>
                <w:b/>
                <w:sz w:val="16"/>
              </w:rPr>
            </w:pPr>
            <w:r>
              <w:rPr>
                <w:rFonts w:ascii="Times New Roman;Times;serif" w:hAnsi="Times New Roman;Times;serif"/>
                <w:b/>
                <w:sz w:val="16"/>
              </w:rPr>
              <w:t>Kingway</w:t>
            </w:r>
          </w:p>
        </w:tc>
        <w:tc>
          <w:tcPr>
            <w:tcW w:w="346" w:type="dxa"/>
            <w:tcBorders/>
            <w:vAlign w:val="center"/>
          </w:tcPr>
          <w:p>
            <w:pPr>
              <w:pStyle w:val="TableContents"/>
              <w:bidi w:val="0"/>
              <w:spacing w:lineRule="auto" w:line="307" w:before="0" w:after="160"/>
              <w:ind w:left="0" w:right="0" w:hanging="0"/>
              <w:jc w:val="center"/>
              <w:rPr/>
            </w:pPr>
            <w:r>
              <w:rPr/>
              <w:t>​</w:t>
            </w:r>
          </w:p>
        </w:tc>
        <w:tc>
          <w:tcPr>
            <w:tcW w:w="928" w:type="dxa"/>
            <w:tcBorders/>
            <w:vAlign w:val="center"/>
          </w:tcPr>
          <w:p>
            <w:pPr>
              <w:pStyle w:val="TableContents"/>
              <w:bidi w:val="0"/>
              <w:spacing w:lineRule="auto" w:line="307" w:before="0" w:after="160"/>
              <w:ind w:left="0" w:right="0" w:hanging="0"/>
              <w:jc w:val="center"/>
              <w:rPr/>
            </w:pPr>
            <w:r>
              <w:rPr/>
              <w:t>​</w:t>
            </w:r>
          </w:p>
        </w:tc>
      </w:tr>
      <w:tr>
        <w:trPr/>
        <w:tc>
          <w:tcPr>
            <w:tcW w:w="6017" w:type="dxa"/>
            <w:tcBorders/>
            <w:vAlign w:val="center"/>
          </w:tcPr>
          <w:p>
            <w:pPr>
              <w:pStyle w:val="TableContents"/>
              <w:bidi w:val="0"/>
              <w:spacing w:lineRule="auto" w:line="307" w:before="0" w:after="160"/>
              <w:ind w:left="0" w:right="0" w:hanging="0"/>
              <w:jc w:val="left"/>
              <w:rPr/>
            </w:pPr>
            <w:r>
              <w:rPr/>
              <w:t>​</w:t>
            </w:r>
          </w:p>
        </w:tc>
        <w:tc>
          <w:tcPr>
            <w:tcW w:w="346" w:type="dxa"/>
            <w:tcBorders/>
            <w:vAlign w:val="center"/>
          </w:tcPr>
          <w:p>
            <w:pPr>
              <w:pStyle w:val="TableContents"/>
              <w:bidi w:val="0"/>
              <w:spacing w:lineRule="auto" w:line="307" w:before="0" w:after="160"/>
              <w:ind w:left="0" w:right="0" w:hanging="0"/>
              <w:jc w:val="center"/>
              <w:rPr/>
            </w:pPr>
            <w:r>
              <w:rPr/>
              <w:t>​</w:t>
            </w:r>
          </w:p>
        </w:tc>
        <w:tc>
          <w:tcPr>
            <w:tcW w:w="1111" w:type="dxa"/>
            <w:tcBorders/>
            <w:vAlign w:val="center"/>
          </w:tcPr>
          <w:p>
            <w:pPr>
              <w:pStyle w:val="TableContents"/>
              <w:bidi w:val="0"/>
              <w:spacing w:lineRule="auto" w:line="307" w:before="0" w:after="1"/>
              <w:ind w:left="0" w:right="0" w:hanging="0"/>
              <w:jc w:val="right"/>
              <w:rPr>
                <w:rFonts w:ascii="Times New Roman;Times;serif" w:hAnsi="Times New Roman;Times;serif"/>
                <w:b/>
                <w:sz w:val="16"/>
              </w:rPr>
            </w:pPr>
            <w:r>
              <w:rPr>
                <w:rFonts w:ascii="Times New Roman;Times;serif" w:hAnsi="Times New Roman;Times;serif"/>
                <w:b/>
                <w:sz w:val="16"/>
              </w:rPr>
              <w:t>Exchangeable</w:t>
            </w:r>
          </w:p>
        </w:tc>
        <w:tc>
          <w:tcPr>
            <w:tcW w:w="346" w:type="dxa"/>
            <w:tcBorders/>
            <w:vAlign w:val="center"/>
          </w:tcPr>
          <w:p>
            <w:pPr>
              <w:pStyle w:val="TableContents"/>
              <w:bidi w:val="0"/>
              <w:spacing w:lineRule="auto" w:line="307" w:before="0" w:after="160"/>
              <w:ind w:left="0" w:right="0" w:hanging="0"/>
              <w:jc w:val="center"/>
              <w:rPr/>
            </w:pPr>
            <w:r>
              <w:rPr/>
              <w:t>​</w:t>
            </w:r>
          </w:p>
        </w:tc>
        <w:tc>
          <w:tcPr>
            <w:tcW w:w="1111" w:type="dxa"/>
            <w:tcBorders/>
            <w:vAlign w:val="center"/>
          </w:tcPr>
          <w:p>
            <w:pPr>
              <w:pStyle w:val="TableContents"/>
              <w:bidi w:val="0"/>
              <w:spacing w:lineRule="auto" w:line="307" w:before="0" w:after="1"/>
              <w:ind w:left="0" w:right="0" w:hanging="0"/>
              <w:jc w:val="right"/>
              <w:rPr>
                <w:rFonts w:ascii="Times New Roman;Times;serif" w:hAnsi="Times New Roman;Times;serif"/>
                <w:b/>
                <w:sz w:val="16"/>
              </w:rPr>
            </w:pPr>
            <w:r>
              <w:rPr>
                <w:rFonts w:ascii="Times New Roman;Times;serif" w:hAnsi="Times New Roman;Times;serif"/>
                <w:b/>
                <w:sz w:val="16"/>
              </w:rPr>
              <w:t>Exchangeable</w:t>
            </w:r>
          </w:p>
        </w:tc>
        <w:tc>
          <w:tcPr>
            <w:tcW w:w="346" w:type="dxa"/>
            <w:tcBorders/>
            <w:vAlign w:val="center"/>
          </w:tcPr>
          <w:p>
            <w:pPr>
              <w:pStyle w:val="TableContents"/>
              <w:bidi w:val="0"/>
              <w:spacing w:lineRule="auto" w:line="307" w:before="0" w:after="160"/>
              <w:ind w:left="0" w:right="0" w:hanging="0"/>
              <w:jc w:val="center"/>
              <w:rPr/>
            </w:pPr>
            <w:r>
              <w:rPr/>
              <w:t>​</w:t>
            </w:r>
          </w:p>
        </w:tc>
        <w:tc>
          <w:tcPr>
            <w:tcW w:w="928" w:type="dxa"/>
            <w:tcBorders/>
            <w:vAlign w:val="center"/>
          </w:tcPr>
          <w:p>
            <w:pPr>
              <w:pStyle w:val="TableContents"/>
              <w:bidi w:val="0"/>
              <w:spacing w:lineRule="auto" w:line="307" w:before="0" w:after="160"/>
              <w:ind w:left="0" w:right="0" w:hanging="0"/>
              <w:jc w:val="center"/>
              <w:rPr/>
            </w:pPr>
            <w:r>
              <w:rPr/>
              <w:t>​</w:t>
            </w:r>
          </w:p>
        </w:tc>
      </w:tr>
      <w:tr>
        <w:trPr/>
        <w:tc>
          <w:tcPr>
            <w:tcW w:w="6017" w:type="dxa"/>
            <w:tcBorders/>
            <w:vAlign w:val="center"/>
          </w:tcPr>
          <w:p>
            <w:pPr>
              <w:pStyle w:val="TableContents"/>
              <w:bidi w:val="0"/>
              <w:spacing w:lineRule="auto" w:line="307" w:before="0" w:after="160"/>
              <w:ind w:left="0" w:right="0" w:hanging="0"/>
              <w:jc w:val="left"/>
              <w:rPr/>
            </w:pPr>
            <w:r>
              <w:rPr/>
              <w:t>​</w:t>
            </w:r>
          </w:p>
        </w:tc>
        <w:tc>
          <w:tcPr>
            <w:tcW w:w="346" w:type="dxa"/>
            <w:tcBorders/>
            <w:vAlign w:val="center"/>
          </w:tcPr>
          <w:p>
            <w:pPr>
              <w:pStyle w:val="TableContents"/>
              <w:bidi w:val="0"/>
              <w:spacing w:lineRule="auto" w:line="307" w:before="0" w:after="160"/>
              <w:ind w:left="0" w:right="0" w:hanging="0"/>
              <w:jc w:val="center"/>
              <w:rPr/>
            </w:pPr>
            <w:r>
              <w:rPr/>
              <w:t>​</w:t>
            </w:r>
          </w:p>
        </w:tc>
        <w:tc>
          <w:tcPr>
            <w:tcW w:w="1111" w:type="dxa"/>
            <w:tcBorders>
              <w:bottom w:val="single" w:sz="2" w:space="0" w:color="000000"/>
            </w:tcBorders>
            <w:tcMar>
              <w:bottom w:w="28" w:type="dxa"/>
            </w:tcMar>
            <w:vAlign w:val="center"/>
          </w:tcPr>
          <w:p>
            <w:pPr>
              <w:pStyle w:val="TableContents"/>
              <w:bidi w:val="0"/>
              <w:spacing w:lineRule="auto" w:line="307" w:before="0" w:after="1"/>
              <w:ind w:left="0" w:right="0" w:hanging="0"/>
              <w:jc w:val="right"/>
              <w:rPr>
                <w:rFonts w:ascii="Times New Roman;Times;serif" w:hAnsi="Times New Roman;Times;serif"/>
                <w:b/>
                <w:sz w:val="16"/>
              </w:rPr>
            </w:pPr>
            <w:r>
              <w:rPr>
                <w:rFonts w:ascii="Times New Roman;Times;serif" w:hAnsi="Times New Roman;Times;serif"/>
                <w:b/>
                <w:sz w:val="16"/>
              </w:rPr>
              <w:t>Notes</w:t>
            </w:r>
          </w:p>
        </w:tc>
        <w:tc>
          <w:tcPr>
            <w:tcW w:w="346" w:type="dxa"/>
            <w:tcBorders/>
            <w:vAlign w:val="center"/>
          </w:tcPr>
          <w:p>
            <w:pPr>
              <w:pStyle w:val="TableContents"/>
              <w:bidi w:val="0"/>
              <w:spacing w:lineRule="auto" w:line="307" w:before="0" w:after="160"/>
              <w:ind w:left="0" w:right="0" w:hanging="0"/>
              <w:jc w:val="center"/>
              <w:rPr/>
            </w:pPr>
            <w:r>
              <w:rPr/>
              <w:t>​</w:t>
            </w:r>
          </w:p>
        </w:tc>
        <w:tc>
          <w:tcPr>
            <w:tcW w:w="1111" w:type="dxa"/>
            <w:tcBorders>
              <w:bottom w:val="single" w:sz="2" w:space="0" w:color="000000"/>
            </w:tcBorders>
            <w:tcMar>
              <w:bottom w:w="28" w:type="dxa"/>
            </w:tcMar>
            <w:vAlign w:val="center"/>
          </w:tcPr>
          <w:p>
            <w:pPr>
              <w:pStyle w:val="TableContents"/>
              <w:bidi w:val="0"/>
              <w:spacing w:lineRule="auto" w:line="307" w:before="0" w:after="1"/>
              <w:ind w:left="0" w:right="0" w:hanging="0"/>
              <w:jc w:val="right"/>
              <w:rPr>
                <w:rFonts w:ascii="Times New Roman;Times;serif" w:hAnsi="Times New Roman;Times;serif"/>
                <w:b/>
                <w:sz w:val="16"/>
              </w:rPr>
            </w:pPr>
            <w:r>
              <w:rPr>
                <w:rFonts w:ascii="Times New Roman;Times;serif" w:hAnsi="Times New Roman;Times;serif"/>
                <w:b/>
                <w:sz w:val="16"/>
              </w:rPr>
              <w:t>Notes</w:t>
            </w:r>
          </w:p>
        </w:tc>
        <w:tc>
          <w:tcPr>
            <w:tcW w:w="346" w:type="dxa"/>
            <w:tcBorders/>
            <w:vAlign w:val="center"/>
          </w:tcPr>
          <w:p>
            <w:pPr>
              <w:pStyle w:val="TableContents"/>
              <w:bidi w:val="0"/>
              <w:spacing w:lineRule="auto" w:line="307" w:before="0" w:after="160"/>
              <w:ind w:left="0" w:right="0" w:hanging="0"/>
              <w:jc w:val="center"/>
              <w:rPr/>
            </w:pPr>
            <w:r>
              <w:rPr/>
              <w:t>​</w:t>
            </w:r>
          </w:p>
        </w:tc>
        <w:tc>
          <w:tcPr>
            <w:tcW w:w="928" w:type="dxa"/>
            <w:tcBorders>
              <w:bottom w:val="single" w:sz="2" w:space="0" w:color="000000"/>
            </w:tcBorders>
            <w:tcMar>
              <w:bottom w:w="28" w:type="dxa"/>
            </w:tcMar>
            <w:vAlign w:val="center"/>
          </w:tcPr>
          <w:p>
            <w:pPr>
              <w:pStyle w:val="TableContents"/>
              <w:bidi w:val="0"/>
              <w:spacing w:lineRule="auto" w:line="307" w:before="0" w:after="1"/>
              <w:ind w:left="0" w:right="0" w:hanging="0"/>
              <w:jc w:val="right"/>
              <w:rPr>
                <w:rFonts w:ascii="Times New Roman;Times;serif" w:hAnsi="Times New Roman;Times;serif"/>
                <w:b/>
                <w:sz w:val="16"/>
              </w:rPr>
            </w:pPr>
            <w:r>
              <w:rPr>
                <w:rFonts w:ascii="Times New Roman;Times;serif" w:hAnsi="Times New Roman;Times;serif"/>
                <w:b/>
                <w:sz w:val="16"/>
              </w:rPr>
              <w:t>Total</w:t>
            </w:r>
          </w:p>
        </w:tc>
      </w:tr>
      <w:tr>
        <w:trPr/>
        <w:tc>
          <w:tcPr>
            <w:tcW w:w="6017" w:type="dxa"/>
            <w:tcBorders/>
            <w:vAlign w:val="center"/>
          </w:tcPr>
          <w:p>
            <w:pPr>
              <w:pStyle w:val="TableContents"/>
              <w:bidi w:val="0"/>
              <w:spacing w:lineRule="auto" w:line="307" w:before="0" w:after="160"/>
              <w:ind w:left="0" w:right="0" w:hanging="0"/>
              <w:jc w:val="left"/>
              <w:rPr/>
            </w:pPr>
            <w:r>
              <w:rPr/>
              <w:t>​</w:t>
            </w:r>
          </w:p>
        </w:tc>
        <w:tc>
          <w:tcPr>
            <w:tcW w:w="346" w:type="dxa"/>
            <w:tcBorders/>
            <w:vAlign w:val="center"/>
          </w:tcPr>
          <w:p>
            <w:pPr>
              <w:pStyle w:val="TableContents"/>
              <w:bidi w:val="0"/>
              <w:spacing w:lineRule="auto" w:line="307" w:before="0" w:after="160"/>
              <w:ind w:left="0" w:right="0" w:hanging="0"/>
              <w:jc w:val="center"/>
              <w:rPr/>
            </w:pPr>
            <w:r>
              <w:rPr/>
              <w:t>​</w:t>
            </w:r>
          </w:p>
        </w:tc>
        <w:tc>
          <w:tcPr>
            <w:tcW w:w="1111" w:type="dxa"/>
            <w:tcBorders/>
            <w:vAlign w:val="center"/>
          </w:tcPr>
          <w:p>
            <w:pPr>
              <w:pStyle w:val="TableContents"/>
              <w:bidi w:val="0"/>
              <w:spacing w:lineRule="auto" w:line="307" w:before="0" w:after="1"/>
              <w:ind w:left="0" w:right="0" w:hanging="0"/>
              <w:jc w:val="right"/>
              <w:rPr>
                <w:rFonts w:ascii="Times New Roman;Times;serif" w:hAnsi="Times New Roman;Times;serif"/>
                <w:b/>
                <w:i/>
                <w:sz w:val="16"/>
              </w:rPr>
            </w:pPr>
            <w:r>
              <w:rPr>
                <w:rFonts w:ascii="Times New Roman;Times;serif" w:hAnsi="Times New Roman;Times;serif"/>
                <w:b/>
                <w:i/>
                <w:sz w:val="16"/>
              </w:rPr>
              <w:t>US$</w:t>
            </w:r>
          </w:p>
        </w:tc>
        <w:tc>
          <w:tcPr>
            <w:tcW w:w="346" w:type="dxa"/>
            <w:tcBorders/>
            <w:vAlign w:val="center"/>
          </w:tcPr>
          <w:p>
            <w:pPr>
              <w:pStyle w:val="TableContents"/>
              <w:bidi w:val="0"/>
              <w:spacing w:lineRule="auto" w:line="307" w:before="0" w:after="160"/>
              <w:ind w:left="0" w:right="0" w:hanging="0"/>
              <w:jc w:val="center"/>
              <w:rPr/>
            </w:pPr>
            <w:r>
              <w:rPr/>
              <w:t>​</w:t>
            </w:r>
          </w:p>
        </w:tc>
        <w:tc>
          <w:tcPr>
            <w:tcW w:w="1111" w:type="dxa"/>
            <w:tcBorders/>
            <w:vAlign w:val="center"/>
          </w:tcPr>
          <w:p>
            <w:pPr>
              <w:pStyle w:val="TableContents"/>
              <w:bidi w:val="0"/>
              <w:spacing w:lineRule="auto" w:line="307" w:before="0" w:after="1"/>
              <w:ind w:left="0" w:right="0" w:hanging="0"/>
              <w:jc w:val="right"/>
              <w:rPr>
                <w:rFonts w:ascii="Times New Roman;Times;serif" w:hAnsi="Times New Roman;Times;serif"/>
                <w:b/>
                <w:i/>
                <w:sz w:val="16"/>
              </w:rPr>
            </w:pPr>
            <w:r>
              <w:rPr>
                <w:rFonts w:ascii="Times New Roman;Times;serif" w:hAnsi="Times New Roman;Times;serif"/>
                <w:b/>
                <w:i/>
                <w:sz w:val="16"/>
              </w:rPr>
              <w:t>US$</w:t>
            </w:r>
          </w:p>
        </w:tc>
        <w:tc>
          <w:tcPr>
            <w:tcW w:w="346" w:type="dxa"/>
            <w:tcBorders/>
            <w:vAlign w:val="center"/>
          </w:tcPr>
          <w:p>
            <w:pPr>
              <w:pStyle w:val="TableContents"/>
              <w:bidi w:val="0"/>
              <w:spacing w:lineRule="auto" w:line="307" w:before="0" w:after="160"/>
              <w:ind w:left="0" w:right="0" w:hanging="0"/>
              <w:jc w:val="center"/>
              <w:rPr/>
            </w:pPr>
            <w:r>
              <w:rPr/>
              <w:t>​</w:t>
            </w:r>
          </w:p>
        </w:tc>
        <w:tc>
          <w:tcPr>
            <w:tcW w:w="928" w:type="dxa"/>
            <w:tcBorders/>
            <w:vAlign w:val="center"/>
          </w:tcPr>
          <w:p>
            <w:pPr>
              <w:pStyle w:val="TableContents"/>
              <w:bidi w:val="0"/>
              <w:spacing w:lineRule="auto" w:line="307" w:before="0" w:after="1"/>
              <w:ind w:left="0" w:right="0" w:hanging="0"/>
              <w:jc w:val="right"/>
              <w:rPr>
                <w:rFonts w:ascii="Times New Roman;Times;serif" w:hAnsi="Times New Roman;Times;serif"/>
                <w:b/>
                <w:i/>
                <w:sz w:val="16"/>
              </w:rPr>
            </w:pPr>
            <w:r>
              <w:rPr>
                <w:rFonts w:ascii="Times New Roman;Times;serif" w:hAnsi="Times New Roman;Times;serif"/>
                <w:b/>
                <w:i/>
                <w:sz w:val="16"/>
              </w:rPr>
              <w:t>US$</w:t>
            </w:r>
          </w:p>
        </w:tc>
      </w:tr>
      <w:tr>
        <w:trPr/>
        <w:tc>
          <w:tcPr>
            <w:tcW w:w="6017" w:type="dxa"/>
            <w:tcBorders/>
            <w:shd w:fill="CCEEFF" w:val="clear"/>
            <w:vAlign w:val="center"/>
          </w:tcPr>
          <w:p>
            <w:pPr>
              <w:pStyle w:val="TableContents"/>
              <w:pBdr/>
              <w:bidi w:val="0"/>
              <w:spacing w:lineRule="auto" w:line="307" w:before="0" w:after="1"/>
              <w:ind w:left="0" w:right="0" w:hanging="0"/>
              <w:jc w:val="left"/>
              <w:rPr>
                <w:rFonts w:ascii="Times New Roman;Times;serif" w:hAnsi="Times New Roman;Times;serif"/>
                <w:b/>
                <w:sz w:val="20"/>
              </w:rPr>
            </w:pPr>
            <w:r>
              <w:rPr>
                <w:rFonts w:ascii="Times New Roman;Times;serif" w:hAnsi="Times New Roman;Times;serif"/>
                <w:b/>
                <w:sz w:val="20"/>
              </w:rPr>
              <w:t>Balance as of December 31, 2025</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1111"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b/>
                <w:sz w:val="20"/>
              </w:rPr>
            </w:pPr>
            <w:r>
              <w:rPr>
                <w:rFonts w:ascii="Times New Roman;Times;serif" w:hAnsi="Times New Roman;Times;serif"/>
                <w:b/>
                <w:sz w:val="20"/>
              </w:rPr>
              <w:t>73,046</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1111"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b/>
                <w:sz w:val="20"/>
              </w:rPr>
            </w:pPr>
            <w:r>
              <w:rPr>
                <w:rFonts w:ascii="Times New Roman;Times;serif" w:hAnsi="Times New Roman;Times;serif"/>
                <w:b/>
                <w:sz w:val="20"/>
              </w:rPr>
              <w:t>55,806</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928"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b/>
                <w:sz w:val="20"/>
              </w:rPr>
            </w:pPr>
            <w:r>
              <w:rPr>
                <w:rFonts w:ascii="Times New Roman;Times;serif" w:hAnsi="Times New Roman;Times;serif"/>
                <w:b/>
                <w:sz w:val="20"/>
              </w:rPr>
              <w:t>128,852</w:t>
            </w:r>
          </w:p>
        </w:tc>
      </w:tr>
      <w:tr>
        <w:trPr/>
        <w:tc>
          <w:tcPr>
            <w:tcW w:w="6017" w:type="dxa"/>
            <w:tcBorders/>
            <w:vAlign w:val="center"/>
          </w:tcPr>
          <w:p>
            <w:pPr>
              <w:pStyle w:val="TableContents"/>
              <w:pBdr/>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Changes in fair values of exchangeable notes, excluding impact of instrument-specific credit risk</w:t>
            </w:r>
          </w:p>
        </w:tc>
        <w:tc>
          <w:tcPr>
            <w:tcW w:w="346" w:type="dxa"/>
            <w:tcBorders/>
            <w:vAlign w:val="center"/>
          </w:tcPr>
          <w:p>
            <w:pPr>
              <w:pStyle w:val="TableContents"/>
              <w:bidi w:val="0"/>
              <w:spacing w:lineRule="auto" w:line="307" w:before="0" w:after="160"/>
              <w:ind w:left="0" w:right="0" w:hanging="0"/>
              <w:jc w:val="left"/>
              <w:rPr/>
            </w:pPr>
            <w:r>
              <w:rPr/>
              <w:t>​</w:t>
            </w:r>
          </w:p>
        </w:tc>
        <w:tc>
          <w:tcPr>
            <w:tcW w:w="1111" w:type="dxa"/>
            <w:tcBorders/>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2,852</w:t>
            </w:r>
          </w:p>
        </w:tc>
        <w:tc>
          <w:tcPr>
            <w:tcW w:w="346" w:type="dxa"/>
            <w:tcBorders/>
            <w:vAlign w:val="center"/>
          </w:tcPr>
          <w:p>
            <w:pPr>
              <w:pStyle w:val="TableContents"/>
              <w:bidi w:val="0"/>
              <w:spacing w:lineRule="auto" w:line="307" w:before="0" w:after="160"/>
              <w:ind w:left="0" w:right="0" w:hanging="0"/>
              <w:jc w:val="left"/>
              <w:rPr/>
            </w:pPr>
            <w:r>
              <w:rPr/>
              <w:t>​</w:t>
            </w:r>
          </w:p>
        </w:tc>
        <w:tc>
          <w:tcPr>
            <w:tcW w:w="1111" w:type="dxa"/>
            <w:tcBorders/>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1,189</w:t>
            </w:r>
          </w:p>
        </w:tc>
        <w:tc>
          <w:tcPr>
            <w:tcW w:w="346" w:type="dxa"/>
            <w:tcBorders/>
            <w:vAlign w:val="center"/>
          </w:tcPr>
          <w:p>
            <w:pPr>
              <w:pStyle w:val="TableContents"/>
              <w:bidi w:val="0"/>
              <w:spacing w:lineRule="auto" w:line="307" w:before="0" w:after="160"/>
              <w:ind w:left="0" w:right="0" w:hanging="0"/>
              <w:jc w:val="left"/>
              <w:rPr/>
            </w:pPr>
            <w:r>
              <w:rPr/>
              <w:t>​</w:t>
            </w:r>
          </w:p>
        </w:tc>
        <w:tc>
          <w:tcPr>
            <w:tcW w:w="928" w:type="dxa"/>
            <w:tcBorders/>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4,041</w:t>
            </w:r>
          </w:p>
        </w:tc>
      </w:tr>
      <w:tr>
        <w:trPr/>
        <w:tc>
          <w:tcPr>
            <w:tcW w:w="6017" w:type="dxa"/>
            <w:tcBorders/>
            <w:shd w:fill="CCEEFF" w:val="clear"/>
            <w:vAlign w:val="center"/>
          </w:tcPr>
          <w:p>
            <w:pPr>
              <w:pStyle w:val="TableContents"/>
              <w:pBdr/>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Changes in fair values of exchangeable notes due to the instrument-specific credit risk</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1111"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(3,606)</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1111"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(1,994)</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928"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(5,600)</w:t>
            </w:r>
          </w:p>
        </w:tc>
      </w:tr>
      <w:tr>
        <w:trPr/>
        <w:tc>
          <w:tcPr>
            <w:tcW w:w="6017" w:type="dxa"/>
            <w:tcBorders/>
            <w:vAlign w:val="center"/>
          </w:tcPr>
          <w:p>
            <w:pPr>
              <w:pStyle w:val="TableContents"/>
              <w:pBdr/>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Settlement of exchangeable notes</w:t>
            </w:r>
          </w:p>
        </w:tc>
        <w:tc>
          <w:tcPr>
            <w:tcW w:w="346" w:type="dxa"/>
            <w:tcBorders/>
            <w:vAlign w:val="center"/>
          </w:tcPr>
          <w:p>
            <w:pPr>
              <w:pStyle w:val="TableContents"/>
              <w:bidi w:val="0"/>
              <w:spacing w:lineRule="auto" w:line="307" w:before="0" w:after="160"/>
              <w:ind w:left="0" w:right="0" w:hanging="0"/>
              <w:jc w:val="left"/>
              <w:rPr/>
            </w:pPr>
            <w:r>
              <w:rPr/>
              <w:t>​</w:t>
            </w:r>
          </w:p>
        </w:tc>
        <w:tc>
          <w:tcPr>
            <w:tcW w:w="1111" w:type="dxa"/>
            <w:tcBorders/>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(74,628)</w:t>
            </w:r>
          </w:p>
        </w:tc>
        <w:tc>
          <w:tcPr>
            <w:tcW w:w="346" w:type="dxa"/>
            <w:tcBorders/>
            <w:vAlign w:val="center"/>
          </w:tcPr>
          <w:p>
            <w:pPr>
              <w:pStyle w:val="TableContents"/>
              <w:bidi w:val="0"/>
              <w:spacing w:lineRule="auto" w:line="307" w:before="0" w:after="160"/>
              <w:ind w:left="0" w:right="0" w:hanging="0"/>
              <w:jc w:val="left"/>
              <w:rPr/>
            </w:pPr>
            <w:r>
              <w:rPr/>
              <w:t>​</w:t>
            </w:r>
          </w:p>
        </w:tc>
        <w:tc>
          <w:tcPr>
            <w:tcW w:w="1111" w:type="dxa"/>
            <w:tcBorders/>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(56,780)</w:t>
            </w:r>
          </w:p>
        </w:tc>
        <w:tc>
          <w:tcPr>
            <w:tcW w:w="346" w:type="dxa"/>
            <w:tcBorders/>
            <w:vAlign w:val="center"/>
          </w:tcPr>
          <w:p>
            <w:pPr>
              <w:pStyle w:val="TableContents"/>
              <w:bidi w:val="0"/>
              <w:spacing w:lineRule="auto" w:line="307" w:before="0" w:after="160"/>
              <w:ind w:left="0" w:right="0" w:hanging="0"/>
              <w:jc w:val="left"/>
              <w:rPr/>
            </w:pPr>
            <w:r>
              <w:rPr/>
              <w:t>​</w:t>
            </w:r>
          </w:p>
        </w:tc>
        <w:tc>
          <w:tcPr>
            <w:tcW w:w="928" w:type="dxa"/>
            <w:tcBorders/>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(131,408)</w:t>
            </w:r>
          </w:p>
        </w:tc>
      </w:tr>
      <w:tr>
        <w:trPr/>
        <w:tc>
          <w:tcPr>
            <w:tcW w:w="6017" w:type="dxa"/>
            <w:tcBorders/>
            <w:shd w:fill="CCEEFF" w:val="clear"/>
            <w:vAlign w:val="center"/>
          </w:tcPr>
          <w:p>
            <w:pPr>
              <w:pStyle w:val="TableContents"/>
              <w:pBdr/>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Foreign currency translation adjustment</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1111" w:type="dxa"/>
            <w:tcBorders>
              <w:bottom w:val="single" w:sz="2" w:space="0" w:color="000000"/>
            </w:tcBorders>
            <w:shd w:fill="CCEEFF" w:val="clear"/>
            <w:tcMar>
              <w:bottom w:w="28" w:type="dxa"/>
            </w:tcM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2,336</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1111" w:type="dxa"/>
            <w:tcBorders>
              <w:bottom w:val="single" w:sz="2" w:space="0" w:color="000000"/>
            </w:tcBorders>
            <w:shd w:fill="CCEEFF" w:val="clear"/>
            <w:tcMar>
              <w:bottom w:w="28" w:type="dxa"/>
            </w:tcM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1,779</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928" w:type="dxa"/>
            <w:tcBorders>
              <w:bottom w:val="single" w:sz="2" w:space="0" w:color="000000"/>
            </w:tcBorders>
            <w:shd w:fill="CCEEFF" w:val="clear"/>
            <w:tcMar>
              <w:bottom w:w="28" w:type="dxa"/>
            </w:tcM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4,115</w:t>
            </w:r>
          </w:p>
        </w:tc>
      </w:tr>
      <w:tr>
        <w:trPr/>
        <w:tc>
          <w:tcPr>
            <w:tcW w:w="6017" w:type="dxa"/>
            <w:tcBorders/>
            <w:vAlign w:val="center"/>
          </w:tcPr>
          <w:p>
            <w:pPr>
              <w:pStyle w:val="TableContents"/>
              <w:pBdr/>
              <w:bidi w:val="0"/>
              <w:spacing w:lineRule="auto" w:line="307" w:before="0" w:after="1"/>
              <w:ind w:left="0" w:right="0" w:hanging="0"/>
              <w:jc w:val="left"/>
              <w:rPr>
                <w:rFonts w:ascii="Times New Roman;Times;serif" w:hAnsi="Times New Roman;Times;serif"/>
                <w:b/>
                <w:sz w:val="20"/>
              </w:rPr>
            </w:pPr>
            <w:r>
              <w:rPr>
                <w:rFonts w:ascii="Times New Roman;Times;serif" w:hAnsi="Times New Roman;Times;serif"/>
                <w:b/>
                <w:sz w:val="20"/>
              </w:rPr>
              <w:t>Balance as of June 30, 2026</w:t>
            </w:r>
          </w:p>
        </w:tc>
        <w:tc>
          <w:tcPr>
            <w:tcW w:w="346" w:type="dxa"/>
            <w:tcBorders/>
            <w:vAlign w:val="center"/>
          </w:tcPr>
          <w:p>
            <w:pPr>
              <w:pStyle w:val="TableContents"/>
              <w:bidi w:val="0"/>
              <w:spacing w:lineRule="auto" w:line="307" w:before="0" w:after="160"/>
              <w:ind w:left="0" w:right="0" w:hanging="0"/>
              <w:jc w:val="left"/>
              <w:rPr/>
            </w:pPr>
            <w:r>
              <w:rPr/>
              <w:t>​</w:t>
            </w:r>
          </w:p>
        </w:tc>
        <w:tc>
          <w:tcPr>
            <w:tcW w:w="1111" w:type="dxa"/>
            <w:tcBorders>
              <w:bottom w:val="double" w:sz="6" w:space="0" w:color="000000"/>
            </w:tcBorders>
            <w:tcMar>
              <w:bottom w:w="28" w:type="dxa"/>
            </w:tcMar>
            <w:vAlign w:val="center"/>
          </w:tcPr>
          <w:p>
            <w:pPr>
              <w:pStyle w:val="TableContents"/>
              <w:bidi w:val="0"/>
              <w:spacing w:lineRule="auto" w:line="307" w:before="0" w:after="1"/>
              <w:ind w:left="0" w:right="0" w:hanging="0"/>
              <w:jc w:val="right"/>
              <w:rPr/>
            </w:pPr>
            <w:r>
              <w:rPr/>
              <w:t>—</w:t>
            </w:r>
          </w:p>
        </w:tc>
        <w:tc>
          <w:tcPr>
            <w:tcW w:w="346" w:type="dxa"/>
            <w:tcBorders/>
            <w:vAlign w:val="center"/>
          </w:tcPr>
          <w:p>
            <w:pPr>
              <w:pStyle w:val="TableContents"/>
              <w:bidi w:val="0"/>
              <w:spacing w:lineRule="auto" w:line="307" w:before="0" w:after="160"/>
              <w:ind w:left="0" w:right="0" w:hanging="0"/>
              <w:jc w:val="left"/>
              <w:rPr/>
            </w:pPr>
            <w:r>
              <w:rPr/>
              <w:t>​</w:t>
            </w:r>
          </w:p>
        </w:tc>
        <w:tc>
          <w:tcPr>
            <w:tcW w:w="1111" w:type="dxa"/>
            <w:tcBorders>
              <w:bottom w:val="double" w:sz="6" w:space="0" w:color="000000"/>
            </w:tcBorders>
            <w:tcMar>
              <w:bottom w:w="28" w:type="dxa"/>
            </w:tcMar>
            <w:vAlign w:val="center"/>
          </w:tcPr>
          <w:p>
            <w:pPr>
              <w:pStyle w:val="TableContents"/>
              <w:bidi w:val="0"/>
              <w:spacing w:lineRule="auto" w:line="307" w:before="0" w:after="1"/>
              <w:ind w:left="0" w:right="0" w:hanging="0"/>
              <w:jc w:val="right"/>
              <w:rPr/>
            </w:pPr>
            <w:r>
              <w:rPr/>
              <w:t>—</w:t>
            </w:r>
          </w:p>
        </w:tc>
        <w:tc>
          <w:tcPr>
            <w:tcW w:w="346" w:type="dxa"/>
            <w:tcBorders/>
            <w:vAlign w:val="center"/>
          </w:tcPr>
          <w:p>
            <w:pPr>
              <w:pStyle w:val="TableContents"/>
              <w:bidi w:val="0"/>
              <w:spacing w:lineRule="auto" w:line="307" w:before="0" w:after="160"/>
              <w:ind w:left="0" w:right="0" w:hanging="0"/>
              <w:jc w:val="left"/>
              <w:rPr/>
            </w:pPr>
            <w:r>
              <w:rPr/>
              <w:t>​</w:t>
            </w:r>
          </w:p>
        </w:tc>
        <w:tc>
          <w:tcPr>
            <w:tcW w:w="928" w:type="dxa"/>
            <w:tcBorders>
              <w:bottom w:val="double" w:sz="6" w:space="0" w:color="000000"/>
            </w:tcBorders>
            <w:tcMar>
              <w:bottom w:w="28" w:type="dxa"/>
            </w:tcMar>
            <w:vAlign w:val="center"/>
          </w:tcPr>
          <w:p>
            <w:pPr>
              <w:pStyle w:val="TableContents"/>
              <w:bidi w:val="0"/>
              <w:spacing w:lineRule="auto" w:line="307" w:before="0" w:after="1"/>
              <w:ind w:left="0" w:right="60" w:hanging="0"/>
              <w:jc w:val="right"/>
              <w:rPr/>
            </w:pPr>
            <w:r>
              <w:rPr/>
              <w:t>—</w:t>
            </w:r>
          </w:p>
        </w:tc>
      </w:tr>
    </w:tbl>
    <w:p>
      <w:pPr>
        <w:pStyle w:val="TextBody"/>
        <w:pBdr/>
        <w:bidi w:val="0"/>
        <w:spacing w:lineRule="auto" w:line="307" w:before="0" w:after="160"/>
        <w:ind w:left="0" w:right="0" w:hanging="360"/>
        <w:jc w:val="left"/>
        <w:rPr/>
      </w:pPr>
      <w:r>
        <w:rPr/>
        <w:t>​</w:t>
      </w:r>
    </w:p>
    <w:p>
      <w:pPr>
        <w:pStyle w:val="TextBody"/>
        <w:bidi w:val="0"/>
        <w:spacing w:lineRule="auto" w:line="285" w:before="40" w:after="240"/>
        <w:ind w:left="0" w:right="0" w:hanging="0"/>
        <w:jc w:val="left"/>
        <w:rPr>
          <w:rFonts w:ascii="Times New Roman;Times;serif" w:hAnsi="Times New Roman;Times;serif"/>
          <w:i/>
          <w:sz w:val="20"/>
        </w:rPr>
      </w:pPr>
      <w:r>
        <w:rPr>
          <w:rFonts w:ascii="Times New Roman;Times;serif" w:hAnsi="Times New Roman;Times;serif"/>
          <w:i/>
          <w:sz w:val="20"/>
        </w:rPr>
        <w:t>Lightning Speed Exchangeable Notes</w:t>
      </w:r>
    </w:p>
    <w:p>
      <w:pPr>
        <w:pStyle w:val="TextBody"/>
        <w:bidi w:val="0"/>
        <w:spacing w:lineRule="auto" w:line="285" w:before="0" w:after="240"/>
        <w:ind w:left="0" w:right="0" w:firstLine="720"/>
        <w:jc w:val="both"/>
        <w:rPr>
          <w:rFonts w:ascii="Times New Roman;Times;serif" w:hAnsi="Times New Roman;Times;serif"/>
          <w:sz w:val="20"/>
        </w:rPr>
      </w:pPr>
      <w:r>
        <w:rPr>
          <w:rFonts w:ascii="Times New Roman;Times;serif" w:hAnsi="Times New Roman;Times;serif"/>
          <w:sz w:val="20"/>
        </w:rPr>
        <w:t>In December 2022, the Company’s subsidiary, Lightning Speed issued the first tranche of exchangeable notes (the “Lightning Speed Exchangeable Notes”) with the principal amount of RMB500,000 to an investor (the “Lightning Speed Exchangeable Notes Holder”). Each tranche of Lightning Speed Exchangeable Notes is scheduled to mature on the five-year anniversary date of issuance and bearing a simple interest rate of loan prime rate published by China Foreign Exchange Trade System (“LPR”).</w:t>
      </w:r>
    </w:p>
    <w:p>
      <w:pPr>
        <w:pStyle w:val="TextBody"/>
        <w:bidi w:val="0"/>
        <w:spacing w:lineRule="auto" w:line="285" w:before="0" w:after="240"/>
        <w:ind w:left="0" w:right="0" w:firstLine="720"/>
        <w:jc w:val="both"/>
        <w:rPr>
          <w:rFonts w:ascii="Times New Roman;Times;serif" w:hAnsi="Times New Roman;Times;serif"/>
          <w:sz w:val="20"/>
        </w:rPr>
      </w:pPr>
      <w:r>
        <w:rPr>
          <w:rFonts w:ascii="Times New Roman;Times;serif" w:hAnsi="Times New Roman;Times;serif"/>
          <w:sz w:val="20"/>
        </w:rPr>
        <w:t>As mentioned in note 2(d), the Group disposed of a 73% equity interest in Lightning Speed and its subsidiaries. As a result, Lightning Speed Exchangeable Notes were fully settled. Within 90 working days of the Lightning Speed disposal, WFOE, the original ultimate shareholder of Lightning Speed in Chinese mainland, shall take the lead in coordinating all relevant agreement parties to complete the negotiation, finalization, and execution of the supplementary agreement to the original exchangeable note investment agreement entered into in November 2022. Prior to the execution of such supplementary agreement, WFOE shall continue to fulfill the unconditional joint and several liability guarantee as stipulated in the original exchangeable note investment agreement.</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F-19</w:t>
      </w:r>
    </w:p>
    <w:p>
      <w:pPr>
        <w:pStyle w:val="TextBody"/>
        <w:bidi w:val="0"/>
        <w:spacing w:lineRule="auto" w:line="285"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0"/>
        <w:ind w:left="0" w:right="0" w:hanging="0"/>
        <w:jc w:val="center"/>
        <w:rPr>
          <w:rFonts w:ascii="Times New Roman;Times;serif" w:hAnsi="Times New Roman;Times;serif"/>
          <w:b/>
          <w:spacing w:val="-10"/>
          <w:sz w:val="20"/>
        </w:rPr>
      </w:pPr>
      <w:r>
        <w:rPr>
          <w:rFonts w:ascii="Times New Roman;Times;serif" w:hAnsi="Times New Roman;Times;serif"/>
          <w:b/>
          <w:spacing w:val="-10"/>
          <w:sz w:val="20"/>
        </w:rPr>
        <w:t>LOTUS TECHNOLOGY INC.</w:t>
      </w:r>
    </w:p>
    <w:p>
      <w:pPr>
        <w:pStyle w:val="TextBody"/>
        <w:bidi w:val="0"/>
        <w:spacing w:lineRule="auto" w:line="285" w:before="0" w:after="200"/>
        <w:ind w:left="0" w:right="0" w:hanging="0"/>
        <w:jc w:val="center"/>
        <w:rPr>
          <w:rFonts w:ascii="Times New Roman;Times;serif" w:hAnsi="Times New Roman;Times;serif"/>
          <w:b/>
          <w:sz w:val="20"/>
        </w:rPr>
      </w:pPr>
      <w:r>
        <w:rPr>
          <w:rFonts w:ascii="Times New Roman;Times;serif" w:hAnsi="Times New Roman;Times;serif"/>
          <w:b/>
          <w:sz w:val="20"/>
        </w:rPr>
        <w:t>NOTES TO THE UNAUDITED CONDENSED CONSOLIDATED FINANCIAL STATEMENTS</w:t>
        <w:br/>
        <w:t>(All amounts in thousands, except for share and per share data)</w:t>
      </w:r>
    </w:p>
    <w:p>
      <w:pPr>
        <w:pStyle w:val="TextBody"/>
        <w:bidi w:val="0"/>
        <w:spacing w:lineRule="auto" w:line="285" w:before="0" w:after="240"/>
        <w:ind w:left="0" w:right="0" w:hanging="0"/>
        <w:jc w:val="both"/>
        <w:rPr>
          <w:rFonts w:ascii="Times New Roman;Times;serif" w:hAnsi="Times New Roman;Times;serif"/>
          <w:i/>
          <w:sz w:val="20"/>
        </w:rPr>
      </w:pPr>
      <w:bookmarkStart w:id="1269" w:name="Tc_h2eIYZGOrkCZOt9p9eINvw_7_5"/>
      <w:bookmarkStart w:id="1270" w:name="Tc_3I2E08em0EqvA2tILbHAaw_7_4"/>
      <w:bookmarkStart w:id="1271" w:name="Tc_rFa2PT1KOE-UDlDhLqD9Yw_7_3"/>
      <w:bookmarkStart w:id="1272" w:name="Tc_x3BmEaiJdkGOOQZFZtJP_Q_7_0"/>
      <w:bookmarkStart w:id="1273" w:name="Tc_dryw6FbbwUaCNMDe-_N80Q_6_5"/>
      <w:bookmarkStart w:id="1274" w:name="Tc_wJraEl8QHkeL6j1ysozCjw_6_3"/>
      <w:bookmarkStart w:id="1275" w:name="Tc_z56-tkWkHUG7mXFL384vTQ_6_0"/>
      <w:bookmarkStart w:id="1276" w:name="Tc_o4A2pINPmk2Fs4lYNrgBZw_5_5"/>
      <w:bookmarkStart w:id="1277" w:name="Tc_0bpVccSct0GPBZg4_HLyGQ_5_4"/>
      <w:bookmarkStart w:id="1278" w:name="Tc_ffLcXjsPMky40rO08gc4eA_5_3"/>
      <w:bookmarkStart w:id="1279" w:name="Tc_DdfTDd8wBUS1GWTKdgcjyA_5_2"/>
      <w:bookmarkStart w:id="1280" w:name="Tc_88av_2QZ4U64jH_cdKHudA_5_0"/>
      <w:bookmarkStart w:id="1281" w:name="Tc_oi22mdcnqEyUA32wKqkxDA_4_4"/>
      <w:bookmarkStart w:id="1282" w:name="Tc_uz2DIEx25k-SkTra8dnsXQ_4_2"/>
      <w:bookmarkStart w:id="1283" w:name="Tc_yZJ_oEGXG0qytkNtMEoAxg_3_4"/>
      <w:bookmarkStart w:id="1284" w:name="Tc_LjjUhm5mpk2BXpSnh63pAg_3_2"/>
      <w:bookmarkStart w:id="1285" w:name="Tc_hjltkjcBkkSPcmLNeHFwmg_2_4"/>
      <w:bookmarkStart w:id="1286" w:name="Tc_iN5D5pK1VEelgVYIstBVew_2_2"/>
      <w:bookmarkStart w:id="1287" w:name="Tc_J-hs8TCNu06NwnoY6O7D1A_1_2"/>
      <w:bookmarkEnd w:id="1269"/>
      <w:bookmarkEnd w:id="1270"/>
      <w:bookmarkEnd w:id="1271"/>
      <w:bookmarkEnd w:id="1272"/>
      <w:bookmarkEnd w:id="1273"/>
      <w:bookmarkEnd w:id="1274"/>
      <w:bookmarkEnd w:id="1275"/>
      <w:bookmarkEnd w:id="1276"/>
      <w:bookmarkEnd w:id="1277"/>
      <w:bookmarkEnd w:id="1278"/>
      <w:bookmarkEnd w:id="1279"/>
      <w:bookmarkEnd w:id="1280"/>
      <w:bookmarkEnd w:id="1281"/>
      <w:bookmarkEnd w:id="1282"/>
      <w:bookmarkEnd w:id="1283"/>
      <w:bookmarkEnd w:id="1284"/>
      <w:bookmarkEnd w:id="1285"/>
      <w:bookmarkEnd w:id="1286"/>
      <w:bookmarkEnd w:id="1287"/>
      <w:r>
        <w:rPr>
          <w:rFonts w:ascii="Times New Roman;Times;serif" w:hAnsi="Times New Roman;Times;serif"/>
          <w:i/>
          <w:sz w:val="20"/>
        </w:rPr>
        <w:t>Kingway Exchangeable Note</w:t>
      </w:r>
    </w:p>
    <w:p>
      <w:pPr>
        <w:pStyle w:val="TextBody"/>
        <w:bidi w:val="0"/>
        <w:spacing w:lineRule="auto" w:line="285"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On September 29, 2024, the Company’s subsidiary, Kingway entered into an exchangeable note agreement with an investor. Pursuant to the agreement, Kingway is entitled to issue exchangeable note (the “Kingway Exchangeable Notes”) of RMB600,000 to obtain financing from the investor (the “Kingway Exchangeable Notes Holder”). The repayments of the Kingway Exchangeable Notes were guaranteed by WFOE. Each tranche of Kingway Exchangeable Notes is scheduled to mature on the five-year anniversary date of issuance and bearing a simple interest rate of LPR. </w:t>
      </w:r>
    </w:p>
    <w:p>
      <w:pPr>
        <w:pStyle w:val="TextBody"/>
        <w:bidi w:val="0"/>
        <w:spacing w:lineRule="auto" w:line="285" w:before="0" w:after="240"/>
        <w:ind w:left="0" w:right="0" w:firstLine="720"/>
        <w:jc w:val="both"/>
        <w:rPr>
          <w:rFonts w:ascii="Times New Roman;Times;serif" w:hAnsi="Times New Roman;Times;serif"/>
          <w:sz w:val="20"/>
        </w:rPr>
      </w:pPr>
      <w:r>
        <w:rPr>
          <w:rFonts w:ascii="Times New Roman;Times;serif" w:hAnsi="Times New Roman;Times;serif"/>
          <w:sz w:val="20"/>
        </w:rPr>
        <w:t>In September 2024, January and April 2025, Kingway issued exchangeable notes with the principal amount of US$28,541 (equivalent to RMB200,000), US$13,910 (equivalent to RMB100,000) and US$13,932 (equivalent to RMB100,000) to Kingway Exchangeable Notes Holder, respectively.</w:t>
      </w:r>
    </w:p>
    <w:p>
      <w:pPr>
        <w:pStyle w:val="TextBody"/>
        <w:bidi w:val="0"/>
        <w:spacing w:lineRule="auto" w:line="285" w:before="0" w:after="240"/>
        <w:ind w:left="0" w:right="0" w:firstLine="720"/>
        <w:jc w:val="both"/>
        <w:rPr>
          <w:rFonts w:ascii="Times New Roman;Times;serif" w:hAnsi="Times New Roman;Times;serif"/>
          <w:sz w:val="20"/>
        </w:rPr>
      </w:pPr>
      <w:r>
        <w:rPr>
          <w:rFonts w:ascii="Times New Roman;Times;serif" w:hAnsi="Times New Roman;Times;serif"/>
          <w:sz w:val="20"/>
        </w:rPr>
        <w:t>As mentioned in note 2(d), the Group accounted for its investment in Kingway using equity method since June 30, 2026. As a result, Kingway Exchangeable Notes were fully settled. In addition, WFOE, the original ultimate shareholder of Kingway in Chinese mainland, shall continue to fulfill the unconditional joint and several liability guarantee as stipulated in the original exchangeable note investment agreement.</w:t>
      </w:r>
    </w:p>
    <w:p>
      <w:pPr>
        <w:pStyle w:val="TextBody"/>
        <w:bidi w:val="0"/>
        <w:spacing w:lineRule="auto" w:line="285" w:before="0" w:after="240"/>
        <w:ind w:left="0" w:right="0" w:firstLine="720"/>
        <w:jc w:val="both"/>
        <w:rPr>
          <w:rFonts w:ascii="Times New Roman;Times;serif" w:hAnsi="Times New Roman;Times;serif"/>
          <w:sz w:val="20"/>
        </w:rPr>
      </w:pPr>
      <w:r>
        <w:rPr>
          <w:rFonts w:ascii="Times New Roman;Times;serif" w:hAnsi="Times New Roman;Times;serif"/>
          <w:sz w:val="20"/>
        </w:rPr>
        <w:t>The Group elected the fair value option to account for both the Lightning Speed Exchangeable Notes and the Kingway Exchangeable Notes (“the Exchangeable Notes”), including the component related to accrued interest. The Group believes the fair value option best reflects the economics of the underlying transactions. The Exchangeable Notes were recognized at fair value at the issuance date and are measured subsequently at fair value. The changes in fair values due to the instrument-specific credit risk were charged to other comprehensive income (loss) and reclassified to profit or loss upon disposal. All other changes in fair values were recognized as “Changes in fair values of liabilities, excluding impact of instrument-specific credit risk” in the unaudited condensed consolidated statements of comprehensive loss.</w:t>
      </w:r>
    </w:p>
    <w:p>
      <w:pPr>
        <w:pStyle w:val="TextBody"/>
        <w:bidi w:val="0"/>
        <w:spacing w:lineRule="auto" w:line="285" w:before="0" w:after="0"/>
        <w:ind w:left="0" w:right="0" w:firstLine="720"/>
        <w:jc w:val="both"/>
        <w:rPr>
          <w:rFonts w:ascii="Times New Roman;Times;serif" w:hAnsi="Times New Roman;Times;serif"/>
          <w:sz w:val="20"/>
        </w:rPr>
      </w:pPr>
      <w:r>
        <w:rPr>
          <w:rFonts w:ascii="Times New Roman;Times;serif" w:hAnsi="Times New Roman;Times;serif"/>
          <w:sz w:val="20"/>
        </w:rPr>
        <w:t>The Group adopted a scenario-weighted average method to estimate the fair value of the Exchangeable Notes, based on an analysis of future values of the settlement of the obligation, assuming various outcomes. The probability weightings assigned to certain potential scenarios were based on management’s assessment of the probability of settlement of the liability in cash or shares and an assessment of the timing of settlement. In each scenario, the obligation valuation was based on the contractually agreed cash payment or equivalent equity discounted to each valuation date. The fair values of the Exchangeable Notes were estimated with the following key assumptions used:</w:t>
      </w:r>
    </w:p>
    <w:p>
      <w:pPr>
        <w:pStyle w:val="TextBody"/>
        <w:bidi w:val="0"/>
        <w:spacing w:lineRule="auto" w:line="307" w:before="0" w:after="200"/>
        <w:ind w:left="0" w:right="0" w:hanging="0"/>
        <w:jc w:val="both"/>
        <w:rPr/>
      </w:pPr>
      <w:r>
        <w:rPr/>
        <w:t>​</w:t>
      </w:r>
    </w:p>
    <w:tbl>
      <w:tblPr>
        <w:tblW w:w="5781" w:type="dxa"/>
        <w:jc w:val="left"/>
        <w:tblInd w:w="0" w:type="dxa"/>
        <w:tblLayout w:type="fixed"/>
        <w:tblCellMar>
          <w:top w:w="0" w:type="dxa"/>
          <w:left w:w="0" w:type="dxa"/>
          <w:bottom w:w="0" w:type="dxa"/>
          <w:right w:w="0" w:type="dxa"/>
        </w:tblCellMar>
      </w:tblPr>
      <w:tblGrid>
        <w:gridCol w:w="2191"/>
        <w:gridCol w:w="346"/>
        <w:gridCol w:w="1321"/>
        <w:gridCol w:w="346"/>
        <w:gridCol w:w="1261"/>
        <w:gridCol w:w="316"/>
      </w:tblGrid>
      <w:tr>
        <w:trPr/>
        <w:tc>
          <w:tcPr>
            <w:tcW w:w="21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9">
                      <wp:simplePos x="0" y="0"/>
                      <wp:positionH relativeFrom="character">
                        <wp:align>left</wp:align>
                      </wp:positionH>
                      <wp:positionV relativeFrom="line">
                        <wp:posOffset>635</wp:posOffset>
                      </wp:positionV>
                      <wp:extent cx="1391285" cy="175260"/>
                      <wp:effectExtent l="0" t="0" r="0" b="0"/>
                      <wp:wrapNone/>
                      <wp:docPr id="228" name="Frame228"/>
                      <a:graphic xmlns:a="http://schemas.openxmlformats.org/drawingml/2006/main">
                        <a:graphicData uri="http://schemas.microsoft.com/office/word/2010/wordprocessingShape">
                          <wps:wsp>
                            <wps:cNvSpPr txBox="1"/>
                            <wps:spPr>
                              <a:xfrm>
                                <a:off x="0" y="0"/>
                                <a:ext cx="1391285"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0">
                      <wp:simplePos x="0" y="0"/>
                      <wp:positionH relativeFrom="character">
                        <wp:align>left</wp:align>
                      </wp:positionH>
                      <wp:positionV relativeFrom="line">
                        <wp:posOffset>635</wp:posOffset>
                      </wp:positionV>
                      <wp:extent cx="219710" cy="175260"/>
                      <wp:effectExtent l="0" t="0" r="0" b="0"/>
                      <wp:wrapNone/>
                      <wp:docPr id="229" name="Frame22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13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1">
                      <wp:simplePos x="0" y="0"/>
                      <wp:positionH relativeFrom="character">
                        <wp:align>left</wp:align>
                      </wp:positionH>
                      <wp:positionV relativeFrom="line">
                        <wp:posOffset>635</wp:posOffset>
                      </wp:positionV>
                      <wp:extent cx="838835" cy="175260"/>
                      <wp:effectExtent l="0" t="0" r="0" b="0"/>
                      <wp:wrapNone/>
                      <wp:docPr id="230" name="Frame230"/>
                      <a:graphic xmlns:a="http://schemas.openxmlformats.org/drawingml/2006/main">
                        <a:graphicData uri="http://schemas.microsoft.com/office/word/2010/wordprocessingShape">
                          <wps:wsp>
                            <wps:cNvSpPr txBox="1"/>
                            <wps:spPr>
                              <a:xfrm>
                                <a:off x="0" y="0"/>
                                <a:ext cx="838835"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2">
                      <wp:simplePos x="0" y="0"/>
                      <wp:positionH relativeFrom="character">
                        <wp:align>left</wp:align>
                      </wp:positionH>
                      <wp:positionV relativeFrom="line">
                        <wp:posOffset>635</wp:posOffset>
                      </wp:positionV>
                      <wp:extent cx="219710" cy="175260"/>
                      <wp:effectExtent l="0" t="0" r="0" b="0"/>
                      <wp:wrapNone/>
                      <wp:docPr id="231" name="Frame23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12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3">
                      <wp:simplePos x="0" y="0"/>
                      <wp:positionH relativeFrom="character">
                        <wp:align>left</wp:align>
                      </wp:positionH>
                      <wp:positionV relativeFrom="line">
                        <wp:posOffset>635</wp:posOffset>
                      </wp:positionV>
                      <wp:extent cx="800735" cy="175260"/>
                      <wp:effectExtent l="0" t="0" r="0" b="0"/>
                      <wp:wrapNone/>
                      <wp:docPr id="232" name="Frame232"/>
                      <a:graphic xmlns:a="http://schemas.openxmlformats.org/drawingml/2006/main">
                        <a:graphicData uri="http://schemas.microsoft.com/office/word/2010/wordprocessingShape">
                          <wps:wsp>
                            <wps:cNvSpPr txBox="1"/>
                            <wps:spPr>
                              <a:xfrm>
                                <a:off x="0" y="0"/>
                                <a:ext cx="800735"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4">
                      <wp:simplePos x="0" y="0"/>
                      <wp:positionH relativeFrom="character">
                        <wp:align>left</wp:align>
                      </wp:positionH>
                      <wp:positionV relativeFrom="line">
                        <wp:posOffset>635</wp:posOffset>
                      </wp:positionV>
                      <wp:extent cx="200660" cy="175260"/>
                      <wp:effectExtent l="0" t="0" r="0" b="0"/>
                      <wp:wrapNone/>
                      <wp:docPr id="233" name="Frame233"/>
                      <a:graphic xmlns:a="http://schemas.openxmlformats.org/drawingml/2006/main">
                        <a:graphicData uri="http://schemas.microsoft.com/office/word/2010/wordprocessingShape">
                          <wps:wsp>
                            <wps:cNvSpPr txBox="1"/>
                            <wps:spPr>
                              <a:xfrm>
                                <a:off x="0" y="0"/>
                                <a:ext cx="200660"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r>
      <w:tr>
        <w:trPr/>
        <w:tc>
          <w:tcPr>
            <w:tcW w:w="2191" w:type="dxa"/>
            <w:tcBorders/>
            <w:vAlign w:val="center"/>
          </w:tcPr>
          <w:p>
            <w:pPr>
              <w:pStyle w:val="TableContents"/>
              <w:bidi w:val="0"/>
              <w:spacing w:lineRule="auto" w:line="307" w:before="0" w:after="160"/>
              <w:ind w:left="0" w:right="0" w:hanging="0"/>
              <w:jc w:val="left"/>
              <w:rPr/>
            </w:pPr>
            <w:r>
              <w:rPr/>
              <w:t>​</w:t>
            </w:r>
          </w:p>
        </w:tc>
        <w:tc>
          <w:tcPr>
            <w:tcW w:w="346" w:type="dxa"/>
            <w:tcBorders/>
            <w:vAlign w:val="center"/>
          </w:tcPr>
          <w:p>
            <w:pPr>
              <w:pStyle w:val="TableContents"/>
              <w:bidi w:val="0"/>
              <w:spacing w:lineRule="auto" w:line="307" w:before="0" w:after="1"/>
              <w:ind w:left="0" w:right="0" w:hanging="0"/>
              <w:jc w:val="left"/>
              <w:rPr/>
            </w:pPr>
            <w:r>
              <w:rPr/>
              <w:t>  ​ ​ ​</w:t>
            </w:r>
          </w:p>
        </w:tc>
        <w:tc>
          <w:tcPr>
            <w:tcW w:w="2928" w:type="dxa"/>
            <w:gridSpan w:val="3"/>
            <w:tcBorders>
              <w:bottom w:val="single" w:sz="2" w:space="0" w:color="000000"/>
            </w:tcBorders>
            <w:tcMar>
              <w:bottom w:w="28" w:type="dxa"/>
            </w:tcMar>
            <w:vAlign w:val="center"/>
          </w:tcPr>
          <w:p>
            <w:pPr>
              <w:pStyle w:val="TableContents"/>
              <w:bidi w:val="0"/>
              <w:spacing w:lineRule="auto" w:line="307" w:before="0" w:after="1"/>
              <w:ind w:left="0" w:right="0" w:hanging="0"/>
              <w:jc w:val="center"/>
              <w:rPr>
                <w:rFonts w:ascii="Times New Roman;Times;serif" w:hAnsi="Times New Roman;Times;serif"/>
                <w:b/>
                <w:sz w:val="16"/>
              </w:rPr>
            </w:pPr>
            <w:r>
              <w:rPr>
                <w:rFonts w:ascii="Times New Roman;Times;serif" w:hAnsi="Times New Roman;Times;serif"/>
                <w:b/>
                <w:sz w:val="16"/>
              </w:rPr>
              <w:t>As of the settlement date</w:t>
            </w:r>
          </w:p>
        </w:tc>
        <w:tc>
          <w:tcPr>
            <w:tcW w:w="316" w:type="dxa"/>
            <w:tcBorders/>
            <w:vAlign w:val="center"/>
          </w:tcPr>
          <w:p>
            <w:pPr>
              <w:pStyle w:val="TableContents"/>
              <w:bidi w:val="0"/>
              <w:spacing w:lineRule="auto" w:line="307" w:before="0" w:after="160"/>
              <w:ind w:left="0" w:right="0" w:hanging="0"/>
              <w:jc w:val="left"/>
              <w:rPr/>
            </w:pPr>
            <w:r>
              <w:rPr/>
              <w:t>​</w:t>
            </w:r>
          </w:p>
        </w:tc>
      </w:tr>
      <w:tr>
        <w:trPr/>
        <w:tc>
          <w:tcPr>
            <w:tcW w:w="2191" w:type="dxa"/>
            <w:tcBorders/>
            <w:vAlign w:val="center"/>
          </w:tcPr>
          <w:p>
            <w:pPr>
              <w:pStyle w:val="TableContents"/>
              <w:bidi w:val="0"/>
              <w:spacing w:lineRule="auto" w:line="307" w:before="0" w:after="160"/>
              <w:ind w:left="0" w:right="0" w:hanging="0"/>
              <w:jc w:val="left"/>
              <w:rPr/>
            </w:pPr>
            <w:r>
              <w:rPr/>
              <w:t>​</w:t>
            </w:r>
          </w:p>
        </w:tc>
        <w:tc>
          <w:tcPr>
            <w:tcW w:w="346" w:type="dxa"/>
            <w:tcBorders/>
            <w:vAlign w:val="center"/>
          </w:tcPr>
          <w:p>
            <w:pPr>
              <w:pStyle w:val="TableContents"/>
              <w:bidi w:val="0"/>
              <w:spacing w:lineRule="auto" w:line="307" w:before="0" w:after="160"/>
              <w:ind w:left="0" w:right="0" w:hanging="0"/>
              <w:jc w:val="left"/>
              <w:rPr/>
            </w:pPr>
            <w:r>
              <w:rPr/>
              <w:t>​</w:t>
            </w:r>
          </w:p>
        </w:tc>
        <w:tc>
          <w:tcPr>
            <w:tcW w:w="1321" w:type="dxa"/>
            <w:tcBorders/>
            <w:vAlign w:val="center"/>
          </w:tcPr>
          <w:p>
            <w:pPr>
              <w:pStyle w:val="TableContents"/>
              <w:bidi w:val="0"/>
              <w:spacing w:lineRule="auto" w:line="307" w:before="0" w:after="1"/>
              <w:ind w:left="0" w:right="0" w:hanging="0"/>
              <w:jc w:val="right"/>
              <w:rPr>
                <w:rFonts w:ascii="Times New Roman;Times;serif" w:hAnsi="Times New Roman;Times;serif"/>
                <w:b/>
                <w:sz w:val="16"/>
              </w:rPr>
            </w:pPr>
            <w:r>
              <w:rPr>
                <w:rFonts w:ascii="Times New Roman;Times;serif" w:hAnsi="Times New Roman;Times;serif"/>
                <w:b/>
                <w:sz w:val="16"/>
              </w:rPr>
              <w:t xml:space="preserve">Lightning Speed </w:t>
            </w:r>
          </w:p>
        </w:tc>
        <w:tc>
          <w:tcPr>
            <w:tcW w:w="346" w:type="dxa"/>
            <w:tcBorders/>
            <w:vAlign w:val="center"/>
          </w:tcPr>
          <w:p>
            <w:pPr>
              <w:pStyle w:val="TableContents"/>
              <w:bidi w:val="0"/>
              <w:spacing w:lineRule="auto" w:line="307" w:before="0" w:after="1"/>
              <w:ind w:left="0" w:right="0" w:hanging="0"/>
              <w:jc w:val="left"/>
              <w:rPr/>
            </w:pPr>
            <w:r>
              <w:rPr/>
              <w:t>  ​ ​ ​</w:t>
            </w:r>
          </w:p>
        </w:tc>
        <w:tc>
          <w:tcPr>
            <w:tcW w:w="1261" w:type="dxa"/>
            <w:tcBorders/>
            <w:vAlign w:val="center"/>
          </w:tcPr>
          <w:p>
            <w:pPr>
              <w:pStyle w:val="TableContents"/>
              <w:bidi w:val="0"/>
              <w:spacing w:lineRule="auto" w:line="307" w:before="0" w:after="1"/>
              <w:ind w:left="0" w:right="0" w:hanging="0"/>
              <w:jc w:val="right"/>
              <w:rPr>
                <w:rFonts w:ascii="Times New Roman;Times;serif" w:hAnsi="Times New Roman;Times;serif"/>
                <w:b/>
                <w:sz w:val="16"/>
              </w:rPr>
            </w:pPr>
            <w:r>
              <w:rPr>
                <w:rFonts w:ascii="Times New Roman;Times;serif" w:hAnsi="Times New Roman;Times;serif"/>
                <w:b/>
                <w:sz w:val="16"/>
              </w:rPr>
              <w:t>Kingway</w:t>
            </w:r>
          </w:p>
        </w:tc>
        <w:tc>
          <w:tcPr>
            <w:tcW w:w="316" w:type="dxa"/>
            <w:tcBorders/>
            <w:vAlign w:val="center"/>
          </w:tcPr>
          <w:p>
            <w:pPr>
              <w:pStyle w:val="TableContents"/>
              <w:bidi w:val="0"/>
              <w:spacing w:lineRule="auto" w:line="307" w:before="0" w:after="160"/>
              <w:ind w:left="0" w:right="0" w:hanging="0"/>
              <w:jc w:val="left"/>
              <w:rPr/>
            </w:pPr>
            <w:r>
              <w:rPr/>
              <w:t>​</w:t>
            </w:r>
          </w:p>
        </w:tc>
      </w:tr>
      <w:tr>
        <w:trPr/>
        <w:tc>
          <w:tcPr>
            <w:tcW w:w="2191" w:type="dxa"/>
            <w:tcBorders/>
            <w:vAlign w:val="center"/>
          </w:tcPr>
          <w:p>
            <w:pPr>
              <w:pStyle w:val="TableContents"/>
              <w:bidi w:val="0"/>
              <w:spacing w:lineRule="auto" w:line="307" w:before="0" w:after="160"/>
              <w:ind w:left="0" w:right="0" w:hanging="0"/>
              <w:jc w:val="left"/>
              <w:rPr/>
            </w:pPr>
            <w:r>
              <w:rPr/>
              <w:t>​</w:t>
            </w:r>
          </w:p>
        </w:tc>
        <w:tc>
          <w:tcPr>
            <w:tcW w:w="346" w:type="dxa"/>
            <w:tcBorders/>
            <w:vAlign w:val="center"/>
          </w:tcPr>
          <w:p>
            <w:pPr>
              <w:pStyle w:val="TableContents"/>
              <w:bidi w:val="0"/>
              <w:spacing w:lineRule="auto" w:line="307" w:before="0" w:after="160"/>
              <w:ind w:left="0" w:right="0" w:hanging="0"/>
              <w:jc w:val="left"/>
              <w:rPr/>
            </w:pPr>
            <w:r>
              <w:rPr/>
              <w:t>​</w:t>
            </w:r>
          </w:p>
        </w:tc>
        <w:tc>
          <w:tcPr>
            <w:tcW w:w="1321" w:type="dxa"/>
            <w:tcBorders/>
            <w:vAlign w:val="center"/>
          </w:tcPr>
          <w:p>
            <w:pPr>
              <w:pStyle w:val="TableContents"/>
              <w:bidi w:val="0"/>
              <w:spacing w:lineRule="auto" w:line="307" w:before="0" w:after="1"/>
              <w:ind w:left="0" w:right="0" w:hanging="0"/>
              <w:jc w:val="right"/>
              <w:rPr>
                <w:rFonts w:ascii="Times New Roman;Times;serif" w:hAnsi="Times New Roman;Times;serif"/>
                <w:b/>
                <w:sz w:val="16"/>
              </w:rPr>
            </w:pPr>
            <w:r>
              <w:rPr>
                <w:rFonts w:ascii="Times New Roman;Times;serif" w:hAnsi="Times New Roman;Times;serif"/>
                <w:b/>
                <w:sz w:val="16"/>
              </w:rPr>
              <w:t>Exchangeable</w:t>
            </w:r>
          </w:p>
        </w:tc>
        <w:tc>
          <w:tcPr>
            <w:tcW w:w="346" w:type="dxa"/>
            <w:tcBorders/>
            <w:vAlign w:val="center"/>
          </w:tcPr>
          <w:p>
            <w:pPr>
              <w:pStyle w:val="TableContents"/>
              <w:bidi w:val="0"/>
              <w:spacing w:lineRule="auto" w:line="307" w:before="0" w:after="160"/>
              <w:ind w:left="0" w:right="0" w:hanging="0"/>
              <w:jc w:val="left"/>
              <w:rPr/>
            </w:pPr>
            <w:r>
              <w:rPr/>
              <w:t>​</w:t>
            </w:r>
          </w:p>
        </w:tc>
        <w:tc>
          <w:tcPr>
            <w:tcW w:w="1261" w:type="dxa"/>
            <w:tcBorders/>
            <w:vAlign w:val="center"/>
          </w:tcPr>
          <w:p>
            <w:pPr>
              <w:pStyle w:val="TableContents"/>
              <w:bidi w:val="0"/>
              <w:spacing w:lineRule="auto" w:line="307" w:before="0" w:after="1"/>
              <w:ind w:left="0" w:right="0" w:hanging="0"/>
              <w:jc w:val="right"/>
              <w:rPr>
                <w:rFonts w:ascii="Times New Roman;Times;serif" w:hAnsi="Times New Roman;Times;serif"/>
                <w:b/>
                <w:sz w:val="16"/>
              </w:rPr>
            </w:pPr>
            <w:r>
              <w:rPr>
                <w:rFonts w:ascii="Times New Roman;Times;serif" w:hAnsi="Times New Roman;Times;serif"/>
                <w:b/>
                <w:sz w:val="16"/>
              </w:rPr>
              <w:t>Exchangeable</w:t>
            </w:r>
          </w:p>
        </w:tc>
        <w:tc>
          <w:tcPr>
            <w:tcW w:w="316" w:type="dxa"/>
            <w:tcBorders/>
            <w:vAlign w:val="center"/>
          </w:tcPr>
          <w:p>
            <w:pPr>
              <w:pStyle w:val="TableContents"/>
              <w:bidi w:val="0"/>
              <w:spacing w:lineRule="auto" w:line="307" w:before="0" w:after="160"/>
              <w:ind w:left="0" w:right="0" w:hanging="0"/>
              <w:jc w:val="left"/>
              <w:rPr/>
            </w:pPr>
            <w:r>
              <w:rPr/>
              <w:t>​</w:t>
            </w:r>
          </w:p>
        </w:tc>
      </w:tr>
      <w:tr>
        <w:trPr/>
        <w:tc>
          <w:tcPr>
            <w:tcW w:w="2191" w:type="dxa"/>
            <w:tcBorders/>
            <w:vAlign w:val="center"/>
          </w:tcPr>
          <w:p>
            <w:pPr>
              <w:pStyle w:val="TableContents"/>
              <w:bidi w:val="0"/>
              <w:spacing w:lineRule="auto" w:line="307" w:before="0" w:after="160"/>
              <w:ind w:left="0" w:right="0" w:hanging="0"/>
              <w:jc w:val="left"/>
              <w:rPr/>
            </w:pPr>
            <w:r>
              <w:rPr/>
              <w:t>​</w:t>
            </w:r>
          </w:p>
        </w:tc>
        <w:tc>
          <w:tcPr>
            <w:tcW w:w="346" w:type="dxa"/>
            <w:tcBorders/>
            <w:vAlign w:val="center"/>
          </w:tcPr>
          <w:p>
            <w:pPr>
              <w:pStyle w:val="TableContents"/>
              <w:bidi w:val="0"/>
              <w:spacing w:lineRule="auto" w:line="307" w:before="0" w:after="160"/>
              <w:ind w:left="0" w:right="0" w:hanging="0"/>
              <w:jc w:val="left"/>
              <w:rPr/>
            </w:pPr>
            <w:r>
              <w:rPr/>
              <w:t>​</w:t>
            </w:r>
          </w:p>
        </w:tc>
        <w:tc>
          <w:tcPr>
            <w:tcW w:w="1321" w:type="dxa"/>
            <w:tcBorders/>
            <w:vAlign w:val="center"/>
          </w:tcPr>
          <w:p>
            <w:pPr>
              <w:pStyle w:val="TableContents"/>
              <w:bidi w:val="0"/>
              <w:spacing w:lineRule="auto" w:line="307" w:before="0" w:after="1"/>
              <w:ind w:left="0" w:right="0" w:hanging="0"/>
              <w:jc w:val="right"/>
              <w:rPr>
                <w:rFonts w:ascii="Times New Roman;Times;serif" w:hAnsi="Times New Roman;Times;serif"/>
                <w:b/>
                <w:sz w:val="16"/>
              </w:rPr>
            </w:pPr>
            <w:r>
              <w:rPr>
                <w:rFonts w:ascii="Times New Roman;Times;serif" w:hAnsi="Times New Roman;Times;serif"/>
                <w:b/>
                <w:sz w:val="16"/>
              </w:rPr>
              <w:t>Notes</w:t>
            </w:r>
          </w:p>
        </w:tc>
        <w:tc>
          <w:tcPr>
            <w:tcW w:w="346" w:type="dxa"/>
            <w:tcBorders/>
            <w:vAlign w:val="center"/>
          </w:tcPr>
          <w:p>
            <w:pPr>
              <w:pStyle w:val="TableContents"/>
              <w:bidi w:val="0"/>
              <w:spacing w:lineRule="auto" w:line="307" w:before="0" w:after="160"/>
              <w:ind w:left="0" w:right="0" w:hanging="0"/>
              <w:jc w:val="left"/>
              <w:rPr/>
            </w:pPr>
            <w:r>
              <w:rPr/>
              <w:t>​</w:t>
            </w:r>
          </w:p>
        </w:tc>
        <w:tc>
          <w:tcPr>
            <w:tcW w:w="1261" w:type="dxa"/>
            <w:tcBorders/>
            <w:vAlign w:val="center"/>
          </w:tcPr>
          <w:p>
            <w:pPr>
              <w:pStyle w:val="TableContents"/>
              <w:bidi w:val="0"/>
              <w:spacing w:lineRule="auto" w:line="307" w:before="0" w:after="1"/>
              <w:ind w:left="0" w:right="0" w:hanging="0"/>
              <w:jc w:val="right"/>
              <w:rPr>
                <w:rFonts w:ascii="Times New Roman;Times;serif" w:hAnsi="Times New Roman;Times;serif"/>
                <w:b/>
                <w:sz w:val="16"/>
              </w:rPr>
            </w:pPr>
            <w:r>
              <w:rPr>
                <w:rFonts w:ascii="Times New Roman;Times;serif" w:hAnsi="Times New Roman;Times;serif"/>
                <w:b/>
                <w:sz w:val="16"/>
              </w:rPr>
              <w:t>Notes</w:t>
            </w:r>
          </w:p>
        </w:tc>
        <w:tc>
          <w:tcPr>
            <w:tcW w:w="316" w:type="dxa"/>
            <w:tcBorders/>
            <w:vAlign w:val="center"/>
          </w:tcPr>
          <w:p>
            <w:pPr>
              <w:pStyle w:val="TableContents"/>
              <w:bidi w:val="0"/>
              <w:spacing w:lineRule="auto" w:line="307" w:before="0" w:after="160"/>
              <w:ind w:left="0" w:right="0" w:hanging="0"/>
              <w:jc w:val="left"/>
              <w:rPr/>
            </w:pPr>
            <w:r>
              <w:rPr/>
              <w:t>​</w:t>
            </w:r>
          </w:p>
        </w:tc>
      </w:tr>
      <w:tr>
        <w:trPr/>
        <w:tc>
          <w:tcPr>
            <w:tcW w:w="2191" w:type="dxa"/>
            <w:tcBorders/>
            <w:shd w:fill="CCEEFF" w:val="clear"/>
            <w:vAlign w:val="center"/>
          </w:tcPr>
          <w:p>
            <w:pPr>
              <w:pStyle w:val="TableContents"/>
              <w:bidi w:val="0"/>
              <w:spacing w:lineRule="auto" w:line="307" w:before="0" w:after="1"/>
              <w:ind w:left="0" w:right="0" w:hanging="0"/>
              <w:jc w:val="both"/>
              <w:rPr>
                <w:rFonts w:ascii="Times New Roman;Times;serif" w:hAnsi="Times New Roman;Times;serif"/>
                <w:sz w:val="20"/>
              </w:rPr>
            </w:pPr>
            <w:r>
              <w:rPr>
                <w:rFonts w:ascii="Times New Roman;Times;serif" w:hAnsi="Times New Roman;Times;serif"/>
                <w:sz w:val="20"/>
              </w:rPr>
              <w:t>Risk</w:t>
              <w:noBreakHyphen/>
              <w:t>free interest rates</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1321"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1.06%-1.18</w:t>
            </w:r>
          </w:p>
        </w:tc>
        <w:tc>
          <w:tcPr>
            <w:tcW w:w="346" w:type="dxa"/>
            <w:tcBorders/>
            <w:shd w:fill="CCEEFF" w:val="clear"/>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261"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1.31%-1.35</w:t>
            </w:r>
          </w:p>
        </w:tc>
        <w:tc>
          <w:tcPr>
            <w:tcW w:w="316" w:type="dxa"/>
            <w:tcBorders/>
            <w:shd w:fill="CCEEFF" w:val="clear"/>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191" w:type="dxa"/>
            <w:tcBorders/>
            <w:vAlign w:val="center"/>
          </w:tcPr>
          <w:p>
            <w:pPr>
              <w:pStyle w:val="TableContents"/>
              <w:bidi w:val="0"/>
              <w:spacing w:lineRule="auto" w:line="307" w:before="0" w:after="1"/>
              <w:ind w:left="0" w:right="0" w:hanging="0"/>
              <w:jc w:val="both"/>
              <w:rPr>
                <w:rFonts w:ascii="Times New Roman;Times;serif" w:hAnsi="Times New Roman;Times;serif"/>
                <w:sz w:val="20"/>
              </w:rPr>
            </w:pPr>
            <w:r>
              <w:rPr>
                <w:rFonts w:ascii="Times New Roman;Times;serif" w:hAnsi="Times New Roman;Times;serif"/>
                <w:sz w:val="20"/>
              </w:rPr>
              <w:t>Probability of conversion</w:t>
            </w:r>
          </w:p>
        </w:tc>
        <w:tc>
          <w:tcPr>
            <w:tcW w:w="346" w:type="dxa"/>
            <w:tcBorders/>
            <w:vAlign w:val="center"/>
          </w:tcPr>
          <w:p>
            <w:pPr>
              <w:pStyle w:val="TableContents"/>
              <w:bidi w:val="0"/>
              <w:spacing w:lineRule="auto" w:line="307" w:before="0" w:after="1"/>
              <w:ind w:left="0" w:right="0" w:hanging="0"/>
              <w:jc w:val="left"/>
              <w:rPr/>
            </w:pPr>
            <w:r>
              <w:rPr/>
              <w:t> </w:t>
            </w:r>
          </w:p>
        </w:tc>
        <w:tc>
          <w:tcPr>
            <w:tcW w:w="1321" w:type="dxa"/>
            <w:tcBorders/>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50</w:t>
            </w:r>
          </w:p>
        </w:tc>
        <w:tc>
          <w:tcPr>
            <w:tcW w:w="346" w:type="dxa"/>
            <w:tcBorders/>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261" w:type="dxa"/>
            <w:tcBorders/>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75</w:t>
            </w:r>
          </w:p>
        </w:tc>
        <w:tc>
          <w:tcPr>
            <w:tcW w:w="316" w:type="dxa"/>
            <w:tcBorders/>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191" w:type="dxa"/>
            <w:tcBorders/>
            <w:shd w:fill="CCEEFF" w:val="clear"/>
            <w:vAlign w:val="center"/>
          </w:tcPr>
          <w:p>
            <w:pPr>
              <w:pStyle w:val="TableContents"/>
              <w:bidi w:val="0"/>
              <w:spacing w:lineRule="auto" w:line="307" w:before="0" w:after="1"/>
              <w:ind w:left="0" w:right="0" w:hanging="0"/>
              <w:jc w:val="both"/>
              <w:rPr>
                <w:rFonts w:ascii="Times New Roman;Times;serif" w:hAnsi="Times New Roman;Times;serif"/>
                <w:sz w:val="20"/>
              </w:rPr>
            </w:pPr>
            <w:r>
              <w:rPr>
                <w:rFonts w:ascii="Times New Roman;Times;serif" w:hAnsi="Times New Roman;Times;serif"/>
                <w:sz w:val="20"/>
              </w:rPr>
              <w:t>Bond yield</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1321"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21.44</w:t>
            </w:r>
          </w:p>
        </w:tc>
        <w:tc>
          <w:tcPr>
            <w:tcW w:w="346" w:type="dxa"/>
            <w:tcBorders/>
            <w:shd w:fill="CCEEFF" w:val="clear"/>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261"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19.65%-20.96</w:t>
            </w:r>
          </w:p>
        </w:tc>
        <w:tc>
          <w:tcPr>
            <w:tcW w:w="316" w:type="dxa"/>
            <w:tcBorders/>
            <w:shd w:fill="CCEEFF" w:val="clear"/>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lineRule="auto" w:line="307" w:before="0" w:after="200"/>
        <w:ind w:left="0" w:right="0" w:hanging="0"/>
        <w:jc w:val="both"/>
        <w:rPr/>
      </w:pPr>
      <w:r>
        <w:rPr/>
        <w:t>​</w:t>
      </w:r>
    </w:p>
    <w:p>
      <w:pPr>
        <w:pStyle w:val="TextBody"/>
        <w:bidi w:val="0"/>
        <w:spacing w:lineRule="auto" w:line="307" w:before="0" w:after="200"/>
        <w:ind w:left="0" w:right="0" w:hanging="0"/>
        <w:jc w:val="both"/>
        <w:rPr/>
      </w:pPr>
      <w:r>
        <w:rPr/>
        <w:t>​</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F-20</w:t>
      </w:r>
    </w:p>
    <w:p>
      <w:pPr>
        <w:pStyle w:val="TextBody"/>
        <w:bidi w:val="0"/>
        <w:spacing w:lineRule="auto" w:line="285"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0"/>
        <w:ind w:left="0" w:right="0" w:hanging="0"/>
        <w:jc w:val="center"/>
        <w:rPr>
          <w:rFonts w:ascii="Times New Roman;Times;serif" w:hAnsi="Times New Roman;Times;serif"/>
          <w:b/>
          <w:spacing w:val="-10"/>
          <w:sz w:val="20"/>
        </w:rPr>
      </w:pPr>
      <w:r>
        <w:rPr>
          <w:rFonts w:ascii="Times New Roman;Times;serif" w:hAnsi="Times New Roman;Times;serif"/>
          <w:b/>
          <w:spacing w:val="-10"/>
          <w:sz w:val="20"/>
        </w:rPr>
        <w:t>LOTUS TECHNOLOGY INC.</w:t>
      </w:r>
    </w:p>
    <w:p>
      <w:pPr>
        <w:pStyle w:val="TextBody"/>
        <w:bidi w:val="0"/>
        <w:spacing w:lineRule="auto" w:line="285" w:before="0" w:after="200"/>
        <w:ind w:left="0" w:right="0" w:hanging="0"/>
        <w:jc w:val="center"/>
        <w:rPr>
          <w:rFonts w:ascii="Times New Roman;Times;serif" w:hAnsi="Times New Roman;Times;serif"/>
          <w:b/>
          <w:sz w:val="20"/>
        </w:rPr>
      </w:pPr>
      <w:r>
        <w:rPr>
          <w:rFonts w:ascii="Times New Roman;Times;serif" w:hAnsi="Times New Roman;Times;serif"/>
          <w:b/>
          <w:sz w:val="20"/>
        </w:rPr>
        <w:t>NOTES TO THE UNAUDITED CONDENSED CONSOLIDATED FINANCIAL STATEMENTS</w:t>
        <w:br/>
        <w:t>(All amounts in thousands, except for share and per share data)</w:t>
      </w:r>
    </w:p>
    <w:p>
      <w:pPr>
        <w:pStyle w:val="Normal"/>
        <w:bidi w:val="0"/>
        <w:spacing w:before="0" w:after="0"/>
        <w:jc w:val="left"/>
        <w:rPr>
          <w:sz w:val="4"/>
          <w:szCs w:val="4"/>
        </w:rPr>
      </w:pPr>
      <w:r>
        <w:rPr>
          <w:sz w:val="4"/>
          <w:szCs w:val="4"/>
        </w:rPr>
      </w:r>
      <w:bookmarkStart w:id="1288" w:name="Tc_-ZsgGM4xlEK7HyVBHAWNWA_4_3"/>
      <w:bookmarkStart w:id="1289" w:name="Tc_BDEbLcMy90q-lIIu_AGK9g_4_2"/>
      <w:bookmarkStart w:id="1290" w:name="Tc_U9IbD3M0_0Otgkn7hLhjbw_4_0"/>
      <w:bookmarkStart w:id="1291" w:name="Tc_fa2gyGQsAkWpWGdfngQ2Og_3_3"/>
      <w:bookmarkStart w:id="1292" w:name="Tc_kPHtOiw9HUOLETHT2M56aQ_3_0"/>
      <w:bookmarkStart w:id="1293" w:name="Tc_D3UuT24t3kiBKc-ERwsDhA_2_3"/>
      <w:bookmarkStart w:id="1294" w:name="Tc_zPFc4rO5702_J7az8j073Q_2_0"/>
      <w:bookmarkStart w:id="1295" w:name="Tc_96IrJA_sFUSLPgViUS2kZA_1_2"/>
      <w:bookmarkStart w:id="1296" w:name="Tc_f60-rQ6NM02ewhtiZwDvsg_15_8"/>
      <w:bookmarkStart w:id="1297" w:name="Tc_Jiry-bf9MUyy18HuIgHG2g_15_4"/>
      <w:bookmarkStart w:id="1298" w:name="Tc_hpafVjB_b024JcsSmM87kg_15_0"/>
      <w:bookmarkStart w:id="1299" w:name="Tc_3PSExMKdyE-EDJMysRz5jg_14_6"/>
      <w:bookmarkStart w:id="1300" w:name="Tc_Bc5FE2u-m0-pc-pG73nSqQ_14_2"/>
      <w:bookmarkStart w:id="1301" w:name="Tc_TL6fykA20U6OdcVtFmymsA_14_0"/>
      <w:bookmarkStart w:id="1302" w:name="Tc_ip_ZC_rWZUm_ivlKCZLGDw_13_0"/>
      <w:bookmarkStart w:id="1303" w:name="Tc_e8WMeeMQnUSNxhThvwb4vQ_12_0"/>
      <w:bookmarkStart w:id="1304" w:name="Tc_hjlAeoOlMkui11PI_pQrzA_11_8"/>
      <w:bookmarkStart w:id="1305" w:name="Tc_coRk19N4TEOIm4qOYlDBRA_11_6"/>
      <w:bookmarkStart w:id="1306" w:name="Tc_Sa0GCjMeNUK_MFfPk7r6vQ_11_4"/>
      <w:bookmarkStart w:id="1307" w:name="Tc_6sJsQHTJSkmf8d36SsCsnQ_11_0"/>
      <w:bookmarkStart w:id="1308" w:name="Tc_mRRbTQFap0-pJ1v9d_9A4Q_10_8"/>
      <w:bookmarkStart w:id="1309" w:name="Tc_HThU8naP6U64u6fcl90AmQ_10_4"/>
      <w:bookmarkStart w:id="1310" w:name="Tc_4ngnNfS6F0OXsVRAqxCjtw_10_2"/>
      <w:bookmarkStart w:id="1311" w:name="Tc_VPcPORJdnkK1CeTj5Tb4_A_10_0"/>
      <w:bookmarkStart w:id="1312" w:name="Tc_C-_uq-NKl0mMVYEn42pcwg_9_8"/>
      <w:bookmarkStart w:id="1313" w:name="Tc_gcvpkNsk3kqjWpxwzm3BtQ_9_6"/>
      <w:bookmarkStart w:id="1314" w:name="Tc_SFPMgXjG5Ey3b0-WVe9Y6A_9_2"/>
      <w:bookmarkStart w:id="1315" w:name="Tc_nLjJ9hOHw0iia-9je2CNhw_9_0"/>
      <w:bookmarkStart w:id="1316" w:name="Tc_Ih9IXx-OaEWXaDgmwMq3oA_8_8"/>
      <w:bookmarkStart w:id="1317" w:name="Tc_zDIcjtCjgUWDGC8boEXhdQ_8_4"/>
      <w:bookmarkStart w:id="1318" w:name="Tc_2nsKNmKSOUOC8O9ZcYlWjg_8_0"/>
      <w:bookmarkStart w:id="1319" w:name="Tc_XcqTDgPy0E23BLpCBKvmew_7_0"/>
      <w:bookmarkStart w:id="1320" w:name="Tc_dAvK7MLd4USaFc0ZabSffw_6_8"/>
      <w:bookmarkStart w:id="1321" w:name="Tc_aCim6lwLe0e6cQsd7EarfQ_6_4"/>
      <w:bookmarkStart w:id="1322" w:name="Tc_7f5tpchpnkKDSAak2xBU7g_6_0"/>
      <w:bookmarkStart w:id="1323" w:name="Tc_Vp-dW57OwEKVpgsCjcm0xg_5_6"/>
      <w:bookmarkStart w:id="1324" w:name="Tc_bCTmOVJyDkmSqOf4WGRrIg_5_4"/>
      <w:bookmarkStart w:id="1325" w:name="Tc_t6devggeG0aCB1VIRKbysA_5_2"/>
      <w:bookmarkStart w:id="1326" w:name="Tc_rp_GW0Ca5kSmU38o4VHdfA_5_0"/>
      <w:bookmarkStart w:id="1327" w:name="Tc_I1XH6k0k7k-JhXD2ykMICg_4_8"/>
      <w:bookmarkStart w:id="1328" w:name="Tc_46ZML8ZTYUyJATt4iSMXhQ_4_0"/>
      <w:bookmarkStart w:id="1329" w:name="Tc_t3GWdUzhpkafhbjaDngQPw_3_10"/>
      <w:bookmarkStart w:id="1330" w:name="Tc_c2y0FD8SakyEc9u_O83OKQ_3_8"/>
      <w:bookmarkStart w:id="1331" w:name="Tc_du5ja3gJOEysRaiteQfFIA_3_6"/>
      <w:bookmarkStart w:id="1332" w:name="Tc_J5fu4fU6RkesqIev0NmrTg_3_4"/>
      <w:bookmarkStart w:id="1333" w:name="Tc_M0Nx-4DWt0OPblrcugsAxg_3_2"/>
      <w:bookmarkStart w:id="1334" w:name="Tc_nxg6nsapkkCHYL32KvFRcA_2_10"/>
      <w:bookmarkStart w:id="1335" w:name="Tc_Q-gK2DW2HEWT9W5eYVXH9g_2_8"/>
      <w:bookmarkStart w:id="1336" w:name="Tc_izOrfvo5REeUYuqxbLC_aw_2_6"/>
      <w:bookmarkStart w:id="1337" w:name="Tc_cKrS8SERHk-gqKlNiwF3gA_2_4"/>
      <w:bookmarkStart w:id="1338" w:name="Tc_Ts4U2HHpDEOwoiudONDztQ_2_2"/>
      <w:bookmarkStart w:id="1339" w:name="Tc_74yIJC88fEa9lq37in2m3A_1_8"/>
      <w:bookmarkStart w:id="1340" w:name="Tc_q1ggfUy9Rki5tn3JZ_5TWg_1_6"/>
      <w:bookmarkStart w:id="1341" w:name="Tc_YSt5YSQ9F0WIvVVV07zHfQ_1_4"/>
      <w:bookmarkStart w:id="1342" w:name="Tc_kIiTMdgh80-ewzaIu4LcNg_1_2"/>
      <w:bookmarkStart w:id="1343" w:name="Tc_-ZsgGM4xlEK7HyVBHAWNWA_4_3"/>
      <w:bookmarkStart w:id="1344" w:name="Tc_BDEbLcMy90q-lIIu_AGK9g_4_2"/>
      <w:bookmarkStart w:id="1345" w:name="Tc_U9IbD3M0_0Otgkn7hLhjbw_4_0"/>
      <w:bookmarkStart w:id="1346" w:name="Tc_fa2gyGQsAkWpWGdfngQ2Og_3_3"/>
      <w:bookmarkStart w:id="1347" w:name="Tc_kPHtOiw9HUOLETHT2M56aQ_3_0"/>
      <w:bookmarkStart w:id="1348" w:name="Tc_D3UuT24t3kiBKc-ERwsDhA_2_3"/>
      <w:bookmarkStart w:id="1349" w:name="Tc_zPFc4rO5702_J7az8j073Q_2_0"/>
      <w:bookmarkStart w:id="1350" w:name="Tc_96IrJA_sFUSLPgViUS2kZA_1_2"/>
      <w:bookmarkStart w:id="1351" w:name="Tc_f60-rQ6NM02ewhtiZwDvsg_15_8"/>
      <w:bookmarkStart w:id="1352" w:name="Tc_Jiry-bf9MUyy18HuIgHG2g_15_4"/>
      <w:bookmarkStart w:id="1353" w:name="Tc_hpafVjB_b024JcsSmM87kg_15_0"/>
      <w:bookmarkStart w:id="1354" w:name="Tc_3PSExMKdyE-EDJMysRz5jg_14_6"/>
      <w:bookmarkStart w:id="1355" w:name="Tc_Bc5FE2u-m0-pc-pG73nSqQ_14_2"/>
      <w:bookmarkStart w:id="1356" w:name="Tc_TL6fykA20U6OdcVtFmymsA_14_0"/>
      <w:bookmarkStart w:id="1357" w:name="Tc_ip_ZC_rWZUm_ivlKCZLGDw_13_0"/>
      <w:bookmarkStart w:id="1358" w:name="Tc_e8WMeeMQnUSNxhThvwb4vQ_12_0"/>
      <w:bookmarkStart w:id="1359" w:name="Tc_hjlAeoOlMkui11PI_pQrzA_11_8"/>
      <w:bookmarkStart w:id="1360" w:name="Tc_coRk19N4TEOIm4qOYlDBRA_11_6"/>
      <w:bookmarkStart w:id="1361" w:name="Tc_Sa0GCjMeNUK_MFfPk7r6vQ_11_4"/>
      <w:bookmarkStart w:id="1362" w:name="Tc_6sJsQHTJSkmf8d36SsCsnQ_11_0"/>
      <w:bookmarkStart w:id="1363" w:name="Tc_mRRbTQFap0-pJ1v9d_9A4Q_10_8"/>
      <w:bookmarkStart w:id="1364" w:name="Tc_HThU8naP6U64u6fcl90AmQ_10_4"/>
      <w:bookmarkStart w:id="1365" w:name="Tc_4ngnNfS6F0OXsVRAqxCjtw_10_2"/>
      <w:bookmarkStart w:id="1366" w:name="Tc_VPcPORJdnkK1CeTj5Tb4_A_10_0"/>
      <w:bookmarkStart w:id="1367" w:name="Tc_C-_uq-NKl0mMVYEn42pcwg_9_8"/>
      <w:bookmarkStart w:id="1368" w:name="Tc_gcvpkNsk3kqjWpxwzm3BtQ_9_6"/>
      <w:bookmarkStart w:id="1369" w:name="Tc_SFPMgXjG5Ey3b0-WVe9Y6A_9_2"/>
      <w:bookmarkStart w:id="1370" w:name="Tc_nLjJ9hOHw0iia-9je2CNhw_9_0"/>
      <w:bookmarkStart w:id="1371" w:name="Tc_Ih9IXx-OaEWXaDgmwMq3oA_8_8"/>
      <w:bookmarkStart w:id="1372" w:name="Tc_zDIcjtCjgUWDGC8boEXhdQ_8_4"/>
      <w:bookmarkStart w:id="1373" w:name="Tc_2nsKNmKSOUOC8O9ZcYlWjg_8_0"/>
      <w:bookmarkStart w:id="1374" w:name="Tc_XcqTDgPy0E23BLpCBKvmew_7_0"/>
      <w:bookmarkStart w:id="1375" w:name="Tc_dAvK7MLd4USaFc0ZabSffw_6_8"/>
      <w:bookmarkStart w:id="1376" w:name="Tc_aCim6lwLe0e6cQsd7EarfQ_6_4"/>
      <w:bookmarkStart w:id="1377" w:name="Tc_7f5tpchpnkKDSAak2xBU7g_6_0"/>
      <w:bookmarkStart w:id="1378" w:name="Tc_Vp-dW57OwEKVpgsCjcm0xg_5_6"/>
      <w:bookmarkStart w:id="1379" w:name="Tc_bCTmOVJyDkmSqOf4WGRrIg_5_4"/>
      <w:bookmarkStart w:id="1380" w:name="Tc_t6devggeG0aCB1VIRKbysA_5_2"/>
      <w:bookmarkStart w:id="1381" w:name="Tc_rp_GW0Ca5kSmU38o4VHdfA_5_0"/>
      <w:bookmarkStart w:id="1382" w:name="Tc_I1XH6k0k7k-JhXD2ykMICg_4_8"/>
      <w:bookmarkStart w:id="1383" w:name="Tc_46ZML8ZTYUyJATt4iSMXhQ_4_0"/>
      <w:bookmarkStart w:id="1384" w:name="Tc_t3GWdUzhpkafhbjaDngQPw_3_10"/>
      <w:bookmarkStart w:id="1385" w:name="Tc_c2y0FD8SakyEc9u_O83OKQ_3_8"/>
      <w:bookmarkStart w:id="1386" w:name="Tc_du5ja3gJOEysRaiteQfFIA_3_6"/>
      <w:bookmarkStart w:id="1387" w:name="Tc_J5fu4fU6RkesqIev0NmrTg_3_4"/>
      <w:bookmarkStart w:id="1388" w:name="Tc_M0Nx-4DWt0OPblrcugsAxg_3_2"/>
      <w:bookmarkStart w:id="1389" w:name="Tc_nxg6nsapkkCHYL32KvFRcA_2_10"/>
      <w:bookmarkStart w:id="1390" w:name="Tc_Q-gK2DW2HEWT9W5eYVXH9g_2_8"/>
      <w:bookmarkStart w:id="1391" w:name="Tc_izOrfvo5REeUYuqxbLC_aw_2_6"/>
      <w:bookmarkStart w:id="1392" w:name="Tc_cKrS8SERHk-gqKlNiwF3gA_2_4"/>
      <w:bookmarkStart w:id="1393" w:name="Tc_Ts4U2HHpDEOwoiudONDztQ_2_2"/>
      <w:bookmarkStart w:id="1394" w:name="Tc_74yIJC88fEa9lq37in2m3A_1_8"/>
      <w:bookmarkStart w:id="1395" w:name="Tc_q1ggfUy9Rki5tn3JZ_5TWg_1_6"/>
      <w:bookmarkStart w:id="1396" w:name="Tc_YSt5YSQ9F0WIvVVV07zHfQ_1_4"/>
      <w:bookmarkStart w:id="1397" w:name="Tc_kIiTMdgh80-ewzaIu4LcNg_1_2"/>
      <w:bookmarkEnd w:id="1343"/>
      <w:bookmarkEnd w:id="1344"/>
      <w:bookmarkEnd w:id="1345"/>
      <w:bookmarkEnd w:id="1346"/>
      <w:bookmarkEnd w:id="1347"/>
      <w:bookmarkEnd w:id="1348"/>
      <w:bookmarkEnd w:id="1349"/>
      <w:bookmarkEnd w:id="1350"/>
      <w:bookmarkEnd w:id="1351"/>
      <w:bookmarkEnd w:id="1352"/>
      <w:bookmarkEnd w:id="1353"/>
      <w:bookmarkEnd w:id="1354"/>
      <w:bookmarkEnd w:id="1355"/>
      <w:bookmarkEnd w:id="1356"/>
      <w:bookmarkEnd w:id="1357"/>
      <w:bookmarkEnd w:id="1358"/>
      <w:bookmarkEnd w:id="1359"/>
      <w:bookmarkEnd w:id="1360"/>
      <w:bookmarkEnd w:id="1361"/>
      <w:bookmarkEnd w:id="1362"/>
      <w:bookmarkEnd w:id="1363"/>
      <w:bookmarkEnd w:id="1364"/>
      <w:bookmarkEnd w:id="1365"/>
      <w:bookmarkEnd w:id="1366"/>
      <w:bookmarkEnd w:id="1367"/>
      <w:bookmarkEnd w:id="1368"/>
      <w:bookmarkEnd w:id="1369"/>
      <w:bookmarkEnd w:id="1370"/>
      <w:bookmarkEnd w:id="1371"/>
      <w:bookmarkEnd w:id="1372"/>
      <w:bookmarkEnd w:id="1373"/>
      <w:bookmarkEnd w:id="1374"/>
      <w:bookmarkEnd w:id="1375"/>
      <w:bookmarkEnd w:id="1376"/>
      <w:bookmarkEnd w:id="1377"/>
      <w:bookmarkEnd w:id="1378"/>
      <w:bookmarkEnd w:id="1379"/>
      <w:bookmarkEnd w:id="1380"/>
      <w:bookmarkEnd w:id="1381"/>
      <w:bookmarkEnd w:id="1382"/>
      <w:bookmarkEnd w:id="1383"/>
      <w:bookmarkEnd w:id="1384"/>
      <w:bookmarkEnd w:id="1385"/>
      <w:bookmarkEnd w:id="1386"/>
      <w:bookmarkEnd w:id="1387"/>
      <w:bookmarkEnd w:id="1388"/>
      <w:bookmarkEnd w:id="1389"/>
      <w:bookmarkEnd w:id="1390"/>
      <w:bookmarkEnd w:id="1391"/>
      <w:bookmarkEnd w:id="1392"/>
      <w:bookmarkEnd w:id="1393"/>
      <w:bookmarkEnd w:id="1394"/>
      <w:bookmarkEnd w:id="1395"/>
      <w:bookmarkEnd w:id="1396"/>
      <w:bookmarkEnd w:id="1397"/>
    </w:p>
    <w:tbl>
      <w:tblPr>
        <w:tblW w:w="2672" w:type="dxa"/>
        <w:jc w:val="left"/>
        <w:tblInd w:w="0" w:type="dxa"/>
        <w:tblLayout w:type="fixed"/>
        <w:tblCellMar>
          <w:top w:w="0" w:type="dxa"/>
          <w:left w:w="0" w:type="dxa"/>
          <w:bottom w:w="0" w:type="dxa"/>
          <w:right w:w="0" w:type="dxa"/>
        </w:tblCellMar>
      </w:tblPr>
      <w:tblGrid>
        <w:gridCol w:w="376"/>
        <w:gridCol w:w="2296"/>
      </w:tblGrid>
      <w:tr>
        <w:trPr/>
        <w:tc>
          <w:tcPr>
            <w:tcW w:w="376" w:type="dxa"/>
            <w:tcBorders/>
            <w:vAlign w:val="center"/>
          </w:tcPr>
          <w:p>
            <w:pPr>
              <w:pStyle w:val="TableContents"/>
              <w:bidi w:val="0"/>
              <w:spacing w:lineRule="auto" w:line="285" w:before="0" w:after="0"/>
              <w:jc w:val="left"/>
              <w:rPr>
                <w:rFonts w:ascii="Times New Roman;Times;serif" w:hAnsi="Times New Roman;Times;serif"/>
                <w:b/>
                <w:sz w:val="20"/>
              </w:rPr>
            </w:pPr>
            <w:r>
              <w:rPr>
                <w:rFonts w:ascii="Times New Roman;Times;serif" w:hAnsi="Times New Roman;Times;serif"/>
                <w:b/>
                <w:sz w:val="20"/>
              </w:rPr>
              <w:t>14.</w:t>
            </w:r>
          </w:p>
        </w:tc>
        <w:tc>
          <w:tcPr>
            <w:tcW w:w="2296" w:type="dxa"/>
            <w:tcBorders/>
            <w:vAlign w:val="center"/>
          </w:tcPr>
          <w:p>
            <w:pPr>
              <w:pStyle w:val="TableContents"/>
              <w:bidi w:val="0"/>
              <w:spacing w:lineRule="auto" w:line="285" w:before="0" w:after="0"/>
              <w:jc w:val="left"/>
              <w:rPr>
                <w:rFonts w:ascii="Times New Roman;Times;serif" w:hAnsi="Times New Roman;Times;serif"/>
                <w:b/>
                <w:sz w:val="20"/>
              </w:rPr>
            </w:pPr>
            <w:r>
              <w:rPr>
                <w:rFonts w:ascii="Times New Roman;Times;serif" w:hAnsi="Times New Roman;Times;serif"/>
                <w:b/>
                <w:sz w:val="20"/>
              </w:rPr>
              <w:t>CONVERTIBLE NOTES</w:t>
            </w:r>
          </w:p>
        </w:tc>
      </w:tr>
    </w:tbl>
    <w:p>
      <w:pPr>
        <w:pStyle w:val="TextBody"/>
        <w:bidi w:val="0"/>
        <w:spacing w:lineRule="auto" w:line="307" w:before="0" w:after="16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3264"/>
        <w:gridCol w:w="346"/>
        <w:gridCol w:w="1093"/>
        <w:gridCol w:w="346"/>
        <w:gridCol w:w="1113"/>
        <w:gridCol w:w="346"/>
        <w:gridCol w:w="1093"/>
        <w:gridCol w:w="346"/>
        <w:gridCol w:w="1093"/>
        <w:gridCol w:w="346"/>
        <w:gridCol w:w="819"/>
      </w:tblGrid>
      <w:tr>
        <w:trPr/>
        <w:tc>
          <w:tcPr>
            <w:tcW w:w="326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5">
                      <wp:simplePos x="0" y="0"/>
                      <wp:positionH relativeFrom="character">
                        <wp:align>left</wp:align>
                      </wp:positionH>
                      <wp:positionV relativeFrom="line">
                        <wp:posOffset>635</wp:posOffset>
                      </wp:positionV>
                      <wp:extent cx="2072640" cy="175260"/>
                      <wp:effectExtent l="0" t="0" r="0" b="0"/>
                      <wp:wrapNone/>
                      <wp:docPr id="234" name="Frame234"/>
                      <a:graphic xmlns:a="http://schemas.openxmlformats.org/drawingml/2006/main">
                        <a:graphicData uri="http://schemas.microsoft.com/office/word/2010/wordprocessingShape">
                          <wps:wsp>
                            <wps:cNvSpPr txBox="1"/>
                            <wps:spPr>
                              <a:xfrm>
                                <a:off x="0" y="0"/>
                                <a:ext cx="2072640"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6">
                      <wp:simplePos x="0" y="0"/>
                      <wp:positionH relativeFrom="character">
                        <wp:align>left</wp:align>
                      </wp:positionH>
                      <wp:positionV relativeFrom="line">
                        <wp:posOffset>635</wp:posOffset>
                      </wp:positionV>
                      <wp:extent cx="219710" cy="175260"/>
                      <wp:effectExtent l="0" t="0" r="0" b="0"/>
                      <wp:wrapNone/>
                      <wp:docPr id="235" name="Frame23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109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7">
                      <wp:simplePos x="0" y="0"/>
                      <wp:positionH relativeFrom="character">
                        <wp:align>left</wp:align>
                      </wp:positionH>
                      <wp:positionV relativeFrom="line">
                        <wp:posOffset>635</wp:posOffset>
                      </wp:positionV>
                      <wp:extent cx="694055" cy="175260"/>
                      <wp:effectExtent l="0" t="0" r="0" b="0"/>
                      <wp:wrapNone/>
                      <wp:docPr id="236" name="Frame236"/>
                      <a:graphic xmlns:a="http://schemas.openxmlformats.org/drawingml/2006/main">
                        <a:graphicData uri="http://schemas.microsoft.com/office/word/2010/wordprocessingShape">
                          <wps:wsp>
                            <wps:cNvSpPr txBox="1"/>
                            <wps:spPr>
                              <a:xfrm>
                                <a:off x="0" y="0"/>
                                <a:ext cx="694055"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8">
                      <wp:simplePos x="0" y="0"/>
                      <wp:positionH relativeFrom="character">
                        <wp:align>left</wp:align>
                      </wp:positionH>
                      <wp:positionV relativeFrom="line">
                        <wp:posOffset>635</wp:posOffset>
                      </wp:positionV>
                      <wp:extent cx="219710" cy="175260"/>
                      <wp:effectExtent l="0" t="0" r="0" b="0"/>
                      <wp:wrapNone/>
                      <wp:docPr id="237" name="Frame23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111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9">
                      <wp:simplePos x="0" y="0"/>
                      <wp:positionH relativeFrom="character">
                        <wp:align>left</wp:align>
                      </wp:positionH>
                      <wp:positionV relativeFrom="line">
                        <wp:posOffset>635</wp:posOffset>
                      </wp:positionV>
                      <wp:extent cx="706755" cy="175260"/>
                      <wp:effectExtent l="0" t="0" r="0" b="0"/>
                      <wp:wrapNone/>
                      <wp:docPr id="238" name="Frame238"/>
                      <a:graphic xmlns:a="http://schemas.openxmlformats.org/drawingml/2006/main">
                        <a:graphicData uri="http://schemas.microsoft.com/office/word/2010/wordprocessingShape">
                          <wps:wsp>
                            <wps:cNvSpPr txBox="1"/>
                            <wps:spPr>
                              <a:xfrm>
                                <a:off x="0" y="0"/>
                                <a:ext cx="706755"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5.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0">
                      <wp:simplePos x="0" y="0"/>
                      <wp:positionH relativeFrom="character">
                        <wp:align>left</wp:align>
                      </wp:positionH>
                      <wp:positionV relativeFrom="line">
                        <wp:posOffset>635</wp:posOffset>
                      </wp:positionV>
                      <wp:extent cx="219710" cy="175260"/>
                      <wp:effectExtent l="0" t="0" r="0" b="0"/>
                      <wp:wrapNone/>
                      <wp:docPr id="239" name="Frame23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109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1">
                      <wp:simplePos x="0" y="0"/>
                      <wp:positionH relativeFrom="character">
                        <wp:align>left</wp:align>
                      </wp:positionH>
                      <wp:positionV relativeFrom="line">
                        <wp:posOffset>635</wp:posOffset>
                      </wp:positionV>
                      <wp:extent cx="694055" cy="175260"/>
                      <wp:effectExtent l="0" t="0" r="0" b="0"/>
                      <wp:wrapNone/>
                      <wp:docPr id="240" name="Frame240"/>
                      <a:graphic xmlns:a="http://schemas.openxmlformats.org/drawingml/2006/main">
                        <a:graphicData uri="http://schemas.microsoft.com/office/word/2010/wordprocessingShape">
                          <wps:wsp>
                            <wps:cNvSpPr txBox="1"/>
                            <wps:spPr>
                              <a:xfrm>
                                <a:off x="0" y="0"/>
                                <a:ext cx="694055"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2">
                      <wp:simplePos x="0" y="0"/>
                      <wp:positionH relativeFrom="character">
                        <wp:align>left</wp:align>
                      </wp:positionH>
                      <wp:positionV relativeFrom="line">
                        <wp:posOffset>635</wp:posOffset>
                      </wp:positionV>
                      <wp:extent cx="219710" cy="175260"/>
                      <wp:effectExtent l="0" t="0" r="0" b="0"/>
                      <wp:wrapNone/>
                      <wp:docPr id="241" name="Frame24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109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3">
                      <wp:simplePos x="0" y="0"/>
                      <wp:positionH relativeFrom="character">
                        <wp:align>left</wp:align>
                      </wp:positionH>
                      <wp:positionV relativeFrom="line">
                        <wp:posOffset>635</wp:posOffset>
                      </wp:positionV>
                      <wp:extent cx="694055" cy="175260"/>
                      <wp:effectExtent l="0" t="0" r="0" b="0"/>
                      <wp:wrapNone/>
                      <wp:docPr id="242" name="Frame242"/>
                      <a:graphic xmlns:a="http://schemas.openxmlformats.org/drawingml/2006/main">
                        <a:graphicData uri="http://schemas.microsoft.com/office/word/2010/wordprocessingShape">
                          <wps:wsp>
                            <wps:cNvSpPr txBox="1"/>
                            <wps:spPr>
                              <a:xfrm>
                                <a:off x="0" y="0"/>
                                <a:ext cx="694055"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4">
                      <wp:simplePos x="0" y="0"/>
                      <wp:positionH relativeFrom="character">
                        <wp:align>left</wp:align>
                      </wp:positionH>
                      <wp:positionV relativeFrom="line">
                        <wp:posOffset>635</wp:posOffset>
                      </wp:positionV>
                      <wp:extent cx="219710" cy="175260"/>
                      <wp:effectExtent l="0" t="0" r="0" b="0"/>
                      <wp:wrapNone/>
                      <wp:docPr id="243" name="Frame24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81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5">
                      <wp:simplePos x="0" y="0"/>
                      <wp:positionH relativeFrom="character">
                        <wp:align>left</wp:align>
                      </wp:positionH>
                      <wp:positionV relativeFrom="line">
                        <wp:posOffset>635</wp:posOffset>
                      </wp:positionV>
                      <wp:extent cx="520065" cy="175260"/>
                      <wp:effectExtent l="0" t="0" r="0" b="0"/>
                      <wp:wrapNone/>
                      <wp:docPr id="244" name="Frame244"/>
                      <a:graphic xmlns:a="http://schemas.openxmlformats.org/drawingml/2006/main">
                        <a:graphicData uri="http://schemas.microsoft.com/office/word/2010/wordprocessingShape">
                          <wps:wsp>
                            <wps:cNvSpPr txBox="1"/>
                            <wps:spPr>
                              <a:xfrm>
                                <a:off x="0" y="0"/>
                                <a:ext cx="520065"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r>
      <w:tr>
        <w:trPr/>
        <w:tc>
          <w:tcPr>
            <w:tcW w:w="3264" w:type="dxa"/>
            <w:tcBorders/>
            <w:vAlign w:val="center"/>
          </w:tcPr>
          <w:p>
            <w:pPr>
              <w:pStyle w:val="TableContents"/>
              <w:bidi w:val="0"/>
              <w:spacing w:lineRule="auto" w:line="307" w:before="0" w:after="160"/>
              <w:ind w:left="0" w:right="0" w:hanging="0"/>
              <w:jc w:val="left"/>
              <w:rPr/>
            </w:pPr>
            <w:r>
              <w:rPr/>
              <w:t>​</w:t>
            </w:r>
          </w:p>
        </w:tc>
        <w:tc>
          <w:tcPr>
            <w:tcW w:w="346" w:type="dxa"/>
            <w:tcBorders/>
            <w:vAlign w:val="center"/>
          </w:tcPr>
          <w:p>
            <w:pPr>
              <w:pStyle w:val="TableContents"/>
              <w:bidi w:val="0"/>
              <w:spacing w:lineRule="auto" w:line="307" w:before="0" w:after="1"/>
              <w:ind w:left="0" w:right="0" w:hanging="0"/>
              <w:jc w:val="left"/>
              <w:rPr/>
            </w:pPr>
            <w:r>
              <w:rPr/>
              <w:t>  ​ ​ ​</w:t>
            </w:r>
          </w:p>
        </w:tc>
        <w:tc>
          <w:tcPr>
            <w:tcW w:w="1093" w:type="dxa"/>
            <w:tcBorders/>
            <w:vAlign w:val="center"/>
          </w:tcPr>
          <w:p>
            <w:pPr>
              <w:pStyle w:val="TableContents"/>
              <w:bidi w:val="0"/>
              <w:spacing w:lineRule="auto" w:line="307" w:before="0" w:after="1"/>
              <w:ind w:left="0" w:right="0" w:hanging="0"/>
              <w:jc w:val="right"/>
              <w:rPr>
                <w:rFonts w:ascii="Times New Roman;Times;serif" w:hAnsi="Times New Roman;Times;serif"/>
                <w:b/>
                <w:sz w:val="16"/>
              </w:rPr>
            </w:pPr>
            <w:r>
              <w:rPr>
                <w:rFonts w:ascii="Times New Roman;Times;serif" w:hAnsi="Times New Roman;Times;serif"/>
                <w:b/>
                <w:sz w:val="16"/>
              </w:rPr>
              <w:t>Subsidiary</w:t>
            </w:r>
          </w:p>
        </w:tc>
        <w:tc>
          <w:tcPr>
            <w:tcW w:w="346" w:type="dxa"/>
            <w:tcBorders/>
            <w:vAlign w:val="center"/>
          </w:tcPr>
          <w:p>
            <w:pPr>
              <w:pStyle w:val="TableContents"/>
              <w:bidi w:val="0"/>
              <w:spacing w:lineRule="auto" w:line="307" w:before="0" w:after="1"/>
              <w:ind w:left="0" w:right="0" w:hanging="0"/>
              <w:jc w:val="left"/>
              <w:rPr/>
            </w:pPr>
            <w:r>
              <w:rPr/>
              <w:t>  ​ ​ ​</w:t>
            </w:r>
          </w:p>
        </w:tc>
        <w:tc>
          <w:tcPr>
            <w:tcW w:w="1113" w:type="dxa"/>
            <w:tcBorders/>
            <w:vAlign w:val="center"/>
          </w:tcPr>
          <w:p>
            <w:pPr>
              <w:pStyle w:val="TableContents"/>
              <w:bidi w:val="0"/>
              <w:spacing w:lineRule="auto" w:line="307" w:before="0" w:after="1"/>
              <w:ind w:left="0" w:right="0" w:hanging="0"/>
              <w:jc w:val="right"/>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lineRule="auto" w:line="307" w:before="0" w:after="1"/>
              <w:ind w:left="0" w:right="0" w:hanging="0"/>
              <w:jc w:val="left"/>
              <w:rPr/>
            </w:pPr>
            <w:r>
              <w:rPr/>
              <w:t>  ​ ​ ​</w:t>
            </w:r>
          </w:p>
        </w:tc>
        <w:tc>
          <w:tcPr>
            <w:tcW w:w="1093" w:type="dxa"/>
            <w:tcBorders/>
            <w:vAlign w:val="center"/>
          </w:tcPr>
          <w:p>
            <w:pPr>
              <w:pStyle w:val="TableContents"/>
              <w:bidi w:val="0"/>
              <w:spacing w:lineRule="auto" w:line="307" w:before="0" w:after="1"/>
              <w:ind w:left="0" w:right="0" w:hanging="0"/>
              <w:jc w:val="right"/>
              <w:rPr>
                <w:rFonts w:ascii="Times New Roman;Times;serif" w:hAnsi="Times New Roman;Times;serif"/>
                <w:b/>
                <w:sz w:val="16"/>
              </w:rPr>
            </w:pPr>
            <w:r>
              <w:rPr>
                <w:rFonts w:ascii="Times New Roman;Times;serif" w:hAnsi="Times New Roman;Times;serif"/>
                <w:b/>
                <w:sz w:val="16"/>
              </w:rPr>
              <w:t>ATW</w:t>
            </w:r>
          </w:p>
        </w:tc>
        <w:tc>
          <w:tcPr>
            <w:tcW w:w="346" w:type="dxa"/>
            <w:tcBorders/>
            <w:vAlign w:val="center"/>
          </w:tcPr>
          <w:p>
            <w:pPr>
              <w:pStyle w:val="TableContents"/>
              <w:bidi w:val="0"/>
              <w:spacing w:lineRule="auto" w:line="307" w:before="0" w:after="1"/>
              <w:ind w:left="0" w:right="0" w:hanging="0"/>
              <w:jc w:val="left"/>
              <w:rPr/>
            </w:pPr>
            <w:r>
              <w:rPr/>
              <w:t>  ​ ​ ​</w:t>
            </w:r>
          </w:p>
        </w:tc>
        <w:tc>
          <w:tcPr>
            <w:tcW w:w="1093" w:type="dxa"/>
            <w:tcBorders/>
            <w:vAlign w:val="center"/>
          </w:tcPr>
          <w:p>
            <w:pPr>
              <w:pStyle w:val="TableContents"/>
              <w:bidi w:val="0"/>
              <w:spacing w:lineRule="auto" w:line="307" w:before="0" w:after="1"/>
              <w:ind w:left="0" w:right="0" w:hanging="0"/>
              <w:jc w:val="right"/>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lineRule="auto" w:line="307" w:before="0" w:after="1"/>
              <w:ind w:left="0" w:right="0" w:hanging="0"/>
              <w:jc w:val="left"/>
              <w:rPr/>
            </w:pPr>
            <w:r>
              <w:rPr/>
              <w:t>  ​ ​ ​</w:t>
            </w:r>
          </w:p>
        </w:tc>
        <w:tc>
          <w:tcPr>
            <w:tcW w:w="819" w:type="dxa"/>
            <w:tcBorders/>
            <w:vAlign w:val="center"/>
          </w:tcPr>
          <w:p>
            <w:pPr>
              <w:pStyle w:val="TableContents"/>
              <w:bidi w:val="0"/>
              <w:spacing w:lineRule="auto" w:line="307" w:before="0" w:after="160"/>
              <w:ind w:left="0" w:right="0" w:hanging="0"/>
              <w:jc w:val="center"/>
              <w:rPr/>
            </w:pPr>
            <w:r>
              <w:rPr/>
              <w:t>​</w:t>
            </w:r>
          </w:p>
        </w:tc>
      </w:tr>
      <w:tr>
        <w:trPr/>
        <w:tc>
          <w:tcPr>
            <w:tcW w:w="3264" w:type="dxa"/>
            <w:tcBorders/>
            <w:vAlign w:val="center"/>
          </w:tcPr>
          <w:p>
            <w:pPr>
              <w:pStyle w:val="TableContents"/>
              <w:bidi w:val="0"/>
              <w:spacing w:lineRule="auto" w:line="307" w:before="0" w:after="160"/>
              <w:ind w:left="0" w:right="0" w:hanging="0"/>
              <w:jc w:val="left"/>
              <w:rPr/>
            </w:pPr>
            <w:r>
              <w:rPr/>
              <w:t>​</w:t>
            </w:r>
          </w:p>
        </w:tc>
        <w:tc>
          <w:tcPr>
            <w:tcW w:w="346" w:type="dxa"/>
            <w:tcBorders/>
            <w:vAlign w:val="center"/>
          </w:tcPr>
          <w:p>
            <w:pPr>
              <w:pStyle w:val="TableContents"/>
              <w:bidi w:val="0"/>
              <w:spacing w:lineRule="auto" w:line="307" w:before="0" w:after="160"/>
              <w:ind w:left="0" w:right="0" w:hanging="0"/>
              <w:jc w:val="left"/>
              <w:rPr/>
            </w:pPr>
            <w:r>
              <w:rPr/>
              <w:t>​</w:t>
            </w:r>
          </w:p>
        </w:tc>
        <w:tc>
          <w:tcPr>
            <w:tcW w:w="1093" w:type="dxa"/>
            <w:tcBorders>
              <w:bottom w:val="single" w:sz="2" w:space="0" w:color="000000"/>
            </w:tcBorders>
            <w:tcMar>
              <w:bottom w:w="28" w:type="dxa"/>
            </w:tcMar>
            <w:vAlign w:val="center"/>
          </w:tcPr>
          <w:p>
            <w:pPr>
              <w:pStyle w:val="TableContents"/>
              <w:bidi w:val="0"/>
              <w:spacing w:lineRule="auto" w:line="307" w:before="0" w:after="1"/>
              <w:ind w:left="0" w:right="0" w:hanging="0"/>
              <w:jc w:val="right"/>
              <w:rPr>
                <w:rFonts w:ascii="Times New Roman;Times;serif" w:hAnsi="Times New Roman;Times;serif"/>
                <w:b/>
                <w:sz w:val="16"/>
              </w:rPr>
            </w:pPr>
            <w:r>
              <w:rPr>
                <w:rFonts w:ascii="Times New Roman;Times;serif" w:hAnsi="Times New Roman;Times;serif"/>
                <w:b/>
                <w:sz w:val="16"/>
              </w:rPr>
              <w:t>Convertible Note</w:t>
            </w:r>
          </w:p>
        </w:tc>
        <w:tc>
          <w:tcPr>
            <w:tcW w:w="346" w:type="dxa"/>
            <w:tcBorders/>
            <w:vAlign w:val="center"/>
          </w:tcPr>
          <w:p>
            <w:pPr>
              <w:pStyle w:val="TableContents"/>
              <w:bidi w:val="0"/>
              <w:spacing w:lineRule="auto" w:line="307" w:before="0" w:after="160"/>
              <w:ind w:left="0" w:right="0" w:hanging="0"/>
              <w:jc w:val="left"/>
              <w:rPr/>
            </w:pPr>
            <w:r>
              <w:rPr/>
              <w:t>​</w:t>
            </w:r>
          </w:p>
        </w:tc>
        <w:tc>
          <w:tcPr>
            <w:tcW w:w="1113" w:type="dxa"/>
            <w:tcBorders>
              <w:bottom w:val="single" w:sz="2" w:space="0" w:color="000000"/>
            </w:tcBorders>
            <w:tcMar>
              <w:bottom w:w="28" w:type="dxa"/>
            </w:tcMar>
            <w:vAlign w:val="center"/>
          </w:tcPr>
          <w:p>
            <w:pPr>
              <w:pStyle w:val="TableContents"/>
              <w:bidi w:val="0"/>
              <w:spacing w:lineRule="auto" w:line="307" w:before="0" w:after="1"/>
              <w:ind w:left="0" w:right="0" w:hanging="0"/>
              <w:jc w:val="right"/>
              <w:rPr>
                <w:rFonts w:ascii="Times New Roman;Times;serif" w:hAnsi="Times New Roman;Times;serif"/>
                <w:b/>
                <w:sz w:val="16"/>
              </w:rPr>
            </w:pPr>
            <w:r>
              <w:rPr>
                <w:rFonts w:ascii="Times New Roman;Times;serif" w:hAnsi="Times New Roman;Times;serif"/>
                <w:b/>
                <w:sz w:val="16"/>
              </w:rPr>
              <w:t>Convertible Notes</w:t>
            </w:r>
          </w:p>
        </w:tc>
        <w:tc>
          <w:tcPr>
            <w:tcW w:w="346" w:type="dxa"/>
            <w:tcBorders/>
            <w:vAlign w:val="center"/>
          </w:tcPr>
          <w:p>
            <w:pPr>
              <w:pStyle w:val="TableContents"/>
              <w:bidi w:val="0"/>
              <w:spacing w:lineRule="auto" w:line="307" w:before="0" w:after="160"/>
              <w:ind w:left="0" w:right="0" w:hanging="0"/>
              <w:jc w:val="left"/>
              <w:rPr/>
            </w:pPr>
            <w:r>
              <w:rPr/>
              <w:t>​</w:t>
            </w:r>
          </w:p>
        </w:tc>
        <w:tc>
          <w:tcPr>
            <w:tcW w:w="1093" w:type="dxa"/>
            <w:tcBorders>
              <w:bottom w:val="single" w:sz="2" w:space="0" w:color="000000"/>
            </w:tcBorders>
            <w:tcMar>
              <w:bottom w:w="28" w:type="dxa"/>
            </w:tcMar>
            <w:vAlign w:val="center"/>
          </w:tcPr>
          <w:p>
            <w:pPr>
              <w:pStyle w:val="TableContents"/>
              <w:bidi w:val="0"/>
              <w:spacing w:lineRule="auto" w:line="307" w:before="0" w:after="1"/>
              <w:ind w:left="0" w:right="0" w:hanging="0"/>
              <w:jc w:val="right"/>
              <w:rPr>
                <w:rFonts w:ascii="Times New Roman;Times;serif" w:hAnsi="Times New Roman;Times;serif"/>
                <w:b/>
                <w:sz w:val="16"/>
              </w:rPr>
            </w:pPr>
            <w:r>
              <w:rPr>
                <w:rFonts w:ascii="Times New Roman;Times;serif" w:hAnsi="Times New Roman;Times;serif"/>
                <w:b/>
                <w:sz w:val="16"/>
              </w:rPr>
              <w:t>Convertible Note</w:t>
            </w:r>
          </w:p>
        </w:tc>
        <w:tc>
          <w:tcPr>
            <w:tcW w:w="346" w:type="dxa"/>
            <w:tcBorders/>
            <w:vAlign w:val="center"/>
          </w:tcPr>
          <w:p>
            <w:pPr>
              <w:pStyle w:val="TableContents"/>
              <w:bidi w:val="0"/>
              <w:spacing w:lineRule="auto" w:line="307" w:before="0" w:after="160"/>
              <w:ind w:left="0" w:right="0" w:hanging="0"/>
              <w:jc w:val="left"/>
              <w:rPr/>
            </w:pPr>
            <w:r>
              <w:rPr/>
              <w:t>​</w:t>
            </w:r>
          </w:p>
        </w:tc>
        <w:tc>
          <w:tcPr>
            <w:tcW w:w="1093" w:type="dxa"/>
            <w:tcBorders>
              <w:bottom w:val="single" w:sz="2" w:space="0" w:color="000000"/>
            </w:tcBorders>
            <w:tcMar>
              <w:bottom w:w="28" w:type="dxa"/>
            </w:tcMar>
            <w:vAlign w:val="center"/>
          </w:tcPr>
          <w:p>
            <w:pPr>
              <w:pStyle w:val="TableContents"/>
              <w:bidi w:val="0"/>
              <w:spacing w:lineRule="auto" w:line="307" w:before="0" w:after="1"/>
              <w:ind w:left="0" w:right="0" w:hanging="0"/>
              <w:jc w:val="right"/>
              <w:rPr>
                <w:rFonts w:ascii="Times New Roman;Times;serif" w:hAnsi="Times New Roman;Times;serif"/>
                <w:b/>
                <w:sz w:val="16"/>
              </w:rPr>
            </w:pPr>
            <w:r>
              <w:rPr>
                <w:rFonts w:ascii="Times New Roman;Times;serif" w:hAnsi="Times New Roman;Times;serif"/>
                <w:b/>
                <w:sz w:val="16"/>
              </w:rPr>
              <w:t>Convertible Note</w:t>
            </w:r>
          </w:p>
        </w:tc>
        <w:tc>
          <w:tcPr>
            <w:tcW w:w="346" w:type="dxa"/>
            <w:tcBorders/>
            <w:vAlign w:val="center"/>
          </w:tcPr>
          <w:p>
            <w:pPr>
              <w:pStyle w:val="TableContents"/>
              <w:bidi w:val="0"/>
              <w:spacing w:lineRule="auto" w:line="307" w:before="0" w:after="160"/>
              <w:ind w:left="0" w:right="0" w:hanging="0"/>
              <w:jc w:val="left"/>
              <w:rPr/>
            </w:pPr>
            <w:r>
              <w:rPr/>
              <w:t>​</w:t>
            </w:r>
          </w:p>
        </w:tc>
        <w:tc>
          <w:tcPr>
            <w:tcW w:w="819" w:type="dxa"/>
            <w:tcBorders>
              <w:bottom w:val="single" w:sz="2" w:space="0" w:color="000000"/>
            </w:tcBorders>
            <w:tcMar>
              <w:bottom w:w="28" w:type="dxa"/>
            </w:tcMar>
            <w:vAlign w:val="center"/>
          </w:tcPr>
          <w:p>
            <w:pPr>
              <w:pStyle w:val="TableContents"/>
              <w:bidi w:val="0"/>
              <w:spacing w:lineRule="auto" w:line="307" w:before="0" w:after="1"/>
              <w:ind w:left="0" w:right="0" w:hanging="0"/>
              <w:jc w:val="right"/>
              <w:rPr>
                <w:rFonts w:ascii="Times New Roman;Times;serif" w:hAnsi="Times New Roman;Times;serif"/>
                <w:b/>
                <w:sz w:val="16"/>
              </w:rPr>
            </w:pPr>
            <w:r>
              <w:rPr>
                <w:rFonts w:ascii="Times New Roman;Times;serif" w:hAnsi="Times New Roman;Times;serif"/>
                <w:b/>
                <w:sz w:val="16"/>
              </w:rPr>
              <w:t>Total</w:t>
            </w:r>
          </w:p>
        </w:tc>
      </w:tr>
      <w:tr>
        <w:trPr/>
        <w:tc>
          <w:tcPr>
            <w:tcW w:w="3264" w:type="dxa"/>
            <w:tcBorders/>
            <w:vAlign w:val="center"/>
          </w:tcPr>
          <w:p>
            <w:pPr>
              <w:pStyle w:val="TableContents"/>
              <w:bidi w:val="0"/>
              <w:spacing w:lineRule="auto" w:line="307" w:before="0" w:after="160"/>
              <w:ind w:left="0" w:right="0" w:hanging="0"/>
              <w:jc w:val="left"/>
              <w:rPr/>
            </w:pPr>
            <w:r>
              <w:rPr/>
              <w:t>​</w:t>
            </w:r>
          </w:p>
        </w:tc>
        <w:tc>
          <w:tcPr>
            <w:tcW w:w="346" w:type="dxa"/>
            <w:tcBorders/>
            <w:vAlign w:val="center"/>
          </w:tcPr>
          <w:p>
            <w:pPr>
              <w:pStyle w:val="TableContents"/>
              <w:bidi w:val="0"/>
              <w:spacing w:lineRule="auto" w:line="307" w:before="0" w:after="160"/>
              <w:ind w:left="0" w:right="0" w:hanging="0"/>
              <w:jc w:val="left"/>
              <w:rPr/>
            </w:pPr>
            <w:r>
              <w:rPr/>
              <w:t>​</w:t>
            </w:r>
          </w:p>
        </w:tc>
        <w:tc>
          <w:tcPr>
            <w:tcW w:w="1093" w:type="dxa"/>
            <w:tcBorders/>
            <w:vAlign w:val="center"/>
          </w:tcPr>
          <w:p>
            <w:pPr>
              <w:pStyle w:val="TableContents"/>
              <w:bidi w:val="0"/>
              <w:spacing w:lineRule="auto" w:line="307" w:before="0" w:after="1"/>
              <w:ind w:left="0" w:right="0" w:hanging="0"/>
              <w:jc w:val="right"/>
              <w:rPr>
                <w:rFonts w:ascii="Times New Roman;Times;serif" w:hAnsi="Times New Roman;Times;serif"/>
                <w:b/>
                <w:i/>
                <w:sz w:val="16"/>
              </w:rPr>
            </w:pPr>
            <w:r>
              <w:rPr>
                <w:rFonts w:ascii="Times New Roman;Times;serif" w:hAnsi="Times New Roman;Times;serif"/>
                <w:b/>
                <w:i/>
                <w:sz w:val="16"/>
              </w:rPr>
              <w:t>US$</w:t>
            </w:r>
          </w:p>
        </w:tc>
        <w:tc>
          <w:tcPr>
            <w:tcW w:w="346" w:type="dxa"/>
            <w:tcBorders/>
            <w:vAlign w:val="center"/>
          </w:tcPr>
          <w:p>
            <w:pPr>
              <w:pStyle w:val="TableContents"/>
              <w:bidi w:val="0"/>
              <w:spacing w:lineRule="auto" w:line="307" w:before="0" w:after="1"/>
              <w:ind w:left="0" w:right="0" w:hanging="0"/>
              <w:jc w:val="left"/>
              <w:rPr/>
            </w:pPr>
            <w:r>
              <w:rPr/>
              <w:t>  ​ ​ ​</w:t>
            </w:r>
          </w:p>
        </w:tc>
        <w:tc>
          <w:tcPr>
            <w:tcW w:w="1113" w:type="dxa"/>
            <w:tcBorders/>
            <w:vAlign w:val="center"/>
          </w:tcPr>
          <w:p>
            <w:pPr>
              <w:pStyle w:val="TableContents"/>
              <w:bidi w:val="0"/>
              <w:spacing w:lineRule="auto" w:line="307" w:before="0" w:after="1"/>
              <w:ind w:left="0" w:right="0" w:hanging="0"/>
              <w:jc w:val="right"/>
              <w:rPr>
                <w:rFonts w:ascii="Times New Roman;Times;serif" w:hAnsi="Times New Roman;Times;serif"/>
                <w:b/>
                <w:i/>
                <w:sz w:val="16"/>
              </w:rPr>
            </w:pPr>
            <w:r>
              <w:rPr>
                <w:rFonts w:ascii="Times New Roman;Times;serif" w:hAnsi="Times New Roman;Times;serif"/>
                <w:b/>
                <w:i/>
                <w:sz w:val="16"/>
              </w:rPr>
              <w:t>US$</w:t>
            </w:r>
          </w:p>
        </w:tc>
        <w:tc>
          <w:tcPr>
            <w:tcW w:w="346" w:type="dxa"/>
            <w:tcBorders/>
            <w:vAlign w:val="center"/>
          </w:tcPr>
          <w:p>
            <w:pPr>
              <w:pStyle w:val="TableContents"/>
              <w:bidi w:val="0"/>
              <w:spacing w:lineRule="auto" w:line="307" w:before="0" w:after="1"/>
              <w:ind w:left="0" w:right="0" w:hanging="0"/>
              <w:jc w:val="left"/>
              <w:rPr/>
            </w:pPr>
            <w:r>
              <w:rPr/>
              <w:t>  ​ ​ ​</w:t>
            </w:r>
          </w:p>
        </w:tc>
        <w:tc>
          <w:tcPr>
            <w:tcW w:w="1093" w:type="dxa"/>
            <w:tcBorders/>
            <w:vAlign w:val="center"/>
          </w:tcPr>
          <w:p>
            <w:pPr>
              <w:pStyle w:val="TableContents"/>
              <w:bidi w:val="0"/>
              <w:spacing w:lineRule="auto" w:line="307" w:before="0" w:after="1"/>
              <w:ind w:left="0" w:right="0" w:hanging="0"/>
              <w:jc w:val="right"/>
              <w:rPr>
                <w:rFonts w:ascii="Times New Roman;Times;serif" w:hAnsi="Times New Roman;Times;serif"/>
                <w:b/>
                <w:i/>
                <w:sz w:val="16"/>
              </w:rPr>
            </w:pPr>
            <w:r>
              <w:rPr>
                <w:rFonts w:ascii="Times New Roman;Times;serif" w:hAnsi="Times New Roman;Times;serif"/>
                <w:b/>
                <w:i/>
                <w:sz w:val="16"/>
              </w:rPr>
              <w:t>US$</w:t>
            </w:r>
          </w:p>
        </w:tc>
        <w:tc>
          <w:tcPr>
            <w:tcW w:w="346" w:type="dxa"/>
            <w:tcBorders/>
            <w:vAlign w:val="center"/>
          </w:tcPr>
          <w:p>
            <w:pPr>
              <w:pStyle w:val="TableContents"/>
              <w:bidi w:val="0"/>
              <w:spacing w:lineRule="auto" w:line="307" w:before="0" w:after="1"/>
              <w:ind w:left="0" w:right="0" w:hanging="0"/>
              <w:jc w:val="left"/>
              <w:rPr/>
            </w:pPr>
            <w:r>
              <w:rPr/>
              <w:t>  ​ ​ ​</w:t>
            </w:r>
          </w:p>
        </w:tc>
        <w:tc>
          <w:tcPr>
            <w:tcW w:w="1093" w:type="dxa"/>
            <w:tcBorders/>
            <w:vAlign w:val="center"/>
          </w:tcPr>
          <w:p>
            <w:pPr>
              <w:pStyle w:val="TableContents"/>
              <w:bidi w:val="0"/>
              <w:spacing w:lineRule="auto" w:line="307" w:before="0" w:after="1"/>
              <w:ind w:left="0" w:right="0" w:hanging="0"/>
              <w:jc w:val="right"/>
              <w:rPr>
                <w:rFonts w:ascii="Times New Roman;Times;serif" w:hAnsi="Times New Roman;Times;serif"/>
                <w:b/>
                <w:i/>
                <w:sz w:val="16"/>
              </w:rPr>
            </w:pPr>
            <w:r>
              <w:rPr>
                <w:rFonts w:ascii="Times New Roman;Times;serif" w:hAnsi="Times New Roman;Times;serif"/>
                <w:b/>
                <w:i/>
                <w:sz w:val="16"/>
              </w:rPr>
              <w:t>US$</w:t>
            </w:r>
          </w:p>
        </w:tc>
        <w:tc>
          <w:tcPr>
            <w:tcW w:w="346" w:type="dxa"/>
            <w:tcBorders/>
            <w:vAlign w:val="center"/>
          </w:tcPr>
          <w:p>
            <w:pPr>
              <w:pStyle w:val="TableContents"/>
              <w:bidi w:val="0"/>
              <w:spacing w:lineRule="auto" w:line="307" w:before="0" w:after="1"/>
              <w:ind w:left="0" w:right="0" w:hanging="0"/>
              <w:jc w:val="left"/>
              <w:rPr/>
            </w:pPr>
            <w:r>
              <w:rPr/>
              <w:t>  ​ ​ ​</w:t>
            </w:r>
          </w:p>
        </w:tc>
        <w:tc>
          <w:tcPr>
            <w:tcW w:w="819" w:type="dxa"/>
            <w:tcBorders/>
            <w:vAlign w:val="center"/>
          </w:tcPr>
          <w:p>
            <w:pPr>
              <w:pStyle w:val="TableContents"/>
              <w:bidi w:val="0"/>
              <w:spacing w:lineRule="auto" w:line="307" w:before="0" w:after="1"/>
              <w:ind w:left="0" w:right="0" w:hanging="0"/>
              <w:jc w:val="right"/>
              <w:rPr>
                <w:rFonts w:ascii="Times New Roman;Times;serif" w:hAnsi="Times New Roman;Times;serif"/>
                <w:b/>
                <w:i/>
                <w:sz w:val="16"/>
              </w:rPr>
            </w:pPr>
            <w:r>
              <w:rPr>
                <w:rFonts w:ascii="Times New Roman;Times;serif" w:hAnsi="Times New Roman;Times;serif"/>
                <w:b/>
                <w:i/>
                <w:sz w:val="16"/>
              </w:rPr>
              <w:t>US$</w:t>
            </w:r>
          </w:p>
        </w:tc>
      </w:tr>
      <w:tr>
        <w:trPr/>
        <w:tc>
          <w:tcPr>
            <w:tcW w:w="3264" w:type="dxa"/>
            <w:tcBorders/>
            <w:shd w:fill="CCEEFF" w:val="clear"/>
            <w:vAlign w:val="center"/>
          </w:tcPr>
          <w:p>
            <w:pPr>
              <w:pStyle w:val="TableContents"/>
              <w:pBdr/>
              <w:bidi w:val="0"/>
              <w:spacing w:lineRule="auto" w:line="307" w:before="0" w:after="1"/>
              <w:ind w:left="0" w:right="0" w:hanging="0"/>
              <w:jc w:val="left"/>
              <w:rPr>
                <w:rFonts w:ascii="Times New Roman;Times;serif" w:hAnsi="Times New Roman;Times;serif"/>
                <w:b/>
                <w:sz w:val="16"/>
              </w:rPr>
            </w:pPr>
            <w:r>
              <w:rPr>
                <w:rFonts w:ascii="Times New Roman;Times;serif" w:hAnsi="Times New Roman;Times;serif"/>
                <w:b/>
                <w:sz w:val="16"/>
              </w:rPr>
              <w:t>Balance as of December 31, 2025</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1093"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b/>
                <w:sz w:val="16"/>
              </w:rPr>
            </w:pPr>
            <w:r>
              <w:rPr>
                <w:rFonts w:ascii="Times New Roman;Times;serif" w:hAnsi="Times New Roman;Times;serif"/>
                <w:b/>
                <w:sz w:val="16"/>
              </w:rPr>
              <w:t>62,439</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1113"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b/>
                <w:sz w:val="16"/>
              </w:rPr>
            </w:pPr>
            <w:r>
              <w:rPr>
                <w:rFonts w:ascii="Times New Roman;Times;serif" w:hAnsi="Times New Roman;Times;serif"/>
                <w:b/>
                <w:sz w:val="16"/>
              </w:rPr>
              <w:t>203,378</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1093"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b/>
                <w:sz w:val="16"/>
              </w:rPr>
            </w:pPr>
            <w:r>
              <w:rPr>
                <w:rFonts w:ascii="Times New Roman;Times;serif" w:hAnsi="Times New Roman;Times;serif"/>
                <w:b/>
                <w:sz w:val="16"/>
              </w:rPr>
              <w:t>10,787</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1093" w:type="dxa"/>
            <w:tcBorders/>
            <w:shd w:fill="CCEEFF" w:val="clear"/>
            <w:vAlign w:val="center"/>
          </w:tcPr>
          <w:p>
            <w:pPr>
              <w:pStyle w:val="TableContents"/>
              <w:bidi w:val="0"/>
              <w:spacing w:lineRule="auto" w:line="307" w:before="0" w:after="1"/>
              <w:ind w:left="0" w:right="0" w:hanging="0"/>
              <w:jc w:val="right"/>
              <w:rPr/>
            </w:pPr>
            <w:r>
              <w:rPr/>
              <w:t>—</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819"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b/>
                <w:sz w:val="16"/>
              </w:rPr>
            </w:pPr>
            <w:r>
              <w:rPr>
                <w:rFonts w:ascii="Times New Roman;Times;serif" w:hAnsi="Times New Roman;Times;serif"/>
                <w:b/>
                <w:sz w:val="16"/>
              </w:rPr>
              <w:t>276,604</w:t>
            </w:r>
          </w:p>
        </w:tc>
      </w:tr>
      <w:tr>
        <w:trPr/>
        <w:tc>
          <w:tcPr>
            <w:tcW w:w="3264" w:type="dxa"/>
            <w:tcBorders/>
            <w:vAlign w:val="center"/>
          </w:tcPr>
          <w:p>
            <w:pPr>
              <w:pStyle w:val="TableContents"/>
              <w:pBdr/>
              <w:bidi w:val="0"/>
              <w:spacing w:lineRule="auto" w:line="307" w:before="0" w:after="1"/>
              <w:ind w:left="0" w:right="0" w:hanging="0"/>
              <w:jc w:val="left"/>
              <w:rPr>
                <w:rFonts w:ascii="Times New Roman;Times;serif" w:hAnsi="Times New Roman;Times;serif"/>
                <w:sz w:val="16"/>
              </w:rPr>
            </w:pPr>
            <w:r>
              <w:rPr>
                <w:rFonts w:ascii="Times New Roman;Times;serif" w:hAnsi="Times New Roman;Times;serif"/>
                <w:sz w:val="16"/>
              </w:rPr>
              <w:t>Issuance of convertible notes</w:t>
            </w:r>
          </w:p>
        </w:tc>
        <w:tc>
          <w:tcPr>
            <w:tcW w:w="346" w:type="dxa"/>
            <w:tcBorders/>
            <w:vAlign w:val="center"/>
          </w:tcPr>
          <w:p>
            <w:pPr>
              <w:pStyle w:val="TableContents"/>
              <w:bidi w:val="0"/>
              <w:spacing w:lineRule="auto" w:line="307" w:before="0" w:after="160"/>
              <w:ind w:left="0" w:right="0" w:hanging="0"/>
              <w:jc w:val="left"/>
              <w:rPr/>
            </w:pPr>
            <w:r>
              <w:rPr/>
              <w:t>​</w:t>
            </w:r>
          </w:p>
        </w:tc>
        <w:tc>
          <w:tcPr>
            <w:tcW w:w="1093" w:type="dxa"/>
            <w:tcBorders/>
            <w:vAlign w:val="center"/>
          </w:tcPr>
          <w:p>
            <w:pPr>
              <w:pStyle w:val="TableContents"/>
              <w:bidi w:val="0"/>
              <w:spacing w:lineRule="auto" w:line="307" w:before="0" w:after="1"/>
              <w:ind w:left="0" w:right="0" w:hanging="0"/>
              <w:jc w:val="right"/>
              <w:rPr/>
            </w:pPr>
            <w:r>
              <w:rPr/>
              <w:t>—</w:t>
            </w:r>
          </w:p>
        </w:tc>
        <w:tc>
          <w:tcPr>
            <w:tcW w:w="346" w:type="dxa"/>
            <w:tcBorders/>
            <w:vAlign w:val="center"/>
          </w:tcPr>
          <w:p>
            <w:pPr>
              <w:pStyle w:val="TableContents"/>
              <w:bidi w:val="0"/>
              <w:spacing w:lineRule="auto" w:line="307" w:before="0" w:after="160"/>
              <w:ind w:left="0" w:right="0" w:hanging="0"/>
              <w:jc w:val="left"/>
              <w:rPr/>
            </w:pPr>
            <w:r>
              <w:rPr/>
              <w:t>​</w:t>
            </w:r>
          </w:p>
        </w:tc>
        <w:tc>
          <w:tcPr>
            <w:tcW w:w="1113" w:type="dxa"/>
            <w:tcBorders/>
            <w:vAlign w:val="center"/>
          </w:tcPr>
          <w:p>
            <w:pPr>
              <w:pStyle w:val="TableContents"/>
              <w:bidi w:val="0"/>
              <w:spacing w:lineRule="auto" w:line="307" w:before="0" w:after="1"/>
              <w:ind w:left="0" w:right="0" w:hanging="0"/>
              <w:jc w:val="right"/>
              <w:rPr/>
            </w:pPr>
            <w:r>
              <w:rPr/>
              <w:t>—</w:t>
            </w:r>
          </w:p>
        </w:tc>
        <w:tc>
          <w:tcPr>
            <w:tcW w:w="346" w:type="dxa"/>
            <w:tcBorders/>
            <w:vAlign w:val="center"/>
          </w:tcPr>
          <w:p>
            <w:pPr>
              <w:pStyle w:val="TableContents"/>
              <w:bidi w:val="0"/>
              <w:spacing w:lineRule="auto" w:line="307" w:before="0" w:after="160"/>
              <w:ind w:left="0" w:right="0" w:hanging="0"/>
              <w:jc w:val="left"/>
              <w:rPr/>
            </w:pPr>
            <w:r>
              <w:rPr/>
              <w:t>​</w:t>
            </w:r>
          </w:p>
        </w:tc>
        <w:tc>
          <w:tcPr>
            <w:tcW w:w="1093" w:type="dxa"/>
            <w:tcBorders/>
            <w:vAlign w:val="center"/>
          </w:tcPr>
          <w:p>
            <w:pPr>
              <w:pStyle w:val="TableContents"/>
              <w:bidi w:val="0"/>
              <w:spacing w:lineRule="auto" w:line="307" w:before="0" w:after="1"/>
              <w:ind w:left="0" w:right="0" w:hanging="0"/>
              <w:jc w:val="right"/>
              <w:rPr/>
            </w:pPr>
            <w:r>
              <w:rPr/>
              <w:t>—</w:t>
            </w:r>
          </w:p>
        </w:tc>
        <w:tc>
          <w:tcPr>
            <w:tcW w:w="346" w:type="dxa"/>
            <w:tcBorders/>
            <w:vAlign w:val="center"/>
          </w:tcPr>
          <w:p>
            <w:pPr>
              <w:pStyle w:val="TableContents"/>
              <w:bidi w:val="0"/>
              <w:spacing w:lineRule="auto" w:line="307" w:before="0" w:after="160"/>
              <w:ind w:left="0" w:right="0" w:hanging="0"/>
              <w:jc w:val="left"/>
              <w:rPr/>
            </w:pPr>
            <w:r>
              <w:rPr/>
              <w:t>​</w:t>
            </w:r>
          </w:p>
        </w:tc>
        <w:tc>
          <w:tcPr>
            <w:tcW w:w="1093" w:type="dxa"/>
            <w:tcBorders/>
            <w:vAlign w:val="center"/>
          </w:tcPr>
          <w:p>
            <w:pPr>
              <w:pStyle w:val="TableContents"/>
              <w:bidi w:val="0"/>
              <w:spacing w:lineRule="auto" w:line="307" w:before="0" w:after="1"/>
              <w:ind w:left="0" w:right="0" w:hanging="0"/>
              <w:jc w:val="right"/>
              <w:rPr>
                <w:rFonts w:ascii="Times New Roman;Times;serif" w:hAnsi="Times New Roman;Times;serif"/>
                <w:sz w:val="16"/>
              </w:rPr>
            </w:pPr>
            <w:r>
              <w:rPr>
                <w:rFonts w:ascii="Times New Roman;Times;serif" w:hAnsi="Times New Roman;Times;serif"/>
                <w:sz w:val="16"/>
              </w:rPr>
              <w:t>128,325</w:t>
            </w:r>
          </w:p>
        </w:tc>
        <w:tc>
          <w:tcPr>
            <w:tcW w:w="346" w:type="dxa"/>
            <w:tcBorders/>
            <w:vAlign w:val="center"/>
          </w:tcPr>
          <w:p>
            <w:pPr>
              <w:pStyle w:val="TableContents"/>
              <w:bidi w:val="0"/>
              <w:spacing w:lineRule="auto" w:line="307" w:before="0" w:after="160"/>
              <w:ind w:left="0" w:right="0" w:hanging="0"/>
              <w:jc w:val="left"/>
              <w:rPr/>
            </w:pPr>
            <w:r>
              <w:rPr/>
              <w:t>​</w:t>
            </w:r>
          </w:p>
        </w:tc>
        <w:tc>
          <w:tcPr>
            <w:tcW w:w="819" w:type="dxa"/>
            <w:tcBorders/>
            <w:vAlign w:val="center"/>
          </w:tcPr>
          <w:p>
            <w:pPr>
              <w:pStyle w:val="TableContents"/>
              <w:bidi w:val="0"/>
              <w:spacing w:lineRule="auto" w:line="307" w:before="0" w:after="1"/>
              <w:ind w:left="0" w:right="0" w:hanging="0"/>
              <w:jc w:val="right"/>
              <w:rPr>
                <w:rFonts w:ascii="Times New Roman;Times;serif" w:hAnsi="Times New Roman;Times;serif"/>
                <w:sz w:val="16"/>
              </w:rPr>
            </w:pPr>
            <w:r>
              <w:rPr>
                <w:rFonts w:ascii="Times New Roman;Times;serif" w:hAnsi="Times New Roman;Times;serif"/>
                <w:sz w:val="16"/>
              </w:rPr>
              <w:t>128,325</w:t>
            </w:r>
          </w:p>
        </w:tc>
      </w:tr>
      <w:tr>
        <w:trPr/>
        <w:tc>
          <w:tcPr>
            <w:tcW w:w="3264" w:type="dxa"/>
            <w:tcBorders/>
            <w:shd w:fill="CCEEFF" w:val="clear"/>
            <w:vAlign w:val="center"/>
          </w:tcPr>
          <w:p>
            <w:pPr>
              <w:pStyle w:val="TableContents"/>
              <w:pBdr/>
              <w:bidi w:val="0"/>
              <w:spacing w:lineRule="auto" w:line="307" w:before="0" w:after="1"/>
              <w:ind w:left="0" w:right="0" w:hanging="0"/>
              <w:jc w:val="left"/>
              <w:rPr>
                <w:rFonts w:ascii="Times New Roman;Times;serif" w:hAnsi="Times New Roman;Times;serif"/>
                <w:sz w:val="16"/>
              </w:rPr>
            </w:pPr>
            <w:r>
              <w:rPr>
                <w:rFonts w:ascii="Times New Roman;Times;serif" w:hAnsi="Times New Roman;Times;serif"/>
                <w:sz w:val="16"/>
              </w:rPr>
              <w:t>Interest paid</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1093"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16"/>
              </w:rPr>
            </w:pPr>
            <w:r>
              <w:rPr>
                <w:rFonts w:ascii="Times New Roman;Times;serif" w:hAnsi="Times New Roman;Times;serif"/>
                <w:sz w:val="16"/>
              </w:rPr>
              <w:t>(4,670)</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1113" w:type="dxa"/>
            <w:tcBorders/>
            <w:shd w:fill="CCEEFF" w:val="clear"/>
            <w:vAlign w:val="center"/>
          </w:tcPr>
          <w:p>
            <w:pPr>
              <w:pStyle w:val="TableContents"/>
              <w:bidi w:val="0"/>
              <w:spacing w:lineRule="auto" w:line="307" w:before="0" w:after="1"/>
              <w:ind w:left="0" w:right="0" w:hanging="0"/>
              <w:jc w:val="right"/>
              <w:rPr/>
            </w:pPr>
            <w:r>
              <w:rPr/>
              <w:t>—</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1093"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16"/>
              </w:rPr>
            </w:pPr>
            <w:r>
              <w:rPr>
                <w:rFonts w:ascii="Times New Roman;Times;serif" w:hAnsi="Times New Roman;Times;serif"/>
                <w:sz w:val="16"/>
              </w:rPr>
              <w:t>(361)</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1093" w:type="dxa"/>
            <w:tcBorders/>
            <w:shd w:fill="CCEEFF" w:val="clear"/>
            <w:vAlign w:val="center"/>
          </w:tcPr>
          <w:p>
            <w:pPr>
              <w:pStyle w:val="TableContents"/>
              <w:bidi w:val="0"/>
              <w:spacing w:lineRule="auto" w:line="307" w:before="0" w:after="1"/>
              <w:ind w:left="0" w:right="0" w:hanging="0"/>
              <w:jc w:val="right"/>
              <w:rPr/>
            </w:pPr>
            <w:r>
              <w:rPr/>
              <w:t>—</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819"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16"/>
              </w:rPr>
            </w:pPr>
            <w:r>
              <w:rPr>
                <w:rFonts w:ascii="Times New Roman;Times;serif" w:hAnsi="Times New Roman;Times;serif"/>
                <w:sz w:val="16"/>
              </w:rPr>
              <w:t>(5,031)</w:t>
            </w:r>
          </w:p>
        </w:tc>
      </w:tr>
      <w:tr>
        <w:trPr/>
        <w:tc>
          <w:tcPr>
            <w:tcW w:w="3264" w:type="dxa"/>
            <w:tcBorders/>
            <w:vAlign w:val="center"/>
          </w:tcPr>
          <w:p>
            <w:pPr>
              <w:pStyle w:val="TableContents"/>
              <w:pBdr/>
              <w:bidi w:val="0"/>
              <w:spacing w:lineRule="auto" w:line="307" w:before="0" w:after="1"/>
              <w:ind w:left="0" w:right="0" w:hanging="0"/>
              <w:jc w:val="left"/>
              <w:rPr>
                <w:rFonts w:ascii="Times New Roman;Times;serif" w:hAnsi="Times New Roman;Times;serif"/>
                <w:sz w:val="16"/>
              </w:rPr>
            </w:pPr>
            <w:r>
              <w:rPr>
                <w:rFonts w:ascii="Times New Roman;Times;serif" w:hAnsi="Times New Roman;Times;serif"/>
                <w:sz w:val="16"/>
              </w:rPr>
              <w:t>Changes in fair values of convertible notes, excluding impact of instrument-specific credit risk</w:t>
            </w:r>
          </w:p>
        </w:tc>
        <w:tc>
          <w:tcPr>
            <w:tcW w:w="346" w:type="dxa"/>
            <w:tcBorders/>
            <w:vAlign w:val="center"/>
          </w:tcPr>
          <w:p>
            <w:pPr>
              <w:pStyle w:val="TableContents"/>
              <w:bidi w:val="0"/>
              <w:spacing w:lineRule="auto" w:line="307" w:before="0" w:after="160"/>
              <w:ind w:left="0" w:right="0" w:hanging="0"/>
              <w:jc w:val="left"/>
              <w:rPr/>
            </w:pPr>
            <w:r>
              <w:rPr/>
              <w:t>​</w:t>
            </w:r>
          </w:p>
        </w:tc>
        <w:tc>
          <w:tcPr>
            <w:tcW w:w="1093" w:type="dxa"/>
            <w:tcBorders/>
            <w:vAlign w:val="center"/>
          </w:tcPr>
          <w:p>
            <w:pPr>
              <w:pStyle w:val="TableContents"/>
              <w:bidi w:val="0"/>
              <w:spacing w:lineRule="auto" w:line="307" w:before="0" w:after="1"/>
              <w:ind w:left="0" w:right="0" w:hanging="0"/>
              <w:jc w:val="right"/>
              <w:rPr>
                <w:rFonts w:ascii="Times New Roman;Times;serif" w:hAnsi="Times New Roman;Times;serif"/>
                <w:sz w:val="16"/>
              </w:rPr>
            </w:pPr>
            <w:r>
              <w:rPr>
                <w:rFonts w:ascii="Times New Roman;Times;serif" w:hAnsi="Times New Roman;Times;serif"/>
                <w:sz w:val="16"/>
              </w:rPr>
              <w:t>3,144</w:t>
            </w:r>
          </w:p>
        </w:tc>
        <w:tc>
          <w:tcPr>
            <w:tcW w:w="346" w:type="dxa"/>
            <w:tcBorders/>
            <w:vAlign w:val="center"/>
          </w:tcPr>
          <w:p>
            <w:pPr>
              <w:pStyle w:val="TableContents"/>
              <w:bidi w:val="0"/>
              <w:spacing w:lineRule="auto" w:line="307" w:before="0" w:after="160"/>
              <w:ind w:left="0" w:right="0" w:hanging="0"/>
              <w:jc w:val="left"/>
              <w:rPr/>
            </w:pPr>
            <w:r>
              <w:rPr/>
              <w:t>​</w:t>
            </w:r>
          </w:p>
        </w:tc>
        <w:tc>
          <w:tcPr>
            <w:tcW w:w="1113" w:type="dxa"/>
            <w:tcBorders/>
            <w:vAlign w:val="center"/>
          </w:tcPr>
          <w:p>
            <w:pPr>
              <w:pStyle w:val="TableContents"/>
              <w:bidi w:val="0"/>
              <w:spacing w:lineRule="auto" w:line="307" w:before="0" w:after="1"/>
              <w:ind w:left="0" w:right="0" w:hanging="0"/>
              <w:jc w:val="right"/>
              <w:rPr>
                <w:rFonts w:ascii="Times New Roman;Times;serif" w:hAnsi="Times New Roman;Times;serif"/>
                <w:sz w:val="16"/>
              </w:rPr>
            </w:pPr>
            <w:r>
              <w:rPr>
                <w:rFonts w:ascii="Times New Roman;Times;serif" w:hAnsi="Times New Roman;Times;serif"/>
                <w:sz w:val="16"/>
              </w:rPr>
              <w:t>3,125</w:t>
            </w:r>
          </w:p>
        </w:tc>
        <w:tc>
          <w:tcPr>
            <w:tcW w:w="346" w:type="dxa"/>
            <w:tcBorders/>
            <w:vAlign w:val="center"/>
          </w:tcPr>
          <w:p>
            <w:pPr>
              <w:pStyle w:val="TableContents"/>
              <w:bidi w:val="0"/>
              <w:spacing w:lineRule="auto" w:line="307" w:before="0" w:after="160"/>
              <w:ind w:left="0" w:right="0" w:hanging="0"/>
              <w:jc w:val="left"/>
              <w:rPr/>
            </w:pPr>
            <w:r>
              <w:rPr/>
              <w:t>​</w:t>
            </w:r>
          </w:p>
        </w:tc>
        <w:tc>
          <w:tcPr>
            <w:tcW w:w="1093" w:type="dxa"/>
            <w:tcBorders/>
            <w:vAlign w:val="center"/>
          </w:tcPr>
          <w:p>
            <w:pPr>
              <w:pStyle w:val="TableContents"/>
              <w:bidi w:val="0"/>
              <w:spacing w:lineRule="auto" w:line="307" w:before="0" w:after="1"/>
              <w:ind w:left="0" w:right="0" w:hanging="0"/>
              <w:jc w:val="right"/>
              <w:rPr>
                <w:rFonts w:ascii="Times New Roman;Times;serif" w:hAnsi="Times New Roman;Times;serif"/>
                <w:sz w:val="16"/>
              </w:rPr>
            </w:pPr>
            <w:r>
              <w:rPr>
                <w:rFonts w:ascii="Times New Roman;Times;serif" w:hAnsi="Times New Roman;Times;serif"/>
                <w:sz w:val="16"/>
              </w:rPr>
              <w:t>(1,010)</w:t>
            </w:r>
          </w:p>
        </w:tc>
        <w:tc>
          <w:tcPr>
            <w:tcW w:w="346" w:type="dxa"/>
            <w:tcBorders/>
            <w:vAlign w:val="center"/>
          </w:tcPr>
          <w:p>
            <w:pPr>
              <w:pStyle w:val="TableContents"/>
              <w:bidi w:val="0"/>
              <w:spacing w:lineRule="auto" w:line="307" w:before="0" w:after="160"/>
              <w:ind w:left="0" w:right="0" w:hanging="0"/>
              <w:jc w:val="left"/>
              <w:rPr/>
            </w:pPr>
            <w:r>
              <w:rPr/>
              <w:t>​</w:t>
            </w:r>
          </w:p>
        </w:tc>
        <w:tc>
          <w:tcPr>
            <w:tcW w:w="1093" w:type="dxa"/>
            <w:tcBorders/>
            <w:vAlign w:val="center"/>
          </w:tcPr>
          <w:p>
            <w:pPr>
              <w:pStyle w:val="TableContents"/>
              <w:bidi w:val="0"/>
              <w:spacing w:lineRule="auto" w:line="307" w:before="0" w:after="1"/>
              <w:ind w:left="0" w:right="0" w:hanging="0"/>
              <w:jc w:val="right"/>
              <w:rPr>
                <w:rFonts w:ascii="Times New Roman;Times;serif" w:hAnsi="Times New Roman;Times;serif"/>
                <w:sz w:val="16"/>
              </w:rPr>
            </w:pPr>
            <w:r>
              <w:rPr>
                <w:rFonts w:ascii="Times New Roman;Times;serif" w:hAnsi="Times New Roman;Times;serif"/>
                <w:sz w:val="16"/>
              </w:rPr>
              <w:t>572</w:t>
            </w:r>
          </w:p>
        </w:tc>
        <w:tc>
          <w:tcPr>
            <w:tcW w:w="346" w:type="dxa"/>
            <w:tcBorders/>
            <w:vAlign w:val="center"/>
          </w:tcPr>
          <w:p>
            <w:pPr>
              <w:pStyle w:val="TableContents"/>
              <w:bidi w:val="0"/>
              <w:spacing w:lineRule="auto" w:line="307" w:before="0" w:after="160"/>
              <w:ind w:left="0" w:right="0" w:hanging="0"/>
              <w:jc w:val="left"/>
              <w:rPr/>
            </w:pPr>
            <w:r>
              <w:rPr/>
              <w:t>​</w:t>
            </w:r>
          </w:p>
        </w:tc>
        <w:tc>
          <w:tcPr>
            <w:tcW w:w="819" w:type="dxa"/>
            <w:tcBorders/>
            <w:vAlign w:val="center"/>
          </w:tcPr>
          <w:p>
            <w:pPr>
              <w:pStyle w:val="TableContents"/>
              <w:bidi w:val="0"/>
              <w:spacing w:lineRule="auto" w:line="307" w:before="0" w:after="1"/>
              <w:ind w:left="0" w:right="0" w:hanging="0"/>
              <w:jc w:val="right"/>
              <w:rPr>
                <w:rFonts w:ascii="Times New Roman;Times;serif" w:hAnsi="Times New Roman;Times;serif"/>
                <w:sz w:val="16"/>
              </w:rPr>
            </w:pPr>
            <w:r>
              <w:rPr>
                <w:rFonts w:ascii="Times New Roman;Times;serif" w:hAnsi="Times New Roman;Times;serif"/>
                <w:sz w:val="16"/>
              </w:rPr>
              <w:t>5,831</w:t>
            </w:r>
          </w:p>
        </w:tc>
      </w:tr>
      <w:tr>
        <w:trPr/>
        <w:tc>
          <w:tcPr>
            <w:tcW w:w="3264" w:type="dxa"/>
            <w:tcBorders/>
            <w:shd w:fill="CCEEFF" w:val="clear"/>
            <w:vAlign w:val="center"/>
          </w:tcPr>
          <w:p>
            <w:pPr>
              <w:pStyle w:val="TableContents"/>
              <w:pBdr/>
              <w:bidi w:val="0"/>
              <w:spacing w:lineRule="auto" w:line="307" w:before="0" w:after="1"/>
              <w:ind w:left="0" w:right="0" w:hanging="0"/>
              <w:jc w:val="left"/>
              <w:rPr>
                <w:rFonts w:ascii="Times New Roman;Times;serif" w:hAnsi="Times New Roman;Times;serif"/>
                <w:sz w:val="16"/>
              </w:rPr>
            </w:pPr>
            <w:r>
              <w:rPr>
                <w:rFonts w:ascii="Times New Roman;Times;serif" w:hAnsi="Times New Roman;Times;serif"/>
                <w:sz w:val="16"/>
              </w:rPr>
              <w:t>Changes in fair values of convertible notes due to the instrument-specific credit risk</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1093"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16"/>
              </w:rPr>
            </w:pPr>
            <w:r>
              <w:rPr>
                <w:rFonts w:ascii="Times New Roman;Times;serif" w:hAnsi="Times New Roman;Times;serif"/>
                <w:sz w:val="16"/>
              </w:rPr>
              <w:t>(8,415)</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1113" w:type="dxa"/>
            <w:tcBorders/>
            <w:shd w:fill="CCEEFF" w:val="clear"/>
            <w:vAlign w:val="center"/>
          </w:tcPr>
          <w:p>
            <w:pPr>
              <w:pStyle w:val="TableContents"/>
              <w:bidi w:val="0"/>
              <w:spacing w:lineRule="auto" w:line="307" w:before="0" w:after="1"/>
              <w:ind w:left="0" w:right="0" w:hanging="0"/>
              <w:jc w:val="right"/>
              <w:rPr/>
            </w:pPr>
            <w:r>
              <w:rPr/>
              <w:t>—</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1093"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16"/>
              </w:rPr>
            </w:pPr>
            <w:r>
              <w:rPr>
                <w:rFonts w:ascii="Times New Roman;Times;serif" w:hAnsi="Times New Roman;Times;serif"/>
                <w:sz w:val="16"/>
              </w:rPr>
              <w:t>351</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1093" w:type="dxa"/>
            <w:tcBorders/>
            <w:shd w:fill="CCEEFF" w:val="clear"/>
            <w:vAlign w:val="center"/>
          </w:tcPr>
          <w:p>
            <w:pPr>
              <w:pStyle w:val="TableContents"/>
              <w:bidi w:val="0"/>
              <w:spacing w:lineRule="auto" w:line="307" w:before="0" w:after="1"/>
              <w:ind w:left="0" w:right="0" w:hanging="0"/>
              <w:jc w:val="right"/>
              <w:rPr/>
            </w:pPr>
            <w:r>
              <w:rPr/>
              <w:t>—</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819"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16"/>
              </w:rPr>
            </w:pPr>
            <w:r>
              <w:rPr>
                <w:rFonts w:ascii="Times New Roman;Times;serif" w:hAnsi="Times New Roman;Times;serif"/>
                <w:sz w:val="16"/>
              </w:rPr>
              <w:t>(8,064)</w:t>
            </w:r>
          </w:p>
        </w:tc>
      </w:tr>
      <w:tr>
        <w:trPr/>
        <w:tc>
          <w:tcPr>
            <w:tcW w:w="3264" w:type="dxa"/>
            <w:tcBorders/>
            <w:vAlign w:val="center"/>
          </w:tcPr>
          <w:p>
            <w:pPr>
              <w:pStyle w:val="TableContents"/>
              <w:pBdr/>
              <w:bidi w:val="0"/>
              <w:spacing w:lineRule="auto" w:line="307" w:before="0" w:after="1"/>
              <w:ind w:left="0" w:right="0" w:hanging="0"/>
              <w:jc w:val="left"/>
              <w:rPr>
                <w:rFonts w:ascii="Times New Roman;Times;serif" w:hAnsi="Times New Roman;Times;serif"/>
                <w:sz w:val="16"/>
              </w:rPr>
            </w:pPr>
            <w:r>
              <w:rPr>
                <w:rFonts w:ascii="Times New Roman;Times;serif" w:hAnsi="Times New Roman;Times;serif"/>
                <w:sz w:val="16"/>
              </w:rPr>
              <w:t>Repayment</w:t>
            </w:r>
          </w:p>
        </w:tc>
        <w:tc>
          <w:tcPr>
            <w:tcW w:w="346" w:type="dxa"/>
            <w:tcBorders/>
            <w:vAlign w:val="center"/>
          </w:tcPr>
          <w:p>
            <w:pPr>
              <w:pStyle w:val="TableContents"/>
              <w:bidi w:val="0"/>
              <w:spacing w:lineRule="auto" w:line="307" w:before="0" w:after="160"/>
              <w:ind w:left="0" w:right="0" w:hanging="0"/>
              <w:jc w:val="left"/>
              <w:rPr/>
            </w:pPr>
            <w:r>
              <w:rPr/>
              <w:t>​</w:t>
            </w:r>
          </w:p>
        </w:tc>
        <w:tc>
          <w:tcPr>
            <w:tcW w:w="1093" w:type="dxa"/>
            <w:tcBorders/>
            <w:vAlign w:val="center"/>
          </w:tcPr>
          <w:p>
            <w:pPr>
              <w:pStyle w:val="TableContents"/>
              <w:bidi w:val="0"/>
              <w:spacing w:lineRule="auto" w:line="307" w:before="0" w:after="1"/>
              <w:ind w:left="0" w:right="0" w:hanging="0"/>
              <w:jc w:val="right"/>
              <w:rPr/>
            </w:pPr>
            <w:r>
              <w:rPr/>
              <w:t>—</w:t>
            </w:r>
          </w:p>
        </w:tc>
        <w:tc>
          <w:tcPr>
            <w:tcW w:w="346" w:type="dxa"/>
            <w:tcBorders/>
            <w:vAlign w:val="center"/>
          </w:tcPr>
          <w:p>
            <w:pPr>
              <w:pStyle w:val="TableContents"/>
              <w:bidi w:val="0"/>
              <w:spacing w:lineRule="auto" w:line="307" w:before="0" w:after="160"/>
              <w:ind w:left="0" w:right="0" w:hanging="0"/>
              <w:jc w:val="left"/>
              <w:rPr/>
            </w:pPr>
            <w:r>
              <w:rPr/>
              <w:t>​</w:t>
            </w:r>
          </w:p>
        </w:tc>
        <w:tc>
          <w:tcPr>
            <w:tcW w:w="1113" w:type="dxa"/>
            <w:tcBorders/>
            <w:vAlign w:val="center"/>
          </w:tcPr>
          <w:p>
            <w:pPr>
              <w:pStyle w:val="TableContents"/>
              <w:bidi w:val="0"/>
              <w:spacing w:lineRule="auto" w:line="307" w:before="0" w:after="1"/>
              <w:ind w:left="0" w:right="0" w:hanging="0"/>
              <w:jc w:val="right"/>
              <w:rPr>
                <w:rFonts w:ascii="Times New Roman;Times;serif" w:hAnsi="Times New Roman;Times;serif"/>
                <w:sz w:val="16"/>
              </w:rPr>
            </w:pPr>
            <w:r>
              <w:rPr>
                <w:rFonts w:ascii="Times New Roman;Times;serif" w:hAnsi="Times New Roman;Times;serif"/>
                <w:sz w:val="16"/>
              </w:rPr>
              <w:t>(128,325)</w:t>
            </w:r>
          </w:p>
        </w:tc>
        <w:tc>
          <w:tcPr>
            <w:tcW w:w="346" w:type="dxa"/>
            <w:tcBorders/>
            <w:vAlign w:val="center"/>
          </w:tcPr>
          <w:p>
            <w:pPr>
              <w:pStyle w:val="TableContents"/>
              <w:bidi w:val="0"/>
              <w:spacing w:lineRule="auto" w:line="307" w:before="0" w:after="160"/>
              <w:ind w:left="0" w:right="0" w:hanging="0"/>
              <w:jc w:val="left"/>
              <w:rPr/>
            </w:pPr>
            <w:r>
              <w:rPr/>
              <w:t>​</w:t>
            </w:r>
          </w:p>
        </w:tc>
        <w:tc>
          <w:tcPr>
            <w:tcW w:w="1093" w:type="dxa"/>
            <w:tcBorders/>
            <w:vAlign w:val="center"/>
          </w:tcPr>
          <w:p>
            <w:pPr>
              <w:pStyle w:val="TableContents"/>
              <w:bidi w:val="0"/>
              <w:spacing w:lineRule="auto" w:line="307" w:before="0" w:after="1"/>
              <w:ind w:left="0" w:right="0" w:hanging="0"/>
              <w:jc w:val="right"/>
              <w:rPr/>
            </w:pPr>
            <w:r>
              <w:rPr/>
              <w:t>—</w:t>
            </w:r>
          </w:p>
        </w:tc>
        <w:tc>
          <w:tcPr>
            <w:tcW w:w="346" w:type="dxa"/>
            <w:tcBorders/>
            <w:vAlign w:val="center"/>
          </w:tcPr>
          <w:p>
            <w:pPr>
              <w:pStyle w:val="TableContents"/>
              <w:bidi w:val="0"/>
              <w:spacing w:lineRule="auto" w:line="307" w:before="0" w:after="160"/>
              <w:ind w:left="0" w:right="0" w:hanging="0"/>
              <w:jc w:val="left"/>
              <w:rPr/>
            </w:pPr>
            <w:r>
              <w:rPr/>
              <w:t>​</w:t>
            </w:r>
          </w:p>
        </w:tc>
        <w:tc>
          <w:tcPr>
            <w:tcW w:w="1093" w:type="dxa"/>
            <w:tcBorders/>
            <w:vAlign w:val="center"/>
          </w:tcPr>
          <w:p>
            <w:pPr>
              <w:pStyle w:val="TableContents"/>
              <w:bidi w:val="0"/>
              <w:spacing w:lineRule="auto" w:line="307" w:before="0" w:after="1"/>
              <w:ind w:left="0" w:right="0" w:hanging="0"/>
              <w:jc w:val="right"/>
              <w:rPr/>
            </w:pPr>
            <w:r>
              <w:rPr/>
              <w:t>—</w:t>
            </w:r>
          </w:p>
        </w:tc>
        <w:tc>
          <w:tcPr>
            <w:tcW w:w="346" w:type="dxa"/>
            <w:tcBorders/>
            <w:vAlign w:val="center"/>
          </w:tcPr>
          <w:p>
            <w:pPr>
              <w:pStyle w:val="TableContents"/>
              <w:bidi w:val="0"/>
              <w:spacing w:lineRule="auto" w:line="307" w:before="0" w:after="160"/>
              <w:ind w:left="0" w:right="0" w:hanging="0"/>
              <w:jc w:val="left"/>
              <w:rPr/>
            </w:pPr>
            <w:r>
              <w:rPr/>
              <w:t>​</w:t>
            </w:r>
          </w:p>
        </w:tc>
        <w:tc>
          <w:tcPr>
            <w:tcW w:w="819" w:type="dxa"/>
            <w:tcBorders/>
            <w:vAlign w:val="center"/>
          </w:tcPr>
          <w:p>
            <w:pPr>
              <w:pStyle w:val="TableContents"/>
              <w:bidi w:val="0"/>
              <w:spacing w:lineRule="auto" w:line="307" w:before="0" w:after="1"/>
              <w:ind w:left="0" w:right="0" w:hanging="0"/>
              <w:jc w:val="right"/>
              <w:rPr>
                <w:rFonts w:ascii="Times New Roman;Times;serif" w:hAnsi="Times New Roman;Times;serif"/>
                <w:sz w:val="16"/>
              </w:rPr>
            </w:pPr>
            <w:r>
              <w:rPr>
                <w:rFonts w:ascii="Times New Roman;Times;serif" w:hAnsi="Times New Roman;Times;serif"/>
                <w:sz w:val="16"/>
              </w:rPr>
              <w:t>(128,325)</w:t>
            </w:r>
          </w:p>
        </w:tc>
      </w:tr>
      <w:tr>
        <w:trPr/>
        <w:tc>
          <w:tcPr>
            <w:tcW w:w="3264" w:type="dxa"/>
            <w:tcBorders/>
            <w:shd w:fill="CCEEFF" w:val="clear"/>
            <w:vAlign w:val="center"/>
          </w:tcPr>
          <w:p>
            <w:pPr>
              <w:pStyle w:val="TableContents"/>
              <w:pBdr/>
              <w:bidi w:val="0"/>
              <w:spacing w:lineRule="auto" w:line="307" w:before="0" w:after="1"/>
              <w:ind w:left="0" w:right="0" w:hanging="0"/>
              <w:jc w:val="left"/>
              <w:rPr>
                <w:rFonts w:ascii="Times New Roman;Times;serif" w:hAnsi="Times New Roman;Times;serif"/>
                <w:sz w:val="16"/>
              </w:rPr>
            </w:pPr>
            <w:r>
              <w:rPr>
                <w:rFonts w:ascii="Times New Roman;Times;serif" w:hAnsi="Times New Roman;Times;serif"/>
                <w:sz w:val="16"/>
              </w:rPr>
              <w:t>Conversions to ordinary shares</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1093" w:type="dxa"/>
            <w:tcBorders/>
            <w:shd w:fill="CCEEFF" w:val="clear"/>
            <w:vAlign w:val="center"/>
          </w:tcPr>
          <w:p>
            <w:pPr>
              <w:pStyle w:val="TableContents"/>
              <w:bidi w:val="0"/>
              <w:spacing w:lineRule="auto" w:line="307" w:before="0" w:after="1"/>
              <w:ind w:left="0" w:right="0" w:hanging="0"/>
              <w:jc w:val="right"/>
              <w:rPr/>
            </w:pPr>
            <w:r>
              <w:rPr/>
              <w:t>—</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1113" w:type="dxa"/>
            <w:tcBorders/>
            <w:shd w:fill="CCEEFF" w:val="clear"/>
            <w:vAlign w:val="center"/>
          </w:tcPr>
          <w:p>
            <w:pPr>
              <w:pStyle w:val="TableContents"/>
              <w:bidi w:val="0"/>
              <w:spacing w:lineRule="auto" w:line="307" w:before="0" w:after="1"/>
              <w:ind w:left="0" w:right="0" w:hanging="0"/>
              <w:jc w:val="right"/>
              <w:rPr/>
            </w:pPr>
            <w:r>
              <w:rPr/>
              <w:t>—</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1093"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16"/>
              </w:rPr>
            </w:pPr>
            <w:r>
              <w:rPr>
                <w:rFonts w:ascii="Times New Roman;Times;serif" w:hAnsi="Times New Roman;Times;serif"/>
                <w:sz w:val="16"/>
              </w:rPr>
              <w:t>(2,236)</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1093" w:type="dxa"/>
            <w:tcBorders/>
            <w:shd w:fill="CCEEFF" w:val="clear"/>
            <w:vAlign w:val="center"/>
          </w:tcPr>
          <w:p>
            <w:pPr>
              <w:pStyle w:val="TableContents"/>
              <w:bidi w:val="0"/>
              <w:spacing w:lineRule="auto" w:line="307" w:before="0" w:after="1"/>
              <w:ind w:left="0" w:right="0" w:hanging="0"/>
              <w:jc w:val="right"/>
              <w:rPr/>
            </w:pPr>
            <w:r>
              <w:rPr/>
              <w:t>—</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819"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16"/>
              </w:rPr>
            </w:pPr>
            <w:r>
              <w:rPr>
                <w:rFonts w:ascii="Times New Roman;Times;serif" w:hAnsi="Times New Roman;Times;serif"/>
                <w:sz w:val="16"/>
              </w:rPr>
              <w:t>(2,236)</w:t>
            </w:r>
          </w:p>
        </w:tc>
      </w:tr>
      <w:tr>
        <w:trPr/>
        <w:tc>
          <w:tcPr>
            <w:tcW w:w="3264" w:type="dxa"/>
            <w:tcBorders/>
            <w:vAlign w:val="center"/>
          </w:tcPr>
          <w:p>
            <w:pPr>
              <w:pStyle w:val="TableContents"/>
              <w:pBdr/>
              <w:bidi w:val="0"/>
              <w:spacing w:lineRule="auto" w:line="307" w:before="0" w:after="1"/>
              <w:ind w:left="0" w:right="0" w:hanging="0"/>
              <w:jc w:val="left"/>
              <w:rPr>
                <w:rFonts w:ascii="Times New Roman;Times;serif" w:hAnsi="Times New Roman;Times;serif"/>
                <w:sz w:val="16"/>
              </w:rPr>
            </w:pPr>
            <w:r>
              <w:rPr>
                <w:rFonts w:ascii="Times New Roman;Times;serif" w:hAnsi="Times New Roman;Times;serif"/>
                <w:sz w:val="16"/>
              </w:rPr>
              <w:t>Foreign currency translation adjustment</w:t>
            </w:r>
          </w:p>
        </w:tc>
        <w:tc>
          <w:tcPr>
            <w:tcW w:w="346" w:type="dxa"/>
            <w:tcBorders/>
            <w:vAlign w:val="center"/>
          </w:tcPr>
          <w:p>
            <w:pPr>
              <w:pStyle w:val="TableContents"/>
              <w:bidi w:val="0"/>
              <w:spacing w:lineRule="auto" w:line="307" w:before="0" w:after="160"/>
              <w:ind w:left="0" w:right="0" w:hanging="0"/>
              <w:jc w:val="left"/>
              <w:rPr/>
            </w:pPr>
            <w:r>
              <w:rPr/>
              <w:t>​</w:t>
            </w:r>
          </w:p>
        </w:tc>
        <w:tc>
          <w:tcPr>
            <w:tcW w:w="1093" w:type="dxa"/>
            <w:tcBorders>
              <w:bottom w:val="single" w:sz="2" w:space="0" w:color="000000"/>
            </w:tcBorders>
            <w:tcMar>
              <w:bottom w:w="28" w:type="dxa"/>
            </w:tcMar>
            <w:vAlign w:val="center"/>
          </w:tcPr>
          <w:p>
            <w:pPr>
              <w:pStyle w:val="TableContents"/>
              <w:bidi w:val="0"/>
              <w:spacing w:lineRule="auto" w:line="307" w:before="0" w:after="1"/>
              <w:ind w:left="0" w:right="0" w:hanging="0"/>
              <w:jc w:val="right"/>
              <w:rPr>
                <w:rFonts w:ascii="Times New Roman;Times;serif" w:hAnsi="Times New Roman;Times;serif"/>
                <w:sz w:val="16"/>
              </w:rPr>
            </w:pPr>
            <w:r>
              <w:rPr>
                <w:rFonts w:ascii="Times New Roman;Times;serif" w:hAnsi="Times New Roman;Times;serif"/>
                <w:sz w:val="16"/>
              </w:rPr>
              <w:t>1,943</w:t>
            </w:r>
          </w:p>
        </w:tc>
        <w:tc>
          <w:tcPr>
            <w:tcW w:w="346" w:type="dxa"/>
            <w:tcBorders/>
            <w:vAlign w:val="center"/>
          </w:tcPr>
          <w:p>
            <w:pPr>
              <w:pStyle w:val="TableContents"/>
              <w:bidi w:val="0"/>
              <w:spacing w:lineRule="auto" w:line="307" w:before="0" w:after="160"/>
              <w:ind w:left="0" w:right="0" w:hanging="0"/>
              <w:jc w:val="left"/>
              <w:rPr/>
            </w:pPr>
            <w:r>
              <w:rPr/>
              <w:t>​</w:t>
            </w:r>
          </w:p>
        </w:tc>
        <w:tc>
          <w:tcPr>
            <w:tcW w:w="1113" w:type="dxa"/>
            <w:tcBorders>
              <w:bottom w:val="single" w:sz="2" w:space="0" w:color="000000"/>
            </w:tcBorders>
            <w:tcMar>
              <w:bottom w:w="28" w:type="dxa"/>
            </w:tcMar>
            <w:vAlign w:val="center"/>
          </w:tcPr>
          <w:p>
            <w:pPr>
              <w:pStyle w:val="TableContents"/>
              <w:bidi w:val="0"/>
              <w:spacing w:lineRule="auto" w:line="307" w:before="0" w:after="1"/>
              <w:ind w:left="0" w:right="0" w:hanging="0"/>
              <w:jc w:val="right"/>
              <w:rPr/>
            </w:pPr>
            <w:r>
              <w:rPr/>
              <w:t>—</w:t>
            </w:r>
          </w:p>
        </w:tc>
        <w:tc>
          <w:tcPr>
            <w:tcW w:w="346" w:type="dxa"/>
            <w:tcBorders/>
            <w:vAlign w:val="center"/>
          </w:tcPr>
          <w:p>
            <w:pPr>
              <w:pStyle w:val="TableContents"/>
              <w:bidi w:val="0"/>
              <w:spacing w:lineRule="auto" w:line="307" w:before="0" w:after="160"/>
              <w:ind w:left="0" w:right="0" w:hanging="0"/>
              <w:jc w:val="left"/>
              <w:rPr/>
            </w:pPr>
            <w:r>
              <w:rPr/>
              <w:t>​</w:t>
            </w:r>
          </w:p>
        </w:tc>
        <w:tc>
          <w:tcPr>
            <w:tcW w:w="1093" w:type="dxa"/>
            <w:tcBorders>
              <w:bottom w:val="single" w:sz="2" w:space="0" w:color="000000"/>
            </w:tcBorders>
            <w:tcMar>
              <w:bottom w:w="28" w:type="dxa"/>
            </w:tcMar>
            <w:vAlign w:val="center"/>
          </w:tcPr>
          <w:p>
            <w:pPr>
              <w:pStyle w:val="TableContents"/>
              <w:bidi w:val="0"/>
              <w:spacing w:lineRule="auto" w:line="307" w:before="0" w:after="1"/>
              <w:ind w:left="0" w:right="0" w:hanging="0"/>
              <w:jc w:val="right"/>
              <w:rPr/>
            </w:pPr>
            <w:r>
              <w:rPr/>
              <w:t>—</w:t>
            </w:r>
          </w:p>
        </w:tc>
        <w:tc>
          <w:tcPr>
            <w:tcW w:w="346" w:type="dxa"/>
            <w:tcBorders/>
            <w:vAlign w:val="center"/>
          </w:tcPr>
          <w:p>
            <w:pPr>
              <w:pStyle w:val="TableContents"/>
              <w:bidi w:val="0"/>
              <w:spacing w:lineRule="auto" w:line="307" w:before="0" w:after="160"/>
              <w:ind w:left="0" w:right="0" w:hanging="0"/>
              <w:jc w:val="left"/>
              <w:rPr/>
            </w:pPr>
            <w:r>
              <w:rPr/>
              <w:t>​</w:t>
            </w:r>
          </w:p>
        </w:tc>
        <w:tc>
          <w:tcPr>
            <w:tcW w:w="1093" w:type="dxa"/>
            <w:tcBorders>
              <w:bottom w:val="single" w:sz="2" w:space="0" w:color="000000"/>
            </w:tcBorders>
            <w:tcMar>
              <w:bottom w:w="28" w:type="dxa"/>
            </w:tcMar>
            <w:vAlign w:val="center"/>
          </w:tcPr>
          <w:p>
            <w:pPr>
              <w:pStyle w:val="TableContents"/>
              <w:bidi w:val="0"/>
              <w:spacing w:lineRule="auto" w:line="307" w:before="0" w:after="1"/>
              <w:ind w:left="0" w:right="0" w:hanging="0"/>
              <w:jc w:val="right"/>
              <w:rPr/>
            </w:pPr>
            <w:r>
              <w:rPr/>
              <w:t>—</w:t>
            </w:r>
          </w:p>
        </w:tc>
        <w:tc>
          <w:tcPr>
            <w:tcW w:w="346" w:type="dxa"/>
            <w:tcBorders/>
            <w:vAlign w:val="center"/>
          </w:tcPr>
          <w:p>
            <w:pPr>
              <w:pStyle w:val="TableContents"/>
              <w:bidi w:val="0"/>
              <w:spacing w:lineRule="auto" w:line="307" w:before="0" w:after="160"/>
              <w:ind w:left="0" w:right="0" w:hanging="0"/>
              <w:jc w:val="left"/>
              <w:rPr/>
            </w:pPr>
            <w:r>
              <w:rPr/>
              <w:t>​</w:t>
            </w:r>
          </w:p>
        </w:tc>
        <w:tc>
          <w:tcPr>
            <w:tcW w:w="819" w:type="dxa"/>
            <w:tcBorders>
              <w:bottom w:val="single" w:sz="2" w:space="0" w:color="000000"/>
            </w:tcBorders>
            <w:tcMar>
              <w:bottom w:w="28" w:type="dxa"/>
            </w:tcMar>
            <w:vAlign w:val="center"/>
          </w:tcPr>
          <w:p>
            <w:pPr>
              <w:pStyle w:val="TableContents"/>
              <w:bidi w:val="0"/>
              <w:spacing w:lineRule="auto" w:line="307" w:before="0" w:after="1"/>
              <w:ind w:left="0" w:right="0" w:hanging="0"/>
              <w:jc w:val="right"/>
              <w:rPr>
                <w:rFonts w:ascii="Times New Roman;Times;serif" w:hAnsi="Times New Roman;Times;serif"/>
                <w:sz w:val="16"/>
              </w:rPr>
            </w:pPr>
            <w:r>
              <w:rPr>
                <w:rFonts w:ascii="Times New Roman;Times;serif" w:hAnsi="Times New Roman;Times;serif"/>
                <w:sz w:val="16"/>
              </w:rPr>
              <w:t>1,943</w:t>
            </w:r>
          </w:p>
        </w:tc>
      </w:tr>
      <w:tr>
        <w:trPr/>
        <w:tc>
          <w:tcPr>
            <w:tcW w:w="3264" w:type="dxa"/>
            <w:tcBorders/>
            <w:shd w:fill="CCEEFF" w:val="clear"/>
            <w:vAlign w:val="center"/>
          </w:tcPr>
          <w:p>
            <w:pPr>
              <w:pStyle w:val="TableContents"/>
              <w:pBdr/>
              <w:bidi w:val="0"/>
              <w:spacing w:lineRule="auto" w:line="307" w:before="0" w:after="1"/>
              <w:ind w:left="0" w:right="0" w:hanging="0"/>
              <w:jc w:val="left"/>
              <w:rPr>
                <w:rFonts w:ascii="Times New Roman;Times;serif" w:hAnsi="Times New Roman;Times;serif"/>
                <w:b/>
                <w:sz w:val="16"/>
              </w:rPr>
            </w:pPr>
            <w:r>
              <w:rPr>
                <w:rFonts w:ascii="Times New Roman;Times;serif" w:hAnsi="Times New Roman;Times;serif"/>
                <w:b/>
                <w:sz w:val="16"/>
              </w:rPr>
              <w:t>Balance as of June 30, 2026</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1093" w:type="dxa"/>
            <w:tcBorders>
              <w:bottom w:val="double" w:sz="6" w:space="0" w:color="000000"/>
            </w:tcBorders>
            <w:shd w:fill="CCEEFF" w:val="clear"/>
            <w:tcMar>
              <w:bottom w:w="28" w:type="dxa"/>
            </w:tcMar>
            <w:vAlign w:val="center"/>
          </w:tcPr>
          <w:p>
            <w:pPr>
              <w:pStyle w:val="TableContents"/>
              <w:bidi w:val="0"/>
              <w:spacing w:lineRule="auto" w:line="307" w:before="0" w:after="1"/>
              <w:ind w:left="0" w:right="0" w:hanging="0"/>
              <w:jc w:val="right"/>
              <w:rPr>
                <w:rFonts w:ascii="Times New Roman;Times;serif" w:hAnsi="Times New Roman;Times;serif"/>
                <w:b/>
                <w:sz w:val="16"/>
              </w:rPr>
            </w:pPr>
            <w:r>
              <w:rPr>
                <w:rFonts w:ascii="Times New Roman;Times;serif" w:hAnsi="Times New Roman;Times;serif"/>
                <w:b/>
                <w:sz w:val="16"/>
              </w:rPr>
              <w:t>54,441</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1113" w:type="dxa"/>
            <w:tcBorders>
              <w:bottom w:val="double" w:sz="6" w:space="0" w:color="000000"/>
            </w:tcBorders>
            <w:shd w:fill="CCEEFF" w:val="clear"/>
            <w:tcMar>
              <w:bottom w:w="28" w:type="dxa"/>
            </w:tcMar>
            <w:vAlign w:val="center"/>
          </w:tcPr>
          <w:p>
            <w:pPr>
              <w:pStyle w:val="TableContents"/>
              <w:bidi w:val="0"/>
              <w:spacing w:lineRule="auto" w:line="307" w:before="0" w:after="1"/>
              <w:ind w:left="0" w:right="0" w:hanging="0"/>
              <w:jc w:val="right"/>
              <w:rPr>
                <w:rFonts w:ascii="Times New Roman;Times;serif" w:hAnsi="Times New Roman;Times;serif"/>
                <w:b/>
                <w:sz w:val="16"/>
              </w:rPr>
            </w:pPr>
            <w:r>
              <w:rPr>
                <w:rFonts w:ascii="Times New Roman;Times;serif" w:hAnsi="Times New Roman;Times;serif"/>
                <w:b/>
                <w:sz w:val="16"/>
              </w:rPr>
              <w:t>78,178</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1093" w:type="dxa"/>
            <w:tcBorders>
              <w:bottom w:val="double" w:sz="6" w:space="0" w:color="000000"/>
            </w:tcBorders>
            <w:shd w:fill="CCEEFF" w:val="clear"/>
            <w:tcMar>
              <w:bottom w:w="28" w:type="dxa"/>
            </w:tcMar>
            <w:vAlign w:val="center"/>
          </w:tcPr>
          <w:p>
            <w:pPr>
              <w:pStyle w:val="TableContents"/>
              <w:bidi w:val="0"/>
              <w:spacing w:lineRule="auto" w:line="307" w:before="0" w:after="1"/>
              <w:ind w:left="0" w:right="0" w:hanging="0"/>
              <w:jc w:val="right"/>
              <w:rPr>
                <w:rFonts w:ascii="Times New Roman;Times;serif" w:hAnsi="Times New Roman;Times;serif"/>
                <w:b/>
                <w:sz w:val="16"/>
              </w:rPr>
            </w:pPr>
            <w:r>
              <w:rPr>
                <w:rFonts w:ascii="Times New Roman;Times;serif" w:hAnsi="Times New Roman;Times;serif"/>
                <w:b/>
                <w:sz w:val="16"/>
              </w:rPr>
              <w:t>7,531</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1093" w:type="dxa"/>
            <w:tcBorders>
              <w:bottom w:val="double" w:sz="6" w:space="0" w:color="000000"/>
            </w:tcBorders>
            <w:shd w:fill="CCEEFF" w:val="clear"/>
            <w:tcMar>
              <w:bottom w:w="28" w:type="dxa"/>
            </w:tcMar>
            <w:vAlign w:val="center"/>
          </w:tcPr>
          <w:p>
            <w:pPr>
              <w:pStyle w:val="TableContents"/>
              <w:bidi w:val="0"/>
              <w:spacing w:lineRule="auto" w:line="307" w:before="0" w:after="1"/>
              <w:ind w:left="0" w:right="0" w:hanging="0"/>
              <w:jc w:val="right"/>
              <w:rPr>
                <w:rFonts w:ascii="Times New Roman;Times;serif" w:hAnsi="Times New Roman;Times;serif"/>
                <w:b/>
                <w:sz w:val="16"/>
              </w:rPr>
            </w:pPr>
            <w:r>
              <w:rPr>
                <w:rFonts w:ascii="Times New Roman;Times;serif" w:hAnsi="Times New Roman;Times;serif"/>
                <w:b/>
                <w:sz w:val="16"/>
              </w:rPr>
              <w:t>128,897</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819" w:type="dxa"/>
            <w:tcBorders>
              <w:bottom w:val="double" w:sz="6" w:space="0" w:color="000000"/>
            </w:tcBorders>
            <w:shd w:fill="CCEEFF" w:val="clear"/>
            <w:tcMar>
              <w:bottom w:w="28" w:type="dxa"/>
            </w:tcMar>
            <w:vAlign w:val="center"/>
          </w:tcPr>
          <w:p>
            <w:pPr>
              <w:pStyle w:val="TableContents"/>
              <w:bidi w:val="0"/>
              <w:spacing w:lineRule="auto" w:line="307" w:before="0" w:after="1"/>
              <w:ind w:left="0" w:right="0" w:hanging="0"/>
              <w:jc w:val="right"/>
              <w:rPr>
                <w:rFonts w:ascii="Times New Roman;Times;serif" w:hAnsi="Times New Roman;Times;serif"/>
                <w:b/>
                <w:sz w:val="16"/>
              </w:rPr>
            </w:pPr>
            <w:r>
              <w:rPr>
                <w:rFonts w:ascii="Times New Roman;Times;serif" w:hAnsi="Times New Roman;Times;serif"/>
                <w:b/>
                <w:sz w:val="16"/>
              </w:rPr>
              <w:t>269,047</w:t>
            </w:r>
          </w:p>
        </w:tc>
      </w:tr>
      <w:tr>
        <w:trPr/>
        <w:tc>
          <w:tcPr>
            <w:tcW w:w="3264" w:type="dxa"/>
            <w:tcBorders/>
            <w:vAlign w:val="center"/>
          </w:tcPr>
          <w:p>
            <w:pPr>
              <w:pStyle w:val="TableContents"/>
              <w:pBdr/>
              <w:bidi w:val="0"/>
              <w:spacing w:lineRule="auto" w:line="307" w:before="0" w:after="1"/>
              <w:ind w:left="0" w:right="0" w:hanging="0"/>
              <w:jc w:val="left"/>
              <w:rPr>
                <w:rFonts w:ascii="Times New Roman;Times;serif" w:hAnsi="Times New Roman;Times;serif"/>
                <w:sz w:val="16"/>
              </w:rPr>
            </w:pPr>
            <w:r>
              <w:rPr>
                <w:rFonts w:ascii="Times New Roman;Times;serif" w:hAnsi="Times New Roman;Times;serif"/>
                <w:sz w:val="16"/>
              </w:rPr>
              <w:t>Including:</w:t>
            </w:r>
          </w:p>
        </w:tc>
        <w:tc>
          <w:tcPr>
            <w:tcW w:w="346" w:type="dxa"/>
            <w:tcBorders/>
            <w:vAlign w:val="center"/>
          </w:tcPr>
          <w:p>
            <w:pPr>
              <w:pStyle w:val="TableContents"/>
              <w:bidi w:val="0"/>
              <w:spacing w:lineRule="auto" w:line="307" w:before="0" w:after="160"/>
              <w:ind w:left="0" w:right="0" w:hanging="0"/>
              <w:jc w:val="left"/>
              <w:rPr/>
            </w:pPr>
            <w:r>
              <w:rPr/>
              <w:t>​</w:t>
            </w:r>
          </w:p>
        </w:tc>
        <w:tc>
          <w:tcPr>
            <w:tcW w:w="1093" w:type="dxa"/>
            <w:tcBorders/>
            <w:vAlign w:val="center"/>
          </w:tcPr>
          <w:p>
            <w:pPr>
              <w:pStyle w:val="TableContents"/>
              <w:bidi w:val="0"/>
              <w:spacing w:lineRule="auto" w:line="307" w:before="0" w:after="160"/>
              <w:ind w:left="0" w:right="0" w:hanging="0"/>
              <w:jc w:val="right"/>
              <w:rPr/>
            </w:pPr>
            <w:r>
              <w:rPr/>
              <w:t>​</w:t>
            </w:r>
          </w:p>
        </w:tc>
        <w:tc>
          <w:tcPr>
            <w:tcW w:w="346" w:type="dxa"/>
            <w:tcBorders/>
            <w:vAlign w:val="center"/>
          </w:tcPr>
          <w:p>
            <w:pPr>
              <w:pStyle w:val="TableContents"/>
              <w:bidi w:val="0"/>
              <w:spacing w:lineRule="auto" w:line="307" w:before="0" w:after="160"/>
              <w:ind w:left="0" w:right="0" w:hanging="0"/>
              <w:jc w:val="left"/>
              <w:rPr/>
            </w:pPr>
            <w:r>
              <w:rPr/>
              <w:t>​</w:t>
            </w:r>
          </w:p>
        </w:tc>
        <w:tc>
          <w:tcPr>
            <w:tcW w:w="1113" w:type="dxa"/>
            <w:tcBorders/>
            <w:vAlign w:val="center"/>
          </w:tcPr>
          <w:p>
            <w:pPr>
              <w:pStyle w:val="TableContents"/>
              <w:bidi w:val="0"/>
              <w:spacing w:lineRule="auto" w:line="307" w:before="0" w:after="160"/>
              <w:ind w:left="0" w:right="0" w:hanging="0"/>
              <w:jc w:val="right"/>
              <w:rPr/>
            </w:pPr>
            <w:r>
              <w:rPr/>
              <w:t>​</w:t>
            </w:r>
          </w:p>
        </w:tc>
        <w:tc>
          <w:tcPr>
            <w:tcW w:w="346" w:type="dxa"/>
            <w:tcBorders/>
            <w:vAlign w:val="center"/>
          </w:tcPr>
          <w:p>
            <w:pPr>
              <w:pStyle w:val="TableContents"/>
              <w:bidi w:val="0"/>
              <w:spacing w:lineRule="auto" w:line="307" w:before="0" w:after="160"/>
              <w:ind w:left="0" w:right="0" w:hanging="0"/>
              <w:jc w:val="left"/>
              <w:rPr/>
            </w:pPr>
            <w:r>
              <w:rPr/>
              <w:t>​</w:t>
            </w:r>
          </w:p>
        </w:tc>
        <w:tc>
          <w:tcPr>
            <w:tcW w:w="1093" w:type="dxa"/>
            <w:tcBorders/>
            <w:vAlign w:val="center"/>
          </w:tcPr>
          <w:p>
            <w:pPr>
              <w:pStyle w:val="TableContents"/>
              <w:bidi w:val="0"/>
              <w:spacing w:lineRule="auto" w:line="307" w:before="0" w:after="160"/>
              <w:ind w:left="0" w:right="0" w:hanging="0"/>
              <w:jc w:val="right"/>
              <w:rPr/>
            </w:pPr>
            <w:r>
              <w:rPr/>
              <w:t>​</w:t>
            </w:r>
          </w:p>
        </w:tc>
        <w:tc>
          <w:tcPr>
            <w:tcW w:w="346" w:type="dxa"/>
            <w:tcBorders/>
            <w:vAlign w:val="center"/>
          </w:tcPr>
          <w:p>
            <w:pPr>
              <w:pStyle w:val="TableContents"/>
              <w:bidi w:val="0"/>
              <w:spacing w:lineRule="auto" w:line="307" w:before="0" w:after="160"/>
              <w:ind w:left="0" w:right="0" w:hanging="0"/>
              <w:jc w:val="left"/>
              <w:rPr/>
            </w:pPr>
            <w:r>
              <w:rPr/>
              <w:t>​</w:t>
            </w:r>
          </w:p>
        </w:tc>
        <w:tc>
          <w:tcPr>
            <w:tcW w:w="1093" w:type="dxa"/>
            <w:tcBorders/>
            <w:vAlign w:val="center"/>
          </w:tcPr>
          <w:p>
            <w:pPr>
              <w:pStyle w:val="TableContents"/>
              <w:bidi w:val="0"/>
              <w:spacing w:lineRule="auto" w:line="307" w:before="0" w:after="160"/>
              <w:ind w:left="0" w:right="0" w:hanging="0"/>
              <w:jc w:val="right"/>
              <w:rPr/>
            </w:pPr>
            <w:r>
              <w:rPr/>
              <w:t>​</w:t>
            </w:r>
          </w:p>
        </w:tc>
        <w:tc>
          <w:tcPr>
            <w:tcW w:w="346" w:type="dxa"/>
            <w:tcBorders/>
            <w:vAlign w:val="center"/>
          </w:tcPr>
          <w:p>
            <w:pPr>
              <w:pStyle w:val="TableContents"/>
              <w:bidi w:val="0"/>
              <w:spacing w:lineRule="auto" w:line="307" w:before="0" w:after="160"/>
              <w:ind w:left="0" w:right="0" w:hanging="0"/>
              <w:jc w:val="left"/>
              <w:rPr/>
            </w:pPr>
            <w:r>
              <w:rPr/>
              <w:t>​</w:t>
            </w:r>
          </w:p>
        </w:tc>
        <w:tc>
          <w:tcPr>
            <w:tcW w:w="819" w:type="dxa"/>
            <w:tcBorders/>
            <w:vAlign w:val="center"/>
          </w:tcPr>
          <w:p>
            <w:pPr>
              <w:pStyle w:val="TableContents"/>
              <w:bidi w:val="0"/>
              <w:spacing w:lineRule="auto" w:line="307" w:before="0" w:after="160"/>
              <w:ind w:left="0" w:right="0" w:hanging="0"/>
              <w:jc w:val="right"/>
              <w:rPr/>
            </w:pPr>
            <w:r>
              <w:rPr/>
              <w:t>​</w:t>
            </w:r>
          </w:p>
        </w:tc>
      </w:tr>
      <w:tr>
        <w:trPr/>
        <w:tc>
          <w:tcPr>
            <w:tcW w:w="3264" w:type="dxa"/>
            <w:tcBorders/>
            <w:shd w:fill="CCEEFF" w:val="clear"/>
            <w:vAlign w:val="center"/>
          </w:tcPr>
          <w:p>
            <w:pPr>
              <w:pStyle w:val="TableContents"/>
              <w:pBdr/>
              <w:bidi w:val="0"/>
              <w:spacing w:lineRule="auto" w:line="307" w:before="0" w:after="1"/>
              <w:ind w:left="0" w:right="0" w:hanging="0"/>
              <w:jc w:val="left"/>
              <w:rPr/>
            </w:pPr>
            <w:r>
              <w:rPr/>
              <w:t xml:space="preserve">– </w:t>
            </w:r>
            <w:r>
              <w:rPr>
                <w:rFonts w:ascii="Times New Roman;Times;serif" w:hAnsi="Times New Roman;Times;serif"/>
                <w:sz w:val="16"/>
              </w:rPr>
              <w:t>Current portion</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1093" w:type="dxa"/>
            <w:tcBorders/>
            <w:shd w:fill="CCEEFF" w:val="clear"/>
            <w:vAlign w:val="center"/>
          </w:tcPr>
          <w:p>
            <w:pPr>
              <w:pStyle w:val="TableContents"/>
              <w:bidi w:val="0"/>
              <w:spacing w:lineRule="auto" w:line="307" w:before="0" w:after="1"/>
              <w:ind w:left="0" w:right="0" w:hanging="0"/>
              <w:jc w:val="right"/>
              <w:rPr/>
            </w:pPr>
            <w:r>
              <w:rPr/>
              <w:t>—</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1113"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16"/>
              </w:rPr>
            </w:pPr>
            <w:r>
              <w:rPr>
                <w:rFonts w:ascii="Times New Roman;Times;serif" w:hAnsi="Times New Roman;Times;serif"/>
                <w:sz w:val="16"/>
              </w:rPr>
              <w:t>78,178</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1093" w:type="dxa"/>
            <w:tcBorders/>
            <w:shd w:fill="CCEEFF" w:val="clear"/>
            <w:vAlign w:val="center"/>
          </w:tcPr>
          <w:p>
            <w:pPr>
              <w:pStyle w:val="TableContents"/>
              <w:bidi w:val="0"/>
              <w:spacing w:lineRule="auto" w:line="307" w:before="0" w:after="1"/>
              <w:ind w:left="0" w:right="0" w:hanging="0"/>
              <w:jc w:val="right"/>
              <w:rPr/>
            </w:pPr>
            <w:r>
              <w:rPr/>
              <w:t>—</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1093"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16"/>
              </w:rPr>
            </w:pPr>
            <w:r>
              <w:rPr>
                <w:rFonts w:ascii="Times New Roman;Times;serif" w:hAnsi="Times New Roman;Times;serif"/>
                <w:sz w:val="16"/>
              </w:rPr>
              <w:t>128,897</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819"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16"/>
              </w:rPr>
            </w:pPr>
            <w:r>
              <w:rPr>
                <w:rFonts w:ascii="Times New Roman;Times;serif" w:hAnsi="Times New Roman;Times;serif"/>
                <w:sz w:val="16"/>
              </w:rPr>
              <w:t>207,075</w:t>
            </w:r>
          </w:p>
        </w:tc>
      </w:tr>
      <w:tr>
        <w:trPr/>
        <w:tc>
          <w:tcPr>
            <w:tcW w:w="3264" w:type="dxa"/>
            <w:tcBorders/>
            <w:vAlign w:val="center"/>
          </w:tcPr>
          <w:p>
            <w:pPr>
              <w:pStyle w:val="TableContents"/>
              <w:pBdr/>
              <w:bidi w:val="0"/>
              <w:spacing w:lineRule="auto" w:line="307" w:before="0" w:after="1"/>
              <w:ind w:left="0" w:right="0" w:hanging="0"/>
              <w:jc w:val="left"/>
              <w:rPr/>
            </w:pPr>
            <w:r>
              <w:rPr/>
              <w:t xml:space="preserve">– </w:t>
            </w:r>
            <w:r>
              <w:rPr>
                <w:rFonts w:ascii="Times New Roman;Times;serif" w:hAnsi="Times New Roman;Times;serif"/>
                <w:sz w:val="16"/>
              </w:rPr>
              <w:t>Non-current portion</w:t>
            </w:r>
          </w:p>
        </w:tc>
        <w:tc>
          <w:tcPr>
            <w:tcW w:w="346" w:type="dxa"/>
            <w:tcBorders/>
            <w:vAlign w:val="center"/>
          </w:tcPr>
          <w:p>
            <w:pPr>
              <w:pStyle w:val="TableContents"/>
              <w:bidi w:val="0"/>
              <w:spacing w:lineRule="auto" w:line="307" w:before="0" w:after="160"/>
              <w:ind w:left="0" w:right="0" w:hanging="0"/>
              <w:jc w:val="left"/>
              <w:rPr/>
            </w:pPr>
            <w:r>
              <w:rPr/>
              <w:t>​</w:t>
            </w:r>
          </w:p>
        </w:tc>
        <w:tc>
          <w:tcPr>
            <w:tcW w:w="1093" w:type="dxa"/>
            <w:tcBorders/>
            <w:vAlign w:val="center"/>
          </w:tcPr>
          <w:p>
            <w:pPr>
              <w:pStyle w:val="TableContents"/>
              <w:bidi w:val="0"/>
              <w:spacing w:lineRule="auto" w:line="307" w:before="0" w:after="1"/>
              <w:ind w:left="0" w:right="0" w:hanging="0"/>
              <w:jc w:val="right"/>
              <w:rPr>
                <w:rFonts w:ascii="Times New Roman;Times;serif" w:hAnsi="Times New Roman;Times;serif"/>
                <w:sz w:val="16"/>
              </w:rPr>
            </w:pPr>
            <w:r>
              <w:rPr>
                <w:rFonts w:ascii="Times New Roman;Times;serif" w:hAnsi="Times New Roman;Times;serif"/>
                <w:sz w:val="16"/>
              </w:rPr>
              <w:t>54,441</w:t>
            </w:r>
          </w:p>
        </w:tc>
        <w:tc>
          <w:tcPr>
            <w:tcW w:w="346" w:type="dxa"/>
            <w:tcBorders/>
            <w:vAlign w:val="center"/>
          </w:tcPr>
          <w:p>
            <w:pPr>
              <w:pStyle w:val="TableContents"/>
              <w:bidi w:val="0"/>
              <w:spacing w:lineRule="auto" w:line="307" w:before="0" w:after="1"/>
              <w:ind w:left="0" w:right="0" w:hanging="0"/>
              <w:jc w:val="left"/>
              <w:rPr/>
            </w:pPr>
            <w:r>
              <w:rPr/>
              <w:t> </w:t>
            </w:r>
          </w:p>
        </w:tc>
        <w:tc>
          <w:tcPr>
            <w:tcW w:w="1113" w:type="dxa"/>
            <w:tcBorders/>
            <w:vAlign w:val="center"/>
          </w:tcPr>
          <w:p>
            <w:pPr>
              <w:pStyle w:val="TableContents"/>
              <w:bidi w:val="0"/>
              <w:spacing w:lineRule="auto" w:line="307" w:before="0" w:after="1"/>
              <w:ind w:left="0" w:right="0" w:hanging="0"/>
              <w:jc w:val="right"/>
              <w:rPr/>
            </w:pPr>
            <w:r>
              <w:rPr/>
              <w:t>—</w:t>
            </w:r>
          </w:p>
        </w:tc>
        <w:tc>
          <w:tcPr>
            <w:tcW w:w="346" w:type="dxa"/>
            <w:tcBorders/>
            <w:vAlign w:val="center"/>
          </w:tcPr>
          <w:p>
            <w:pPr>
              <w:pStyle w:val="TableContents"/>
              <w:bidi w:val="0"/>
              <w:spacing w:lineRule="auto" w:line="307" w:before="0" w:after="1"/>
              <w:ind w:left="0" w:right="0" w:hanging="0"/>
              <w:jc w:val="left"/>
              <w:rPr/>
            </w:pPr>
            <w:r>
              <w:rPr/>
              <w:t> </w:t>
            </w:r>
          </w:p>
        </w:tc>
        <w:tc>
          <w:tcPr>
            <w:tcW w:w="1093" w:type="dxa"/>
            <w:tcBorders/>
            <w:vAlign w:val="center"/>
          </w:tcPr>
          <w:p>
            <w:pPr>
              <w:pStyle w:val="TableContents"/>
              <w:bidi w:val="0"/>
              <w:spacing w:lineRule="auto" w:line="307" w:before="0" w:after="1"/>
              <w:ind w:left="0" w:right="0" w:hanging="0"/>
              <w:jc w:val="right"/>
              <w:rPr>
                <w:rFonts w:ascii="Times New Roman;Times;serif" w:hAnsi="Times New Roman;Times;serif"/>
                <w:sz w:val="16"/>
              </w:rPr>
            </w:pPr>
            <w:r>
              <w:rPr>
                <w:rFonts w:ascii="Times New Roman;Times;serif" w:hAnsi="Times New Roman;Times;serif"/>
                <w:sz w:val="16"/>
              </w:rPr>
              <w:t>7,531</w:t>
            </w:r>
          </w:p>
        </w:tc>
        <w:tc>
          <w:tcPr>
            <w:tcW w:w="346" w:type="dxa"/>
            <w:tcBorders/>
            <w:vAlign w:val="center"/>
          </w:tcPr>
          <w:p>
            <w:pPr>
              <w:pStyle w:val="TableContents"/>
              <w:bidi w:val="0"/>
              <w:spacing w:lineRule="auto" w:line="307" w:before="0" w:after="160"/>
              <w:ind w:left="0" w:right="0" w:hanging="0"/>
              <w:jc w:val="left"/>
              <w:rPr/>
            </w:pPr>
            <w:r>
              <w:rPr/>
              <w:t>​</w:t>
            </w:r>
          </w:p>
        </w:tc>
        <w:tc>
          <w:tcPr>
            <w:tcW w:w="1093" w:type="dxa"/>
            <w:tcBorders/>
            <w:vAlign w:val="center"/>
          </w:tcPr>
          <w:p>
            <w:pPr>
              <w:pStyle w:val="TableContents"/>
              <w:bidi w:val="0"/>
              <w:spacing w:lineRule="auto" w:line="307" w:before="0" w:after="1"/>
              <w:ind w:left="0" w:right="0" w:hanging="0"/>
              <w:jc w:val="right"/>
              <w:rPr/>
            </w:pPr>
            <w:r>
              <w:rPr/>
              <w:t>—</w:t>
            </w:r>
          </w:p>
        </w:tc>
        <w:tc>
          <w:tcPr>
            <w:tcW w:w="346" w:type="dxa"/>
            <w:tcBorders/>
            <w:vAlign w:val="center"/>
          </w:tcPr>
          <w:p>
            <w:pPr>
              <w:pStyle w:val="TableContents"/>
              <w:bidi w:val="0"/>
              <w:spacing w:lineRule="auto" w:line="307" w:before="0" w:after="1"/>
              <w:ind w:left="0" w:right="0" w:hanging="0"/>
              <w:jc w:val="left"/>
              <w:rPr/>
            </w:pPr>
            <w:r>
              <w:rPr/>
              <w:t> </w:t>
            </w:r>
          </w:p>
        </w:tc>
        <w:tc>
          <w:tcPr>
            <w:tcW w:w="819" w:type="dxa"/>
            <w:tcBorders/>
            <w:vAlign w:val="center"/>
          </w:tcPr>
          <w:p>
            <w:pPr>
              <w:pStyle w:val="TableContents"/>
              <w:bidi w:val="0"/>
              <w:spacing w:lineRule="auto" w:line="307" w:before="0" w:after="1"/>
              <w:ind w:left="0" w:right="60" w:hanging="0"/>
              <w:jc w:val="right"/>
              <w:rPr>
                <w:rFonts w:ascii="Times New Roman;Times;serif" w:hAnsi="Times New Roman;Times;serif"/>
                <w:sz w:val="16"/>
              </w:rPr>
            </w:pPr>
            <w:r>
              <w:rPr>
                <w:rFonts w:ascii="Times New Roman;Times;serif" w:hAnsi="Times New Roman;Times;serif"/>
                <w:sz w:val="16"/>
              </w:rPr>
              <w:t>61,972</w:t>
            </w:r>
          </w:p>
        </w:tc>
      </w:tr>
    </w:tbl>
    <w:p>
      <w:pPr>
        <w:pStyle w:val="TextBody"/>
        <w:pBdr/>
        <w:bidi w:val="0"/>
        <w:spacing w:lineRule="auto" w:line="307" w:before="0" w:after="160"/>
        <w:ind w:left="0" w:right="0" w:hanging="360"/>
        <w:jc w:val="left"/>
        <w:rPr/>
      </w:pPr>
      <w:r>
        <w:rPr/>
        <w:t>​</w:t>
      </w:r>
    </w:p>
    <w:p>
      <w:pPr>
        <w:pStyle w:val="TextBody"/>
        <w:bidi w:val="0"/>
        <w:spacing w:lineRule="auto" w:line="285" w:before="0" w:after="240"/>
        <w:ind w:left="0" w:right="0" w:hanging="0"/>
        <w:jc w:val="left"/>
        <w:rPr>
          <w:rFonts w:ascii="Times New Roman;Times;serif" w:hAnsi="Times New Roman;Times;serif"/>
          <w:i/>
          <w:sz w:val="20"/>
        </w:rPr>
      </w:pPr>
      <w:r>
        <w:rPr>
          <w:rFonts w:ascii="Times New Roman;Times;serif" w:hAnsi="Times New Roman;Times;serif"/>
          <w:i/>
          <w:sz w:val="20"/>
        </w:rPr>
        <w:t>Subsidiary Convertible Note</w:t>
      </w:r>
    </w:p>
    <w:p>
      <w:pPr>
        <w:pStyle w:val="TextBody"/>
        <w:bidi w:val="0"/>
        <w:spacing w:lineRule="auto" w:line="285"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In June 2022, the Company’s subsidiary, Ningbo Lotus Robotics Co., Ltd. (“Ningbo Robotics”), issued a seven-year convertible note (the “Subsidiary Convertible Note”) with the principal amount of RMB500,000 to an investor (the “Subsidiary Convertible Note Holder”). The Subsidiary Convertible Note Holder is entitled to receive annual interest equal to the outstanding principal multiplied by the latest five-year loan prime rate </w:t>
      </w:r>
      <w:r>
        <w:rPr>
          <w:rFonts w:ascii="Times New Roman;Times;serif" w:hAnsi="Times New Roman;Times;serif"/>
          <w:b w:val="false"/>
          <w:i w:val="false"/>
          <w:caps w:val="false"/>
          <w:smallCaps w:val="false"/>
          <w:sz w:val="20"/>
        </w:rPr>
        <w:t>(“LPR</w:t>
      </w:r>
      <w:r>
        <w:rPr>
          <w:rFonts w:ascii="Times New Roman;Times;serif" w:hAnsi="Times New Roman;Times;serif"/>
          <w:sz w:val="20"/>
        </w:rPr>
        <w:t>”) published by China Foreign Exchange Trade System plus 79.8% per annum, i.e., LPR*(1+79.8%) (“interest rate”) on June 30 every year until the expiration of the Subsidiary Convertible Note. The Subsidiary Convertible Note Holder has the right to convert the Subsidiary Convertible Note to the subsidiary’s equity within 7 years from the issuance date (i.e., convertible before June 8, 2029), if the agreed financial performance of Ningbo Robotics achieved. All outstanding interest shall be paid in cash immediately before the conversion. The conversion price is RMB 135 per ordinary share of Ningbo Robotics (1 paid in capital equal to 1 share), subject to anti-dilution adjustment. Ningbo Lotus, the immediate parent company of Ningbo Robotics, shall redeem all outstanding principal amount of Subsidiary Convertible Note at maturity (i.e., June 8, 2029).</w:t>
      </w:r>
    </w:p>
    <w:p>
      <w:pPr>
        <w:pStyle w:val="TextBody"/>
        <w:bidi w:val="0"/>
        <w:spacing w:lineRule="auto" w:line="285" w:before="0" w:after="200"/>
        <w:ind w:left="0" w:right="0" w:firstLine="720"/>
        <w:jc w:val="both"/>
        <w:rPr>
          <w:rFonts w:ascii="Times New Roman;Times;serif" w:hAnsi="Times New Roman;Times;serif"/>
          <w:sz w:val="20"/>
        </w:rPr>
      </w:pPr>
      <w:r>
        <w:rPr>
          <w:rFonts w:ascii="Times New Roman;Times;serif" w:hAnsi="Times New Roman;Times;serif"/>
          <w:sz w:val="20"/>
        </w:rPr>
        <w:t>The Group elected the fair value option for the Subsidiary Convertible Note, including the component related to accrued interest. The Group believes the fair value option best reflects the economics of the underlying transaction. The Subsidiary Convertible Note was recognized at fair value at the issuance date and is measured subsequently at fair value. The changes in fair values due to the instrument-specific credit risk were charged to other comprehensive income (loss) and all other changes in fair values were recognized as “Changes in fair values of liabilities, excluding impact of instrument-specific credit risk” in the consolidated statements of comprehensive loss.</w:t>
      </w:r>
    </w:p>
    <w:p>
      <w:pPr>
        <w:pStyle w:val="TextBody"/>
        <w:bidi w:val="0"/>
        <w:spacing w:lineRule="auto" w:line="285" w:before="0" w:after="0"/>
        <w:ind w:left="0" w:right="0" w:firstLine="720"/>
        <w:jc w:val="both"/>
        <w:rPr>
          <w:rFonts w:ascii="Times New Roman;Times;serif" w:hAnsi="Times New Roman;Times;serif"/>
          <w:sz w:val="20"/>
        </w:rPr>
      </w:pPr>
      <w:r>
        <w:rPr>
          <w:rFonts w:ascii="Times New Roman;Times;serif" w:hAnsi="Times New Roman;Times;serif"/>
          <w:sz w:val="20"/>
        </w:rPr>
        <w:t>The Group adopted a scenario-weighted average method to estimate the fair value of the Subsidiary Convertible Note, based on an analysis of future values of the settlement of the obligation, assuming various outcomes. The probability weightings assigned to certain potential scenarios were based on management’s assessment of the probability of settlement of the liability in cash or shares and an assessment of the timing of settlement. In each scenario, the obligation valuation was based on the contractually agreed cash payment or equivalent equity discounted to each valuation date. The fair value of the Subsidiary Convertible Note as of June 30, 2026 was estimated with the following key assumptions used:</w:t>
      </w:r>
    </w:p>
    <w:p>
      <w:pPr>
        <w:pStyle w:val="TextBody"/>
        <w:bidi w:val="0"/>
        <w:spacing w:lineRule="auto" w:line="307" w:before="0" w:after="160"/>
        <w:ind w:left="0" w:right="0" w:firstLine="720"/>
        <w:jc w:val="left"/>
        <w:rPr/>
      </w:pPr>
      <w:r>
        <w:rPr/>
        <w:t>​</w:t>
      </w:r>
    </w:p>
    <w:tbl>
      <w:tblPr>
        <w:tblW w:w="4489" w:type="dxa"/>
        <w:jc w:val="left"/>
        <w:tblInd w:w="0" w:type="dxa"/>
        <w:tblLayout w:type="fixed"/>
        <w:tblCellMar>
          <w:top w:w="0" w:type="dxa"/>
          <w:left w:w="0" w:type="dxa"/>
          <w:bottom w:w="0" w:type="dxa"/>
          <w:right w:w="0" w:type="dxa"/>
        </w:tblCellMar>
      </w:tblPr>
      <w:tblGrid>
        <w:gridCol w:w="2191"/>
        <w:gridCol w:w="346"/>
        <w:gridCol w:w="1546"/>
        <w:gridCol w:w="406"/>
      </w:tblGrid>
      <w:tr>
        <w:trPr/>
        <w:tc>
          <w:tcPr>
            <w:tcW w:w="21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6">
                      <wp:simplePos x="0" y="0"/>
                      <wp:positionH relativeFrom="character">
                        <wp:align>left</wp:align>
                      </wp:positionH>
                      <wp:positionV relativeFrom="line">
                        <wp:posOffset>635</wp:posOffset>
                      </wp:positionV>
                      <wp:extent cx="1391285" cy="175260"/>
                      <wp:effectExtent l="0" t="0" r="0" b="0"/>
                      <wp:wrapNone/>
                      <wp:docPr id="245" name="Frame245"/>
                      <a:graphic xmlns:a="http://schemas.openxmlformats.org/drawingml/2006/main">
                        <a:graphicData uri="http://schemas.microsoft.com/office/word/2010/wordprocessingShape">
                          <wps:wsp>
                            <wps:cNvSpPr txBox="1"/>
                            <wps:spPr>
                              <a:xfrm>
                                <a:off x="0" y="0"/>
                                <a:ext cx="1391285"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7">
                      <wp:simplePos x="0" y="0"/>
                      <wp:positionH relativeFrom="character">
                        <wp:align>left</wp:align>
                      </wp:positionH>
                      <wp:positionV relativeFrom="line">
                        <wp:posOffset>635</wp:posOffset>
                      </wp:positionV>
                      <wp:extent cx="219710" cy="175260"/>
                      <wp:effectExtent l="0" t="0" r="0" b="0"/>
                      <wp:wrapNone/>
                      <wp:docPr id="246" name="Frame24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15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8">
                      <wp:simplePos x="0" y="0"/>
                      <wp:positionH relativeFrom="character">
                        <wp:align>left</wp:align>
                      </wp:positionH>
                      <wp:positionV relativeFrom="line">
                        <wp:posOffset>635</wp:posOffset>
                      </wp:positionV>
                      <wp:extent cx="981710" cy="175260"/>
                      <wp:effectExtent l="0" t="0" r="0" b="0"/>
                      <wp:wrapNone/>
                      <wp:docPr id="247" name="Frame247"/>
                      <a:graphic xmlns:a="http://schemas.openxmlformats.org/drawingml/2006/main">
                        <a:graphicData uri="http://schemas.microsoft.com/office/word/2010/wordprocessingShape">
                          <wps:wsp>
                            <wps:cNvSpPr txBox="1"/>
                            <wps:spPr>
                              <a:xfrm>
                                <a:off x="0" y="0"/>
                                <a:ext cx="981710"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4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9">
                      <wp:simplePos x="0" y="0"/>
                      <wp:positionH relativeFrom="character">
                        <wp:align>left</wp:align>
                      </wp:positionH>
                      <wp:positionV relativeFrom="line">
                        <wp:posOffset>635</wp:posOffset>
                      </wp:positionV>
                      <wp:extent cx="257810" cy="175260"/>
                      <wp:effectExtent l="0" t="0" r="0" b="0"/>
                      <wp:wrapNone/>
                      <wp:docPr id="248" name="Frame248"/>
                      <a:graphic xmlns:a="http://schemas.openxmlformats.org/drawingml/2006/main">
                        <a:graphicData uri="http://schemas.microsoft.com/office/word/2010/wordprocessingShape">
                          <wps:wsp>
                            <wps:cNvSpPr txBox="1"/>
                            <wps:spPr>
                              <a:xfrm>
                                <a:off x="0" y="0"/>
                                <a:ext cx="257810"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r>
      <w:tr>
        <w:trPr/>
        <w:tc>
          <w:tcPr>
            <w:tcW w:w="2191" w:type="dxa"/>
            <w:tcBorders/>
            <w:vAlign w:val="center"/>
          </w:tcPr>
          <w:p>
            <w:pPr>
              <w:pStyle w:val="TableContents"/>
              <w:bidi w:val="0"/>
              <w:spacing w:lineRule="auto" w:line="307" w:before="0" w:after="160"/>
              <w:ind w:left="0" w:right="0" w:hanging="0"/>
              <w:jc w:val="left"/>
              <w:rPr/>
            </w:pPr>
            <w:r>
              <w:rPr/>
              <w:t>​</w:t>
            </w:r>
          </w:p>
        </w:tc>
        <w:tc>
          <w:tcPr>
            <w:tcW w:w="346" w:type="dxa"/>
            <w:tcBorders/>
            <w:vAlign w:val="center"/>
          </w:tcPr>
          <w:p>
            <w:pPr>
              <w:pStyle w:val="TableContents"/>
              <w:bidi w:val="0"/>
              <w:spacing w:lineRule="auto" w:line="307" w:before="0" w:after="1"/>
              <w:ind w:left="0" w:right="0" w:hanging="0"/>
              <w:jc w:val="left"/>
              <w:rPr/>
            </w:pPr>
            <w:r>
              <w:rPr/>
              <w:t>  ​ ​ ​</w:t>
            </w:r>
          </w:p>
        </w:tc>
        <w:tc>
          <w:tcPr>
            <w:tcW w:w="1546" w:type="dxa"/>
            <w:tcBorders>
              <w:bottom w:val="single" w:sz="2" w:space="0" w:color="000000"/>
            </w:tcBorders>
            <w:tcMar>
              <w:bottom w:w="28" w:type="dxa"/>
            </w:tcMar>
            <w:vAlign w:val="center"/>
          </w:tcPr>
          <w:p>
            <w:pPr>
              <w:pStyle w:val="TableContents"/>
              <w:bidi w:val="0"/>
              <w:spacing w:lineRule="auto" w:line="307" w:before="0" w:after="1"/>
              <w:ind w:left="0" w:right="0" w:hanging="0"/>
              <w:jc w:val="right"/>
              <w:rPr>
                <w:rFonts w:ascii="Times New Roman;Times;serif" w:hAnsi="Times New Roman;Times;serif"/>
                <w:b/>
                <w:sz w:val="16"/>
              </w:rPr>
            </w:pPr>
            <w:r>
              <w:rPr>
                <w:rFonts w:ascii="Times New Roman;Times;serif" w:hAnsi="Times New Roman;Times;serif"/>
                <w:b/>
                <w:sz w:val="16"/>
              </w:rPr>
              <w:t>As of June 30, 2026</w:t>
            </w:r>
          </w:p>
        </w:tc>
        <w:tc>
          <w:tcPr>
            <w:tcW w:w="406" w:type="dxa"/>
            <w:tcBorders/>
            <w:vAlign w:val="center"/>
          </w:tcPr>
          <w:p>
            <w:pPr>
              <w:pStyle w:val="TableContents"/>
              <w:bidi w:val="0"/>
              <w:spacing w:lineRule="auto" w:line="307" w:before="0" w:after="160"/>
              <w:ind w:left="0" w:right="0" w:hanging="0"/>
              <w:jc w:val="left"/>
              <w:rPr/>
            </w:pPr>
            <w:r>
              <w:rPr/>
              <w:t>​</w:t>
            </w:r>
          </w:p>
        </w:tc>
      </w:tr>
      <w:tr>
        <w:trPr/>
        <w:tc>
          <w:tcPr>
            <w:tcW w:w="2191" w:type="dxa"/>
            <w:tcBorders/>
            <w:shd w:fill="CCEEFF" w:val="clear"/>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Risk-free interest rates</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1546"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1.27</w:t>
            </w:r>
          </w:p>
        </w:tc>
        <w:tc>
          <w:tcPr>
            <w:tcW w:w="406" w:type="dxa"/>
            <w:tcBorders/>
            <w:shd w:fill="CCEEFF" w:val="clear"/>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  </w:t>
            </w:r>
          </w:p>
        </w:tc>
      </w:tr>
      <w:tr>
        <w:trPr/>
        <w:tc>
          <w:tcPr>
            <w:tcW w:w="2191" w:type="dxa"/>
            <w:tcBorders/>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Probability of conversion</w:t>
            </w:r>
          </w:p>
        </w:tc>
        <w:tc>
          <w:tcPr>
            <w:tcW w:w="346" w:type="dxa"/>
            <w:tcBorders/>
            <w:vAlign w:val="center"/>
          </w:tcPr>
          <w:p>
            <w:pPr>
              <w:pStyle w:val="TableContents"/>
              <w:bidi w:val="0"/>
              <w:spacing w:lineRule="auto" w:line="307" w:before="0" w:after="1"/>
              <w:ind w:left="0" w:right="0" w:hanging="0"/>
              <w:jc w:val="left"/>
              <w:rPr/>
            </w:pPr>
            <w:r>
              <w:rPr/>
              <w:t> </w:t>
            </w:r>
          </w:p>
        </w:tc>
        <w:tc>
          <w:tcPr>
            <w:tcW w:w="1546" w:type="dxa"/>
            <w:tcBorders/>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10</w:t>
            </w:r>
          </w:p>
        </w:tc>
        <w:tc>
          <w:tcPr>
            <w:tcW w:w="406" w:type="dxa"/>
            <w:tcBorders/>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  </w:t>
            </w:r>
          </w:p>
        </w:tc>
      </w:tr>
      <w:tr>
        <w:trPr/>
        <w:tc>
          <w:tcPr>
            <w:tcW w:w="2191" w:type="dxa"/>
            <w:tcBorders/>
            <w:shd w:fill="CCEEFF" w:val="clear"/>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Bond yields</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1546"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21.16%-22.82</w:t>
            </w:r>
          </w:p>
        </w:tc>
        <w:tc>
          <w:tcPr>
            <w:tcW w:w="406" w:type="dxa"/>
            <w:tcBorders/>
            <w:shd w:fill="CCEEFF" w:val="clear"/>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  </w:t>
            </w:r>
          </w:p>
        </w:tc>
      </w:tr>
    </w:tbl>
    <w:p>
      <w:pPr>
        <w:pStyle w:val="TextBody"/>
        <w:bidi w:val="0"/>
        <w:spacing w:lineRule="auto" w:line="307" w:before="0" w:after="160"/>
        <w:ind w:left="0" w:right="0" w:hanging="0"/>
        <w:jc w:val="left"/>
        <w:rPr/>
      </w:pPr>
      <w:r>
        <w:rPr/>
        <w:t>​</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F-21</w:t>
      </w:r>
    </w:p>
    <w:p>
      <w:pPr>
        <w:pStyle w:val="TextBody"/>
        <w:bidi w:val="0"/>
        <w:spacing w:lineRule="auto" w:line="285"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0"/>
        <w:ind w:left="0" w:right="0" w:hanging="0"/>
        <w:jc w:val="center"/>
        <w:rPr>
          <w:rFonts w:ascii="Times New Roman;Times;serif" w:hAnsi="Times New Roman;Times;serif"/>
          <w:b/>
          <w:spacing w:val="-10"/>
          <w:sz w:val="20"/>
        </w:rPr>
      </w:pPr>
      <w:r>
        <w:rPr>
          <w:rFonts w:ascii="Times New Roman;Times;serif" w:hAnsi="Times New Roman;Times;serif"/>
          <w:b/>
          <w:spacing w:val="-10"/>
          <w:sz w:val="20"/>
        </w:rPr>
        <w:t>LOTUS TECHNOLOGY INC.</w:t>
      </w:r>
    </w:p>
    <w:p>
      <w:pPr>
        <w:pStyle w:val="TextBody"/>
        <w:bidi w:val="0"/>
        <w:spacing w:lineRule="auto" w:line="285" w:before="0" w:after="200"/>
        <w:ind w:left="0" w:right="0" w:hanging="0"/>
        <w:jc w:val="center"/>
        <w:rPr>
          <w:rFonts w:ascii="Times New Roman;Times;serif" w:hAnsi="Times New Roman;Times;serif"/>
          <w:b/>
          <w:sz w:val="20"/>
        </w:rPr>
      </w:pPr>
      <w:r>
        <w:rPr>
          <w:rFonts w:ascii="Times New Roman;Times;serif" w:hAnsi="Times New Roman;Times;serif"/>
          <w:b/>
          <w:sz w:val="20"/>
        </w:rPr>
        <w:t>NOTES TO THE UNAUDITED CONDENSED CONSOLIDATED FINANCIAL STATEMENTS</w:t>
        <w:br/>
        <w:t>(All amounts in thousands, except for share and per share data)</w:t>
      </w:r>
    </w:p>
    <w:p>
      <w:pPr>
        <w:pStyle w:val="TextBody"/>
        <w:bidi w:val="0"/>
        <w:spacing w:lineRule="auto" w:line="285" w:before="0" w:after="200"/>
        <w:ind w:left="0" w:right="0" w:hanging="0"/>
        <w:jc w:val="both"/>
        <w:rPr>
          <w:rFonts w:ascii="Times New Roman;Times;serif" w:hAnsi="Times New Roman;Times;serif"/>
          <w:i/>
          <w:sz w:val="20"/>
        </w:rPr>
      </w:pPr>
      <w:bookmarkStart w:id="1398" w:name="Tc_cY3A0wurlEqYprW1usdaIg_4_3"/>
      <w:bookmarkStart w:id="1399" w:name="Tc_ZHsYWznFtEeQ-xlN8eyzvw_4_0"/>
      <w:bookmarkStart w:id="1400" w:name="Tc_48s-ddAJqkaEBsiioKB5Ng_3_3"/>
      <w:bookmarkStart w:id="1401" w:name="Tc_Ziuylrgcy0GYLiTCr2VA_w_3_0"/>
      <w:bookmarkStart w:id="1402" w:name="Tc_0hJ_lL2wQE6vOCsRmxX1SA_2_3"/>
      <w:bookmarkStart w:id="1403" w:name="Tc_bVHxL7j7R0SYfk5v5SbBCw_2_0"/>
      <w:bookmarkStart w:id="1404" w:name="Tc_4rF8fVLnCUCvtIgPsJ8Gmw_1_2"/>
      <w:bookmarkStart w:id="1405" w:name="_fe0f8028_5471_423a_aa13_fe96227408e4_3"/>
      <w:bookmarkStart w:id="1406" w:name="_fe0f8028_5471_423a_aa13_fe96227408e4_2"/>
      <w:bookmarkStart w:id="1407" w:name="_fe0f8028_5471_423a_aa13_fe96227408e4"/>
      <w:bookmarkStart w:id="1408" w:name="_9b786faa_5eec_4af8_85fc_29505c0e52c5_3"/>
      <w:bookmarkStart w:id="1409" w:name="_9b786faa_5eec_4af8_85fc_29505c0e52c5_2"/>
      <w:bookmarkStart w:id="1410" w:name="_9b786faa_5eec_4af8_85fc_29505c0e52c5"/>
      <w:bookmarkEnd w:id="1398"/>
      <w:bookmarkEnd w:id="1399"/>
      <w:bookmarkEnd w:id="1400"/>
      <w:bookmarkEnd w:id="1401"/>
      <w:bookmarkEnd w:id="1402"/>
      <w:bookmarkEnd w:id="1403"/>
      <w:bookmarkEnd w:id="1404"/>
      <w:bookmarkEnd w:id="1405"/>
      <w:bookmarkEnd w:id="1406"/>
      <w:bookmarkEnd w:id="1407"/>
      <w:bookmarkEnd w:id="1408"/>
      <w:bookmarkEnd w:id="1409"/>
      <w:bookmarkEnd w:id="1410"/>
      <w:r>
        <w:rPr>
          <w:rFonts w:ascii="Times New Roman;Times;serif" w:hAnsi="Times New Roman;Times;serif"/>
          <w:i/>
          <w:sz w:val="20"/>
        </w:rPr>
        <w:t>2025 Convertible Notes</w:t>
      </w:r>
    </w:p>
    <w:p>
      <w:pPr>
        <w:pStyle w:val="TextBody"/>
        <w:bidi w:val="0"/>
        <w:spacing w:lineRule="auto" w:line="285" w:before="0" w:after="200"/>
        <w:ind w:left="0" w:right="0" w:firstLine="720"/>
        <w:jc w:val="both"/>
        <w:rPr>
          <w:rFonts w:ascii="Times New Roman;Times;serif" w:hAnsi="Times New Roman;Times;serif"/>
          <w:sz w:val="20"/>
        </w:rPr>
      </w:pPr>
      <w:r>
        <w:rPr>
          <w:rFonts w:ascii="Times New Roman;Times;serif" w:hAnsi="Times New Roman;Times;serif"/>
          <w:sz w:val="20"/>
        </w:rPr>
        <w:t>On February 28 and June 20, 2025, the Company entered into unsecured convertible notes (“2025 Convertible Notes”) agreements with a related party, Geely HK (“2025 Convertible Notes Holder”) and issued convertibles notes with principal amounts of US$70,000 and US$119,263. The 2025 Convertible Notes were issued on April 28 and June 20, 2025, respectively, and will be due on April 28, 2027 and June 18, 2026, respectively. The 2025 Convertible Notes Holder is entitled to receive interest at coupon rate of SOFR published on the New York Federal Reserve website plus 3.35% per annum. The 2025 Convertible Notes Holder has the right, at its option, to convert all or any portion of the notes, to the Company’s fully paid ordinary shares at any time during the conversion period. The conversion price equals to the volume-weighted average of the last reported sale price of the Company’s ADSs over the 10 consecutive trading days immediately preceding the applicable conversion date, subject to adjustment. In addition, in connection with 2025 Convertible Notes issued on April 28, 2025, 2025 Convertible Notes Holder entered into equity pledge agreements with Ningbo Lotus, a wholly-owned subsidiary of the Company, pursuant to which Ningbo Lotus agreed to pledge to the 2025 Convertible Notes Holder 50% equity interests held by Ningbo Lotus in Ningbo Robotics. On June 18, 2026, convertible note with principal amounts of US$119,263 was fully repaid.</w:t>
      </w:r>
    </w:p>
    <w:p>
      <w:pPr>
        <w:pStyle w:val="TextBody"/>
        <w:bidi w:val="0"/>
        <w:spacing w:lineRule="auto" w:line="285" w:before="0" w:after="200"/>
        <w:ind w:left="0" w:right="0" w:firstLine="720"/>
        <w:jc w:val="both"/>
        <w:rPr>
          <w:rFonts w:ascii="Times New Roman;Times;serif" w:hAnsi="Times New Roman;Times;serif"/>
          <w:sz w:val="20"/>
        </w:rPr>
      </w:pPr>
      <w:r>
        <w:rPr>
          <w:rFonts w:ascii="Times New Roman;Times;serif" w:hAnsi="Times New Roman;Times;serif"/>
          <w:sz w:val="20"/>
        </w:rPr>
        <w:t>The Group elected the fair value option to account for 2025 Convertible Notes, including the component related to accrued interest. The Group believes the fair value option best reflects the economics of the underlying transaction. The 2025 Convertible Notes were recognized at fair value at the issuance date and is measured subsequently at fair value. The changes in fair values due to the instrument-specific credit risk were charged to other comprehensive income (loss) and reclassified to profit or loss upon termination of related convertible notes. All other changes in fair values were recognized as “Changes in fair values of liabilities, excluding impact of instrument-specific credit risk” in the unaudited condensed consolidated statements of comprehensive loss.</w:t>
      </w:r>
    </w:p>
    <w:p>
      <w:pPr>
        <w:pStyle w:val="TextBody"/>
        <w:bidi w:val="0"/>
        <w:spacing w:lineRule="auto" w:line="285" w:before="0" w:after="0"/>
        <w:ind w:left="0" w:right="0" w:firstLine="720"/>
        <w:jc w:val="both"/>
        <w:rPr>
          <w:rFonts w:ascii="Times New Roman;Times;serif" w:hAnsi="Times New Roman;Times;serif"/>
          <w:sz w:val="20"/>
        </w:rPr>
      </w:pPr>
      <w:r>
        <w:rPr>
          <w:rFonts w:ascii="Times New Roman;Times;serif" w:hAnsi="Times New Roman;Times;serif"/>
          <w:sz w:val="20"/>
        </w:rPr>
        <w:t>The Group adopted a binomial option-pricing model to estimate the fair value of the 2025 Convertible Notes, based on assumptions related to risk-free interest rate, expected share-price volatility, bond yield and dividend yield. On each node of the binomial lattice, the obligation valuation was based on the contractually agreed cash payment or equivalent equity discounted to each valuation date. The fair values of the 2025 Convertible Notes as of June 30, 2026 were estimated with the following key assumptions used:</w:t>
      </w:r>
    </w:p>
    <w:p>
      <w:pPr>
        <w:pStyle w:val="TextBody"/>
        <w:bidi w:val="0"/>
        <w:spacing w:lineRule="auto" w:line="307" w:before="0" w:after="160"/>
        <w:ind w:left="0" w:right="0" w:firstLine="720"/>
        <w:jc w:val="left"/>
        <w:rPr/>
      </w:pPr>
      <w:r>
        <w:rPr/>
        <w:t>​</w:t>
      </w:r>
    </w:p>
    <w:tbl>
      <w:tblPr>
        <w:tblW w:w="4054" w:type="dxa"/>
        <w:jc w:val="left"/>
        <w:tblInd w:w="0" w:type="dxa"/>
        <w:tblLayout w:type="fixed"/>
        <w:tblCellMar>
          <w:top w:w="0" w:type="dxa"/>
          <w:left w:w="0" w:type="dxa"/>
          <w:bottom w:w="0" w:type="dxa"/>
          <w:right w:w="0" w:type="dxa"/>
        </w:tblCellMar>
      </w:tblPr>
      <w:tblGrid>
        <w:gridCol w:w="1846"/>
        <w:gridCol w:w="346"/>
        <w:gridCol w:w="1546"/>
        <w:gridCol w:w="316"/>
      </w:tblGrid>
      <w:tr>
        <w:trPr/>
        <w:tc>
          <w:tcPr>
            <w:tcW w:w="18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0">
                      <wp:simplePos x="0" y="0"/>
                      <wp:positionH relativeFrom="character">
                        <wp:align>left</wp:align>
                      </wp:positionH>
                      <wp:positionV relativeFrom="line">
                        <wp:posOffset>635</wp:posOffset>
                      </wp:positionV>
                      <wp:extent cx="1172210" cy="175260"/>
                      <wp:effectExtent l="0" t="0" r="0" b="0"/>
                      <wp:wrapNone/>
                      <wp:docPr id="249" name="Frame249"/>
                      <a:graphic xmlns:a="http://schemas.openxmlformats.org/drawingml/2006/main">
                        <a:graphicData uri="http://schemas.microsoft.com/office/word/2010/wordprocessingShape">
                          <wps:wsp>
                            <wps:cNvSpPr txBox="1"/>
                            <wps:spPr>
                              <a:xfrm>
                                <a:off x="0" y="0"/>
                                <a:ext cx="1172210"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1">
                      <wp:simplePos x="0" y="0"/>
                      <wp:positionH relativeFrom="character">
                        <wp:align>left</wp:align>
                      </wp:positionH>
                      <wp:positionV relativeFrom="line">
                        <wp:posOffset>635</wp:posOffset>
                      </wp:positionV>
                      <wp:extent cx="219710" cy="175260"/>
                      <wp:effectExtent l="0" t="0" r="0" b="0"/>
                      <wp:wrapNone/>
                      <wp:docPr id="250" name="Frame25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15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2">
                      <wp:simplePos x="0" y="0"/>
                      <wp:positionH relativeFrom="character">
                        <wp:align>left</wp:align>
                      </wp:positionH>
                      <wp:positionV relativeFrom="line">
                        <wp:posOffset>635</wp:posOffset>
                      </wp:positionV>
                      <wp:extent cx="981710" cy="175260"/>
                      <wp:effectExtent l="0" t="0" r="0" b="0"/>
                      <wp:wrapNone/>
                      <wp:docPr id="251" name="Frame251"/>
                      <a:graphic xmlns:a="http://schemas.openxmlformats.org/drawingml/2006/main">
                        <a:graphicData uri="http://schemas.microsoft.com/office/word/2010/wordprocessingShape">
                          <wps:wsp>
                            <wps:cNvSpPr txBox="1"/>
                            <wps:spPr>
                              <a:xfrm>
                                <a:off x="0" y="0"/>
                                <a:ext cx="981710"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3">
                      <wp:simplePos x="0" y="0"/>
                      <wp:positionH relativeFrom="character">
                        <wp:align>left</wp:align>
                      </wp:positionH>
                      <wp:positionV relativeFrom="line">
                        <wp:posOffset>635</wp:posOffset>
                      </wp:positionV>
                      <wp:extent cx="200660" cy="175260"/>
                      <wp:effectExtent l="0" t="0" r="0" b="0"/>
                      <wp:wrapNone/>
                      <wp:docPr id="252" name="Frame252"/>
                      <a:graphic xmlns:a="http://schemas.openxmlformats.org/drawingml/2006/main">
                        <a:graphicData uri="http://schemas.microsoft.com/office/word/2010/wordprocessingShape">
                          <wps:wsp>
                            <wps:cNvSpPr txBox="1"/>
                            <wps:spPr>
                              <a:xfrm>
                                <a:off x="0" y="0"/>
                                <a:ext cx="200660"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r>
      <w:tr>
        <w:trPr/>
        <w:tc>
          <w:tcPr>
            <w:tcW w:w="1846" w:type="dxa"/>
            <w:tcBorders/>
            <w:vAlign w:val="center"/>
          </w:tcPr>
          <w:p>
            <w:pPr>
              <w:pStyle w:val="TableContents"/>
              <w:bidi w:val="0"/>
              <w:spacing w:lineRule="auto" w:line="307" w:before="0" w:after="160"/>
              <w:ind w:left="0" w:right="0" w:hanging="0"/>
              <w:jc w:val="left"/>
              <w:rPr/>
            </w:pPr>
            <w:r>
              <w:rPr/>
              <w:t>​</w:t>
            </w:r>
          </w:p>
        </w:tc>
        <w:tc>
          <w:tcPr>
            <w:tcW w:w="346" w:type="dxa"/>
            <w:tcBorders/>
            <w:vAlign w:val="center"/>
          </w:tcPr>
          <w:p>
            <w:pPr>
              <w:pStyle w:val="TableContents"/>
              <w:bidi w:val="0"/>
              <w:spacing w:lineRule="auto" w:line="307" w:before="0" w:after="1"/>
              <w:ind w:left="0" w:right="0" w:hanging="0"/>
              <w:jc w:val="left"/>
              <w:rPr/>
            </w:pPr>
            <w:r>
              <w:rPr/>
              <w:t>  ​ ​ ​</w:t>
            </w:r>
          </w:p>
        </w:tc>
        <w:tc>
          <w:tcPr>
            <w:tcW w:w="1546" w:type="dxa"/>
            <w:tcBorders>
              <w:bottom w:val="single" w:sz="2" w:space="0" w:color="000000"/>
            </w:tcBorders>
            <w:tcMar>
              <w:bottom w:w="28" w:type="dxa"/>
            </w:tcMar>
            <w:vAlign w:val="center"/>
          </w:tcPr>
          <w:p>
            <w:pPr>
              <w:pStyle w:val="TableContents"/>
              <w:bidi w:val="0"/>
              <w:spacing w:lineRule="auto" w:line="307" w:before="0" w:after="1"/>
              <w:ind w:left="0" w:right="0" w:hanging="0"/>
              <w:jc w:val="right"/>
              <w:rPr>
                <w:rFonts w:ascii="Times New Roman;Times;serif" w:hAnsi="Times New Roman;Times;serif"/>
                <w:b/>
                <w:sz w:val="16"/>
              </w:rPr>
            </w:pPr>
            <w:r>
              <w:rPr>
                <w:rFonts w:ascii="Times New Roman;Times;serif" w:hAnsi="Times New Roman;Times;serif"/>
                <w:b/>
                <w:sz w:val="16"/>
              </w:rPr>
              <w:t>As of June 30, 2026</w:t>
            </w:r>
          </w:p>
        </w:tc>
        <w:tc>
          <w:tcPr>
            <w:tcW w:w="316" w:type="dxa"/>
            <w:tcBorders/>
            <w:vAlign w:val="center"/>
          </w:tcPr>
          <w:p>
            <w:pPr>
              <w:pStyle w:val="TableContents"/>
              <w:bidi w:val="0"/>
              <w:spacing w:lineRule="auto" w:line="307" w:before="0" w:after="160"/>
              <w:ind w:left="0" w:right="0" w:hanging="0"/>
              <w:jc w:val="left"/>
              <w:rPr/>
            </w:pPr>
            <w:r>
              <w:rPr/>
              <w:t>​</w:t>
            </w:r>
          </w:p>
        </w:tc>
      </w:tr>
      <w:tr>
        <w:trPr/>
        <w:tc>
          <w:tcPr>
            <w:tcW w:w="1846" w:type="dxa"/>
            <w:tcBorders/>
            <w:shd w:fill="CCEEFF" w:val="clear"/>
            <w:vAlign w:val="center"/>
          </w:tcPr>
          <w:p>
            <w:pPr>
              <w:pStyle w:val="TableContents"/>
              <w:bidi w:val="0"/>
              <w:spacing w:lineRule="auto" w:line="307" w:before="0" w:after="1"/>
              <w:ind w:left="0" w:right="0" w:hanging="0"/>
              <w:jc w:val="both"/>
              <w:rPr>
                <w:rFonts w:ascii="Times New Roman;Times;serif" w:hAnsi="Times New Roman;Times;serif"/>
                <w:sz w:val="20"/>
              </w:rPr>
            </w:pPr>
            <w:r>
              <w:rPr>
                <w:rFonts w:ascii="Times New Roman;Times;serif" w:hAnsi="Times New Roman;Times;serif"/>
                <w:sz w:val="20"/>
              </w:rPr>
              <w:t>Risk</w:t>
              <w:noBreakHyphen/>
              <w:t>free interest rate</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1546"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3.95</w:t>
            </w:r>
          </w:p>
        </w:tc>
        <w:tc>
          <w:tcPr>
            <w:tcW w:w="316" w:type="dxa"/>
            <w:tcBorders/>
            <w:shd w:fill="CCEEFF" w:val="clear"/>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1846" w:type="dxa"/>
            <w:tcBorders/>
            <w:vAlign w:val="center"/>
          </w:tcPr>
          <w:p>
            <w:pPr>
              <w:pStyle w:val="TableContents"/>
              <w:bidi w:val="0"/>
              <w:spacing w:lineRule="auto" w:line="307" w:before="0" w:after="1"/>
              <w:ind w:left="0" w:right="0" w:hanging="0"/>
              <w:jc w:val="both"/>
              <w:rPr>
                <w:rFonts w:ascii="Times New Roman;Times;serif" w:hAnsi="Times New Roman;Times;serif"/>
                <w:sz w:val="20"/>
              </w:rPr>
            </w:pPr>
            <w:r>
              <w:rPr>
                <w:rFonts w:ascii="Times New Roman;Times;serif" w:hAnsi="Times New Roman;Times;serif"/>
                <w:sz w:val="20"/>
              </w:rPr>
              <w:t>Volatilities</w:t>
            </w:r>
          </w:p>
        </w:tc>
        <w:tc>
          <w:tcPr>
            <w:tcW w:w="346" w:type="dxa"/>
            <w:tcBorders/>
            <w:vAlign w:val="center"/>
          </w:tcPr>
          <w:p>
            <w:pPr>
              <w:pStyle w:val="TableContents"/>
              <w:bidi w:val="0"/>
              <w:spacing w:lineRule="auto" w:line="307" w:before="0" w:after="1"/>
              <w:ind w:left="0" w:right="0" w:hanging="0"/>
              <w:jc w:val="left"/>
              <w:rPr/>
            </w:pPr>
            <w:r>
              <w:rPr/>
              <w:t> </w:t>
            </w:r>
          </w:p>
        </w:tc>
        <w:tc>
          <w:tcPr>
            <w:tcW w:w="1546" w:type="dxa"/>
            <w:tcBorders/>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42.69</w:t>
            </w:r>
          </w:p>
        </w:tc>
        <w:tc>
          <w:tcPr>
            <w:tcW w:w="316" w:type="dxa"/>
            <w:tcBorders/>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1846" w:type="dxa"/>
            <w:tcBorders/>
            <w:shd w:fill="CCEEFF" w:val="clear"/>
            <w:vAlign w:val="center"/>
          </w:tcPr>
          <w:p>
            <w:pPr>
              <w:pStyle w:val="TableContents"/>
              <w:bidi w:val="0"/>
              <w:spacing w:lineRule="auto" w:line="307" w:before="0" w:after="1"/>
              <w:ind w:left="0" w:right="0" w:hanging="0"/>
              <w:jc w:val="both"/>
              <w:rPr>
                <w:rFonts w:ascii="Times New Roman;Times;serif" w:hAnsi="Times New Roman;Times;serif"/>
                <w:sz w:val="20"/>
              </w:rPr>
            </w:pPr>
            <w:r>
              <w:rPr>
                <w:rFonts w:ascii="Times New Roman;Times;serif" w:hAnsi="Times New Roman;Times;serif"/>
                <w:sz w:val="20"/>
              </w:rPr>
              <w:t>Bond yield</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1546"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26.40</w:t>
            </w:r>
          </w:p>
        </w:tc>
        <w:tc>
          <w:tcPr>
            <w:tcW w:w="316" w:type="dxa"/>
            <w:tcBorders/>
            <w:shd w:fill="CCEEFF" w:val="clear"/>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lineRule="auto" w:line="307" w:before="0" w:after="160"/>
        <w:ind w:left="0" w:right="0" w:hanging="0"/>
        <w:jc w:val="left"/>
        <w:rPr/>
      </w:pPr>
      <w:r>
        <w:rPr/>
        <w:t>​</w:t>
      </w:r>
    </w:p>
    <w:p>
      <w:pPr>
        <w:pStyle w:val="TextBody"/>
        <w:bidi w:val="0"/>
        <w:spacing w:lineRule="auto" w:line="285" w:before="0" w:after="0"/>
        <w:ind w:left="0" w:right="0" w:hanging="0"/>
        <w:jc w:val="left"/>
        <w:rPr>
          <w:rFonts w:ascii="Times New Roman;Times;serif" w:hAnsi="Times New Roman;Times;serif"/>
          <w:i/>
          <w:sz w:val="20"/>
        </w:rPr>
      </w:pPr>
      <w:r>
        <w:rPr>
          <w:rFonts w:ascii="Times New Roman;Times;serif" w:hAnsi="Times New Roman;Times;serif"/>
          <w:i/>
          <w:sz w:val="20"/>
        </w:rPr>
        <w:t>ATW Convertible Note</w:t>
      </w:r>
    </w:p>
    <w:p>
      <w:pPr>
        <w:pStyle w:val="TextBody"/>
        <w:bidi w:val="0"/>
        <w:spacing w:lineRule="auto" w:line="307" w:before="0" w:after="160"/>
        <w:ind w:left="0" w:right="0" w:firstLine="720"/>
        <w:jc w:val="left"/>
        <w:rPr/>
      </w:pPr>
      <w:r>
        <w:rPr/>
        <w:t>​</w:t>
      </w:r>
    </w:p>
    <w:p>
      <w:pPr>
        <w:pStyle w:val="TextBody"/>
        <w:bidi w:val="0"/>
        <w:spacing w:lineRule="auto" w:line="285" w:before="0" w:after="0"/>
        <w:ind w:left="0" w:right="0" w:firstLine="720"/>
        <w:jc w:val="both"/>
        <w:rPr>
          <w:rFonts w:ascii="Times New Roman;Times;serif" w:hAnsi="Times New Roman;Times;serif"/>
          <w:sz w:val="20"/>
        </w:rPr>
      </w:pPr>
      <w:r>
        <w:rPr>
          <w:rFonts w:ascii="Times New Roman;Times;serif" w:hAnsi="Times New Roman;Times;serif"/>
          <w:sz w:val="20"/>
        </w:rPr>
        <w:t>On August 19, 2025, the Company entered into a securities purchase agreement (the “Securities Purchase Agreement”) with ATW Partners, pursuant to which the Company agreed to issue and sell convertible notes for up to an aggregate principal amount of US$300,000 (the “ATW Note”). Pursuant to the Securities Purchase Agreement, the Company issued an ATW Note in the original principal amount of US$10,000 on August 19, 2025.</w:t>
      </w:r>
    </w:p>
    <w:p>
      <w:pPr>
        <w:pStyle w:val="TextBody"/>
        <w:bidi w:val="0"/>
        <w:spacing w:lineRule="auto" w:line="307" w:before="0" w:after="160"/>
        <w:ind w:left="0" w:right="0" w:firstLine="720"/>
        <w:jc w:val="both"/>
        <w:rPr/>
      </w:pPr>
      <w:r>
        <w:rPr/>
        <w:t>​</w:t>
      </w:r>
    </w:p>
    <w:p>
      <w:pPr>
        <w:pStyle w:val="TextBody"/>
        <w:bidi w:val="0"/>
        <w:spacing w:lineRule="auto" w:line="285" w:before="0" w:after="0"/>
        <w:ind w:left="0" w:right="0" w:firstLine="720"/>
        <w:jc w:val="both"/>
        <w:rPr>
          <w:rFonts w:ascii="Times New Roman;Times;serif" w:hAnsi="Times New Roman;Times;serif"/>
          <w:sz w:val="22"/>
        </w:rPr>
      </w:pPr>
      <w:r>
        <w:rPr>
          <w:rFonts w:ascii="Times New Roman;Times;serif" w:hAnsi="Times New Roman;Times;serif"/>
          <w:sz w:val="20"/>
        </w:rPr>
        <w:t xml:space="preserve">Each of ATW Notes bears interest at a rate of </w:t>
      </w:r>
      <w:r>
        <w:rPr>
          <w:rFonts w:ascii="Times New Roman;Times;serif" w:hAnsi="Times New Roman;Times;serif"/>
          <w:b w:val="false"/>
          <w:i w:val="false"/>
          <w:caps w:val="false"/>
          <w:smallCaps w:val="false"/>
          <w:sz w:val="20"/>
        </w:rPr>
        <w:t>SOFR</w:t>
      </w:r>
      <w:r>
        <w:rPr>
          <w:rFonts w:ascii="Times New Roman;Times;serif" w:hAnsi="Times New Roman;Times;serif"/>
          <w:sz w:val="22"/>
        </w:rPr>
        <w:t xml:space="preserve"> </w:t>
      </w:r>
      <w:r>
        <w:rPr>
          <w:rFonts w:ascii="Times New Roman;Times;serif" w:hAnsi="Times New Roman;Times;serif"/>
          <w:sz w:val="20"/>
        </w:rPr>
        <w:t>plus 6.75%</w:t>
      </w:r>
      <w:r>
        <w:rPr>
          <w:rFonts w:ascii="Times New Roman;Times;serif" w:hAnsi="Times New Roman;Times;serif"/>
          <w:sz w:val="22"/>
        </w:rPr>
        <w:t xml:space="preserve"> </w:t>
      </w:r>
      <w:r>
        <w:rPr>
          <w:rFonts w:ascii="Times New Roman;Times;serif" w:hAnsi="Times New Roman;Times;serif"/>
          <w:sz w:val="20"/>
        </w:rPr>
        <w:t>per annum. If certain equity conditions are satisfied, the Company is entitled to settle a portion of interest, i.e. 4.25%</w:t>
      </w:r>
      <w:r>
        <w:rPr>
          <w:rFonts w:ascii="Times New Roman;Times;serif" w:hAnsi="Times New Roman;Times;serif"/>
          <w:sz w:val="22"/>
        </w:rPr>
        <w:t xml:space="preserve"> </w:t>
      </w:r>
      <w:r>
        <w:rPr>
          <w:rFonts w:ascii="Times New Roman;Times;serif" w:hAnsi="Times New Roman;Times;serif"/>
          <w:sz w:val="20"/>
        </w:rPr>
        <w:t>per annum, either in cash or in ADSs. Interest is payable in arrears on the first calendar day of each calendar quarter, beginning October 1, 2025. Unless earlier converted or redeemed, the ATW Note will mature on the two-year</w:t>
      </w:r>
      <w:r>
        <w:rPr>
          <w:rFonts w:ascii="Times New Roman;Times;serif" w:hAnsi="Times New Roman;Times;serif"/>
          <w:sz w:val="22"/>
        </w:rPr>
        <w:t xml:space="preserve"> </w:t>
      </w:r>
      <w:r>
        <w:rPr>
          <w:rFonts w:ascii="Times New Roman;Times;serif" w:hAnsi="Times New Roman;Times;serif"/>
          <w:sz w:val="20"/>
        </w:rPr>
        <w:t>anniversary of their respective issuance dates, subject to extension at the option of the holders in certain circumstances as provided in the ATW Notes.</w:t>
      </w:r>
    </w:p>
    <w:p>
      <w:pPr>
        <w:pStyle w:val="TextBody"/>
        <w:bidi w:val="0"/>
        <w:spacing w:lineRule="auto" w:line="307" w:before="0" w:after="160"/>
        <w:ind w:left="0" w:right="0" w:firstLine="720"/>
        <w:jc w:val="left"/>
        <w:rPr/>
      </w:pPr>
      <w:r>
        <w:rPr/>
        <w:t>​</w:t>
      </w:r>
    </w:p>
    <w:p>
      <w:pPr>
        <w:pStyle w:val="TextBody"/>
        <w:bidi w:val="0"/>
        <w:spacing w:lineRule="auto" w:line="285" w:before="0" w:after="0"/>
        <w:ind w:left="0" w:right="0" w:firstLine="720"/>
        <w:jc w:val="both"/>
        <w:rPr>
          <w:rFonts w:ascii="Times New Roman;Times;serif" w:hAnsi="Times New Roman;Times;serif"/>
          <w:sz w:val="20"/>
        </w:rPr>
      </w:pPr>
      <w:r>
        <w:rPr>
          <w:rFonts w:ascii="Times New Roman;Times;serif" w:hAnsi="Times New Roman;Times;serif"/>
          <w:sz w:val="20"/>
        </w:rPr>
        <w:t xml:space="preserve">Each holder of ATW Note may convert all, or any part, of the outstanding principal of the ATW Note, together with accrued and unpaid interest, and any late charges thereon, at any time, at such holder’s option, into the Company’s ordinary shares represented by ADSs at a conversion price that is initially set at US$2.19 per ADS or ordinary share, subject to adjustment including for anti-dilution events and proportional adjustment upon the occurrence of any share split or subdivision, share dividend, share consolidation or combination and/or similar transactions, recapitalization or similar event. </w:t>
      </w:r>
    </w:p>
    <w:p>
      <w:pPr>
        <w:pStyle w:val="TextBody"/>
        <w:bidi w:val="0"/>
        <w:spacing w:lineRule="auto" w:line="307" w:before="0" w:after="160"/>
        <w:ind w:left="0" w:right="0" w:firstLine="720"/>
        <w:jc w:val="both"/>
        <w:rPr/>
      </w:pPr>
      <w:r>
        <w:rPr/>
        <w:t>​</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F-22</w:t>
      </w:r>
    </w:p>
    <w:p>
      <w:pPr>
        <w:pStyle w:val="TextBody"/>
        <w:bidi w:val="0"/>
        <w:spacing w:lineRule="auto" w:line="285"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0"/>
        <w:ind w:left="0" w:right="0" w:hanging="0"/>
        <w:jc w:val="center"/>
        <w:rPr>
          <w:rFonts w:ascii="Times New Roman;Times;serif" w:hAnsi="Times New Roman;Times;serif"/>
          <w:b/>
          <w:spacing w:val="-10"/>
          <w:sz w:val="20"/>
        </w:rPr>
      </w:pPr>
      <w:r>
        <w:rPr>
          <w:rFonts w:ascii="Times New Roman;Times;serif" w:hAnsi="Times New Roman;Times;serif"/>
          <w:b/>
          <w:spacing w:val="-10"/>
          <w:sz w:val="20"/>
        </w:rPr>
        <w:t>LOTUS TECHNOLOGY INC.</w:t>
      </w:r>
    </w:p>
    <w:p>
      <w:pPr>
        <w:pStyle w:val="TextBody"/>
        <w:bidi w:val="0"/>
        <w:spacing w:lineRule="auto" w:line="285" w:before="0" w:after="200"/>
        <w:ind w:left="0" w:right="0" w:hanging="0"/>
        <w:jc w:val="center"/>
        <w:rPr>
          <w:rFonts w:ascii="Times New Roman;Times;serif" w:hAnsi="Times New Roman;Times;serif"/>
          <w:b/>
          <w:sz w:val="20"/>
        </w:rPr>
      </w:pPr>
      <w:r>
        <w:rPr>
          <w:rFonts w:ascii="Times New Roman;Times;serif" w:hAnsi="Times New Roman;Times;serif"/>
          <w:b/>
          <w:sz w:val="20"/>
        </w:rPr>
        <w:t>NOTES TO THE UNAUDITED CONDENSED CONSOLIDATED FINANCIAL STATEMENTS</w:t>
        <w:br/>
        <w:t>(All amounts in thousands, except for share and per share data)</w:t>
      </w:r>
    </w:p>
    <w:p>
      <w:pPr>
        <w:pStyle w:val="TextBody"/>
        <w:bidi w:val="0"/>
        <w:spacing w:lineRule="auto" w:line="285" w:before="0" w:after="0"/>
        <w:ind w:left="0" w:right="0" w:hanging="0"/>
        <w:jc w:val="both"/>
        <w:rPr>
          <w:rFonts w:ascii="Times New Roman;Times;serif" w:hAnsi="Times New Roman;Times;serif"/>
          <w:i/>
          <w:sz w:val="20"/>
        </w:rPr>
      </w:pPr>
      <w:bookmarkStart w:id="1411" w:name="Tc_bQNGzVzubUWReUtJGacZDw_4_3"/>
      <w:bookmarkStart w:id="1412" w:name="Tc_pvpNkb3S6EWk1UHcQRefMA_4_0"/>
      <w:bookmarkStart w:id="1413" w:name="Tc_rhnY7HW0UUmXMSOKWadsVw_3_3"/>
      <w:bookmarkStart w:id="1414" w:name="Tc_-1wMyT6ybEa5ZaoZc1W5KA_3_0"/>
      <w:bookmarkStart w:id="1415" w:name="Tc_43L_zrzsoEW05NLN1tiUHg_2_3"/>
      <w:bookmarkStart w:id="1416" w:name="Tc_otc6_12wWU2Tie8AObMa0g_2_0"/>
      <w:bookmarkStart w:id="1417" w:name="Tc_FdLdrNidjU63EXdG79m4Pw_1_2"/>
      <w:bookmarkStart w:id="1418" w:name="Tc_PlhxTXHOP0KMZ5tq0904Ag_4_3"/>
      <w:bookmarkStart w:id="1419" w:name="Tc_ex1hoH2WY0aVe4aFS26dWw_4_0"/>
      <w:bookmarkStart w:id="1420" w:name="Tc_E4xTx81J50e8AU5rGuKveg_3_3"/>
      <w:bookmarkStart w:id="1421" w:name="Tc_Z951CBagH0iAKIe5qX492g_3_0"/>
      <w:bookmarkStart w:id="1422" w:name="Tc_brBfw-GumU6tdqXNdsJx1g_2_3"/>
      <w:bookmarkStart w:id="1423" w:name="Tc_KDycK4l4n0KAlmNJkC3m1w_2_0"/>
      <w:bookmarkStart w:id="1424" w:name="Tc_q6OplTnEkkCtdY9Di-n4NA_1_2"/>
      <w:bookmarkEnd w:id="1411"/>
      <w:bookmarkEnd w:id="1412"/>
      <w:bookmarkEnd w:id="1413"/>
      <w:bookmarkEnd w:id="1414"/>
      <w:bookmarkEnd w:id="1415"/>
      <w:bookmarkEnd w:id="1416"/>
      <w:bookmarkEnd w:id="1417"/>
      <w:bookmarkEnd w:id="1418"/>
      <w:bookmarkEnd w:id="1419"/>
      <w:bookmarkEnd w:id="1420"/>
      <w:bookmarkEnd w:id="1421"/>
      <w:bookmarkEnd w:id="1422"/>
      <w:bookmarkEnd w:id="1423"/>
      <w:bookmarkEnd w:id="1424"/>
      <w:r>
        <w:rPr>
          <w:rFonts w:ascii="Times New Roman;Times;serif" w:hAnsi="Times New Roman;Times;serif"/>
          <w:i/>
          <w:sz w:val="20"/>
        </w:rPr>
        <w:t>Accounting of ATW Note</w:t>
      </w:r>
    </w:p>
    <w:p>
      <w:pPr>
        <w:pStyle w:val="TextBody"/>
        <w:bidi w:val="0"/>
        <w:spacing w:lineRule="auto" w:line="307" w:before="0" w:after="160"/>
        <w:ind w:left="0" w:right="0" w:firstLine="720"/>
        <w:jc w:val="both"/>
        <w:rPr/>
      </w:pPr>
      <w:r>
        <w:rPr/>
        <w:t>​</w:t>
      </w:r>
    </w:p>
    <w:p>
      <w:pPr>
        <w:pStyle w:val="TextBody"/>
        <w:bidi w:val="0"/>
        <w:spacing w:lineRule="auto" w:line="285" w:before="0" w:after="0"/>
        <w:ind w:left="0" w:right="0" w:firstLine="720"/>
        <w:jc w:val="both"/>
        <w:rPr>
          <w:rFonts w:ascii="Times New Roman;Times;serif" w:hAnsi="Times New Roman;Times;serif"/>
          <w:sz w:val="20"/>
        </w:rPr>
      </w:pPr>
      <w:r>
        <w:rPr>
          <w:rFonts w:ascii="Times New Roman;Times;serif" w:hAnsi="Times New Roman;Times;serif"/>
          <w:sz w:val="20"/>
        </w:rPr>
        <w:t>The Group elected the fair value option to account for the ATW Note, including the component related to accrued interest. The Group believes the fair value option best reflects the economics of the underlying transaction. The ATW Note was recognized at fair value at the issuance date and is measured subsequently at fair value. The changes in fair values due to the instrument-specific credit risk were charged to other comprehensive income (loss) and reclassified to profit or loss upon termination of related convertible notes. All other changes in fair values were recognized as “Changes in fair values of liabilities, excluding impact of instrument-specific credit risk” in the consolidated statements of comprehensive loss.</w:t>
      </w:r>
    </w:p>
    <w:p>
      <w:pPr>
        <w:pStyle w:val="TextBody"/>
        <w:bidi w:val="0"/>
        <w:spacing w:lineRule="auto" w:line="307" w:before="0" w:after="160"/>
        <w:ind w:left="0" w:right="0" w:firstLine="720"/>
        <w:jc w:val="both"/>
        <w:rPr/>
      </w:pPr>
      <w:r>
        <w:rPr/>
        <w:t>​</w:t>
      </w:r>
    </w:p>
    <w:p>
      <w:pPr>
        <w:pStyle w:val="TextBody"/>
        <w:bidi w:val="0"/>
        <w:spacing w:lineRule="auto" w:line="285" w:before="0" w:after="0"/>
        <w:ind w:left="0" w:right="0" w:firstLine="720"/>
        <w:jc w:val="both"/>
        <w:rPr>
          <w:rFonts w:ascii="Times New Roman;Times;serif" w:hAnsi="Times New Roman;Times;serif"/>
          <w:sz w:val="20"/>
        </w:rPr>
      </w:pPr>
      <w:r>
        <w:rPr>
          <w:rFonts w:ascii="Times New Roman;Times;serif" w:hAnsi="Times New Roman;Times;serif"/>
          <w:sz w:val="20"/>
        </w:rPr>
        <w:t>The Group adopted a binomial option-pricing model to estimate the fair value of the ATW Note, based on assumptions related to risk-free interest rate, expected volatility and bond yield. On each node of the binomial lattice, the obligation valuation was based on the contractually agreed cash payment or equivalent equity discounted to each valuation date. The fair value of the ATW Note as of June 30, 2026 was estimated with the following key assumptions used:</w:t>
      </w:r>
    </w:p>
    <w:p>
      <w:pPr>
        <w:pStyle w:val="TextBody"/>
        <w:bidi w:val="0"/>
        <w:spacing w:lineRule="auto" w:line="307" w:before="0" w:after="160"/>
        <w:ind w:left="0" w:right="0" w:firstLine="720"/>
        <w:jc w:val="left"/>
        <w:rPr/>
      </w:pPr>
      <w:r>
        <w:rPr/>
        <w:t>​</w:t>
      </w:r>
    </w:p>
    <w:tbl>
      <w:tblPr>
        <w:tblW w:w="4054" w:type="dxa"/>
        <w:jc w:val="left"/>
        <w:tblInd w:w="0" w:type="dxa"/>
        <w:tblLayout w:type="fixed"/>
        <w:tblCellMar>
          <w:top w:w="0" w:type="dxa"/>
          <w:left w:w="0" w:type="dxa"/>
          <w:bottom w:w="0" w:type="dxa"/>
          <w:right w:w="0" w:type="dxa"/>
        </w:tblCellMar>
      </w:tblPr>
      <w:tblGrid>
        <w:gridCol w:w="1846"/>
        <w:gridCol w:w="346"/>
        <w:gridCol w:w="1546"/>
        <w:gridCol w:w="316"/>
      </w:tblGrid>
      <w:tr>
        <w:trPr/>
        <w:tc>
          <w:tcPr>
            <w:tcW w:w="18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4">
                      <wp:simplePos x="0" y="0"/>
                      <wp:positionH relativeFrom="character">
                        <wp:align>left</wp:align>
                      </wp:positionH>
                      <wp:positionV relativeFrom="line">
                        <wp:posOffset>635</wp:posOffset>
                      </wp:positionV>
                      <wp:extent cx="1172210" cy="175260"/>
                      <wp:effectExtent l="0" t="0" r="0" b="0"/>
                      <wp:wrapNone/>
                      <wp:docPr id="253" name="Frame253"/>
                      <a:graphic xmlns:a="http://schemas.openxmlformats.org/drawingml/2006/main">
                        <a:graphicData uri="http://schemas.microsoft.com/office/word/2010/wordprocessingShape">
                          <wps:wsp>
                            <wps:cNvSpPr txBox="1"/>
                            <wps:spPr>
                              <a:xfrm>
                                <a:off x="0" y="0"/>
                                <a:ext cx="1172210"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5">
                      <wp:simplePos x="0" y="0"/>
                      <wp:positionH relativeFrom="character">
                        <wp:align>left</wp:align>
                      </wp:positionH>
                      <wp:positionV relativeFrom="line">
                        <wp:posOffset>635</wp:posOffset>
                      </wp:positionV>
                      <wp:extent cx="219710" cy="175260"/>
                      <wp:effectExtent l="0" t="0" r="0" b="0"/>
                      <wp:wrapNone/>
                      <wp:docPr id="254" name="Frame25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15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6">
                      <wp:simplePos x="0" y="0"/>
                      <wp:positionH relativeFrom="character">
                        <wp:align>left</wp:align>
                      </wp:positionH>
                      <wp:positionV relativeFrom="line">
                        <wp:posOffset>635</wp:posOffset>
                      </wp:positionV>
                      <wp:extent cx="981710" cy="175260"/>
                      <wp:effectExtent l="0" t="0" r="0" b="0"/>
                      <wp:wrapNone/>
                      <wp:docPr id="255" name="Frame255"/>
                      <a:graphic xmlns:a="http://schemas.openxmlformats.org/drawingml/2006/main">
                        <a:graphicData uri="http://schemas.microsoft.com/office/word/2010/wordprocessingShape">
                          <wps:wsp>
                            <wps:cNvSpPr txBox="1"/>
                            <wps:spPr>
                              <a:xfrm>
                                <a:off x="0" y="0"/>
                                <a:ext cx="981710"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7">
                      <wp:simplePos x="0" y="0"/>
                      <wp:positionH relativeFrom="character">
                        <wp:align>left</wp:align>
                      </wp:positionH>
                      <wp:positionV relativeFrom="line">
                        <wp:posOffset>635</wp:posOffset>
                      </wp:positionV>
                      <wp:extent cx="200660" cy="175260"/>
                      <wp:effectExtent l="0" t="0" r="0" b="0"/>
                      <wp:wrapNone/>
                      <wp:docPr id="256" name="Frame256"/>
                      <a:graphic xmlns:a="http://schemas.openxmlformats.org/drawingml/2006/main">
                        <a:graphicData uri="http://schemas.microsoft.com/office/word/2010/wordprocessingShape">
                          <wps:wsp>
                            <wps:cNvSpPr txBox="1"/>
                            <wps:spPr>
                              <a:xfrm>
                                <a:off x="0" y="0"/>
                                <a:ext cx="200660"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r>
      <w:tr>
        <w:trPr/>
        <w:tc>
          <w:tcPr>
            <w:tcW w:w="1846" w:type="dxa"/>
            <w:tcBorders/>
            <w:vAlign w:val="center"/>
          </w:tcPr>
          <w:p>
            <w:pPr>
              <w:pStyle w:val="TableContents"/>
              <w:bidi w:val="0"/>
              <w:spacing w:lineRule="auto" w:line="307" w:before="0" w:after="160"/>
              <w:ind w:left="0" w:right="0" w:hanging="0"/>
              <w:jc w:val="left"/>
              <w:rPr/>
            </w:pPr>
            <w:r>
              <w:rPr/>
              <w:t>​</w:t>
            </w:r>
          </w:p>
        </w:tc>
        <w:tc>
          <w:tcPr>
            <w:tcW w:w="346" w:type="dxa"/>
            <w:tcBorders/>
            <w:vAlign w:val="center"/>
          </w:tcPr>
          <w:p>
            <w:pPr>
              <w:pStyle w:val="TableContents"/>
              <w:bidi w:val="0"/>
              <w:spacing w:lineRule="auto" w:line="307" w:before="0" w:after="1"/>
              <w:ind w:left="0" w:right="0" w:hanging="0"/>
              <w:jc w:val="left"/>
              <w:rPr/>
            </w:pPr>
            <w:r>
              <w:rPr/>
              <w:t>  ​ ​ ​</w:t>
            </w:r>
          </w:p>
        </w:tc>
        <w:tc>
          <w:tcPr>
            <w:tcW w:w="1546" w:type="dxa"/>
            <w:tcBorders>
              <w:bottom w:val="single" w:sz="2" w:space="0" w:color="000000"/>
            </w:tcBorders>
            <w:tcMar>
              <w:bottom w:w="28" w:type="dxa"/>
            </w:tcMar>
            <w:vAlign w:val="center"/>
          </w:tcPr>
          <w:p>
            <w:pPr>
              <w:pStyle w:val="TableContents"/>
              <w:bidi w:val="0"/>
              <w:spacing w:lineRule="auto" w:line="307" w:before="0" w:after="1"/>
              <w:ind w:left="0" w:right="0" w:hanging="0"/>
              <w:jc w:val="right"/>
              <w:rPr>
                <w:rFonts w:ascii="Times New Roman;Times;serif" w:hAnsi="Times New Roman;Times;serif"/>
                <w:b/>
                <w:sz w:val="16"/>
              </w:rPr>
            </w:pPr>
            <w:r>
              <w:rPr>
                <w:rFonts w:ascii="Times New Roman;Times;serif" w:hAnsi="Times New Roman;Times;serif"/>
                <w:b/>
                <w:sz w:val="16"/>
              </w:rPr>
              <w:t>As of June 30, 2026</w:t>
            </w:r>
          </w:p>
        </w:tc>
        <w:tc>
          <w:tcPr>
            <w:tcW w:w="316" w:type="dxa"/>
            <w:tcBorders/>
            <w:vAlign w:val="center"/>
          </w:tcPr>
          <w:p>
            <w:pPr>
              <w:pStyle w:val="TableContents"/>
              <w:bidi w:val="0"/>
              <w:spacing w:lineRule="auto" w:line="307" w:before="0" w:after="1"/>
              <w:ind w:left="0" w:right="0" w:hanging="0"/>
              <w:jc w:val="left"/>
              <w:rPr/>
            </w:pPr>
            <w:r>
              <w:rPr/>
              <w:t> </w:t>
            </w:r>
          </w:p>
        </w:tc>
      </w:tr>
      <w:tr>
        <w:trPr/>
        <w:tc>
          <w:tcPr>
            <w:tcW w:w="1846" w:type="dxa"/>
            <w:tcBorders/>
            <w:shd w:fill="CCEEFF" w:val="clear"/>
            <w:vAlign w:val="center"/>
          </w:tcPr>
          <w:p>
            <w:pPr>
              <w:pStyle w:val="TableContents"/>
              <w:bidi w:val="0"/>
              <w:spacing w:lineRule="auto" w:line="307" w:before="0" w:after="1"/>
              <w:ind w:left="0" w:right="0" w:hanging="0"/>
              <w:jc w:val="both"/>
              <w:rPr>
                <w:rFonts w:ascii="Times New Roman;Times;serif" w:hAnsi="Times New Roman;Times;serif"/>
                <w:sz w:val="20"/>
              </w:rPr>
            </w:pPr>
            <w:r>
              <w:rPr>
                <w:rFonts w:ascii="Times New Roman;Times;serif" w:hAnsi="Times New Roman;Times;serif"/>
                <w:sz w:val="20"/>
              </w:rPr>
              <w:t>Risk</w:t>
              <w:noBreakHyphen/>
              <w:t>free interest rate</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1546"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3.96</w:t>
            </w:r>
          </w:p>
        </w:tc>
        <w:tc>
          <w:tcPr>
            <w:tcW w:w="316" w:type="dxa"/>
            <w:tcBorders/>
            <w:shd w:fill="CCEEFF" w:val="clear"/>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1846" w:type="dxa"/>
            <w:tcBorders/>
            <w:vAlign w:val="center"/>
          </w:tcPr>
          <w:p>
            <w:pPr>
              <w:pStyle w:val="TableContents"/>
              <w:bidi w:val="0"/>
              <w:spacing w:lineRule="auto" w:line="307" w:before="0" w:after="1"/>
              <w:ind w:left="0" w:right="0" w:hanging="0"/>
              <w:jc w:val="both"/>
              <w:rPr>
                <w:rFonts w:ascii="Times New Roman;Times;serif" w:hAnsi="Times New Roman;Times;serif"/>
                <w:sz w:val="20"/>
              </w:rPr>
            </w:pPr>
            <w:r>
              <w:rPr>
                <w:rFonts w:ascii="Times New Roman;Times;serif" w:hAnsi="Times New Roman;Times;serif"/>
                <w:sz w:val="20"/>
              </w:rPr>
              <w:t>Volatilities</w:t>
            </w:r>
          </w:p>
        </w:tc>
        <w:tc>
          <w:tcPr>
            <w:tcW w:w="346" w:type="dxa"/>
            <w:tcBorders/>
            <w:vAlign w:val="center"/>
          </w:tcPr>
          <w:p>
            <w:pPr>
              <w:pStyle w:val="TableContents"/>
              <w:bidi w:val="0"/>
              <w:spacing w:lineRule="auto" w:line="307" w:before="0" w:after="1"/>
              <w:ind w:left="0" w:right="0" w:hanging="0"/>
              <w:jc w:val="left"/>
              <w:rPr/>
            </w:pPr>
            <w:r>
              <w:rPr/>
              <w:t> </w:t>
            </w:r>
          </w:p>
        </w:tc>
        <w:tc>
          <w:tcPr>
            <w:tcW w:w="1546" w:type="dxa"/>
            <w:tcBorders/>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43.32</w:t>
            </w:r>
          </w:p>
        </w:tc>
        <w:tc>
          <w:tcPr>
            <w:tcW w:w="316" w:type="dxa"/>
            <w:tcBorders/>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1846" w:type="dxa"/>
            <w:tcBorders/>
            <w:shd w:fill="CCEEFF" w:val="clear"/>
            <w:vAlign w:val="center"/>
          </w:tcPr>
          <w:p>
            <w:pPr>
              <w:pStyle w:val="TableContents"/>
              <w:bidi w:val="0"/>
              <w:spacing w:lineRule="auto" w:line="307" w:before="0" w:after="1"/>
              <w:ind w:left="0" w:right="0" w:hanging="0"/>
              <w:jc w:val="both"/>
              <w:rPr>
                <w:rFonts w:ascii="Times New Roman;Times;serif" w:hAnsi="Times New Roman;Times;serif"/>
                <w:sz w:val="20"/>
              </w:rPr>
            </w:pPr>
            <w:r>
              <w:rPr>
                <w:rFonts w:ascii="Times New Roman;Times;serif" w:hAnsi="Times New Roman;Times;serif"/>
                <w:sz w:val="20"/>
              </w:rPr>
              <w:t>Bond yield</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1546"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26.14</w:t>
            </w:r>
          </w:p>
        </w:tc>
        <w:tc>
          <w:tcPr>
            <w:tcW w:w="316" w:type="dxa"/>
            <w:tcBorders/>
            <w:shd w:fill="CCEEFF" w:val="clear"/>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lineRule="auto" w:line="307" w:before="0" w:after="160"/>
        <w:ind w:left="0" w:right="0" w:firstLine="720"/>
        <w:jc w:val="left"/>
        <w:rPr/>
      </w:pPr>
      <w:r>
        <w:rPr/>
        <w:t>​</w:t>
      </w:r>
    </w:p>
    <w:p>
      <w:pPr>
        <w:pStyle w:val="TextBody"/>
        <w:bidi w:val="0"/>
        <w:spacing w:lineRule="auto" w:line="285" w:before="0" w:after="0"/>
        <w:ind w:left="0" w:right="0" w:hanging="0"/>
        <w:jc w:val="left"/>
        <w:rPr>
          <w:rFonts w:ascii="Times New Roman;Times;serif" w:hAnsi="Times New Roman;Times;serif"/>
          <w:i/>
          <w:sz w:val="20"/>
        </w:rPr>
      </w:pPr>
      <w:r>
        <w:rPr>
          <w:rFonts w:ascii="Times New Roman;Times;serif" w:hAnsi="Times New Roman;Times;serif"/>
          <w:i/>
          <w:sz w:val="20"/>
        </w:rPr>
        <w:t>2026 Convertible Note</w:t>
      </w:r>
    </w:p>
    <w:p>
      <w:pPr>
        <w:pStyle w:val="TextBody"/>
        <w:bidi w:val="0"/>
        <w:spacing w:lineRule="auto" w:line="307" w:before="0" w:after="160"/>
        <w:ind w:left="0" w:right="0" w:firstLine="720"/>
        <w:jc w:val="left"/>
        <w:rPr/>
      </w:pPr>
      <w:r>
        <w:rPr/>
        <w:t>​</w:t>
      </w:r>
    </w:p>
    <w:p>
      <w:pPr>
        <w:pStyle w:val="TextBody"/>
        <w:bidi w:val="0"/>
        <w:spacing w:lineRule="auto" w:line="285" w:before="0" w:after="0"/>
        <w:ind w:left="0" w:right="0" w:firstLine="720"/>
        <w:jc w:val="both"/>
        <w:rPr>
          <w:rFonts w:ascii="Times New Roman;Times;serif" w:hAnsi="Times New Roman;Times;serif"/>
          <w:sz w:val="22"/>
        </w:rPr>
      </w:pPr>
      <w:r>
        <w:rPr>
          <w:rFonts w:ascii="Times New Roman;Times;serif" w:hAnsi="Times New Roman;Times;serif"/>
          <w:sz w:val="20"/>
        </w:rPr>
        <w:t xml:space="preserve">On June 12, 2026, the Company entered into unsecured convertible note (“2026 Convertible Note”) agreements with a related party, Geely HK (“2026 Convertible Note Holder”) and issued convertibles note with principal amounts of US$128,325. The 2026 Convertible Note was issued on June 17, 2026, and will be due on June 15, 2027. The 2026 Convertible Notes Holder is entitled to receive interest at coupon rate of </w:t>
      </w:r>
      <w:r>
        <w:rPr>
          <w:rFonts w:ascii="Times New Roman;Times;serif" w:hAnsi="Times New Roman;Times;serif"/>
          <w:b w:val="false"/>
          <w:i w:val="false"/>
          <w:caps w:val="false"/>
          <w:smallCaps w:val="false"/>
          <w:sz w:val="20"/>
        </w:rPr>
        <w:t>SOFR</w:t>
      </w:r>
      <w:r>
        <w:rPr>
          <w:rFonts w:ascii="Times New Roman;Times;serif" w:hAnsi="Times New Roman;Times;serif"/>
          <w:sz w:val="22"/>
        </w:rPr>
        <w:t xml:space="preserve"> </w:t>
      </w:r>
      <w:r>
        <w:rPr>
          <w:rFonts w:ascii="Times New Roman;Times;serif" w:hAnsi="Times New Roman;Times;serif"/>
          <w:sz w:val="20"/>
        </w:rPr>
        <w:t>published on the New York Federal Reserve website plus 3.35%</w:t>
      </w:r>
      <w:r>
        <w:rPr>
          <w:rFonts w:ascii="Times New Roman;Times;serif" w:hAnsi="Times New Roman;Times;serif"/>
          <w:sz w:val="22"/>
        </w:rPr>
        <w:t xml:space="preserve"> </w:t>
      </w:r>
      <w:r>
        <w:rPr>
          <w:rFonts w:ascii="Times New Roman;Times;serif" w:hAnsi="Times New Roman;Times;serif"/>
          <w:sz w:val="20"/>
        </w:rPr>
        <w:t>per annum. The 2026 Convertible Notes Holder has the right, at its option, to convert all or any portion of the notes, to the Company’s fully paid ordinary shares at any time during the conversion period. The conversion price equals to the volume-weighted average of the last reported sale price of the Company’s ADSs over the 10</w:t>
      </w:r>
      <w:r>
        <w:rPr>
          <w:rFonts w:ascii="Times New Roman;Times;serif" w:hAnsi="Times New Roman;Times;serif"/>
          <w:sz w:val="22"/>
        </w:rPr>
        <w:t xml:space="preserve"> </w:t>
      </w:r>
      <w:r>
        <w:rPr>
          <w:rFonts w:ascii="Times New Roman;Times;serif" w:hAnsi="Times New Roman;Times;serif"/>
          <w:sz w:val="20"/>
        </w:rPr>
        <w:t xml:space="preserve">consecutive trading days immediately preceding the applicable conversion date, subject to adjustment. </w:t>
      </w:r>
    </w:p>
    <w:p>
      <w:pPr>
        <w:pStyle w:val="TextBody"/>
        <w:bidi w:val="0"/>
        <w:spacing w:lineRule="auto" w:line="307" w:before="0" w:after="160"/>
        <w:ind w:left="0" w:right="0" w:firstLine="720"/>
        <w:jc w:val="left"/>
        <w:rPr/>
      </w:pPr>
      <w:r>
        <w:rPr/>
        <w:t>​</w:t>
      </w:r>
    </w:p>
    <w:p>
      <w:pPr>
        <w:pStyle w:val="TextBody"/>
        <w:bidi w:val="0"/>
        <w:spacing w:lineRule="auto" w:line="285" w:before="0" w:after="0"/>
        <w:ind w:left="0" w:right="0" w:firstLine="720"/>
        <w:jc w:val="both"/>
        <w:rPr>
          <w:rFonts w:ascii="Times New Roman;Times;serif" w:hAnsi="Times New Roman;Times;serif"/>
          <w:sz w:val="20"/>
        </w:rPr>
      </w:pPr>
      <w:r>
        <w:rPr>
          <w:rFonts w:ascii="Times New Roman;Times;serif" w:hAnsi="Times New Roman;Times;serif"/>
          <w:sz w:val="20"/>
        </w:rPr>
        <w:t>The Group elected the fair value option to account for 2026 Convertible Note, including the component related to accrued interest. The Group believes the fair value option best reflects the economics of the underlying transaction. The Convertible Notes were recognized at fair value at the issuance date and is measured subsequently at fair value. The changes in fair values due to the instrument-specific credit risk were charged to other comprehensive income (loss) and reclassified to profit or loss upon termination of related convertible notes. All other changes in fair values were recognized as “Changes in fair values of liabilities, excluding impact of instrument-specific credit risk” in the unaudited condensed consolidated statements of comprehensive loss. The fair value of the 2026 Convertible Note as of June 30, 2026 was estimated with the following key assumptions used:</w:t>
      </w:r>
    </w:p>
    <w:p>
      <w:pPr>
        <w:pStyle w:val="TextBody"/>
        <w:bidi w:val="0"/>
        <w:spacing w:lineRule="auto" w:line="307" w:before="0" w:after="160"/>
        <w:ind w:left="0" w:right="0" w:firstLine="720"/>
        <w:jc w:val="left"/>
        <w:rPr/>
      </w:pPr>
      <w:r>
        <w:rPr/>
        <w:t>​</w:t>
      </w:r>
    </w:p>
    <w:tbl>
      <w:tblPr>
        <w:tblW w:w="4054" w:type="dxa"/>
        <w:jc w:val="left"/>
        <w:tblInd w:w="0" w:type="dxa"/>
        <w:tblLayout w:type="fixed"/>
        <w:tblCellMar>
          <w:top w:w="0" w:type="dxa"/>
          <w:left w:w="0" w:type="dxa"/>
          <w:bottom w:w="0" w:type="dxa"/>
          <w:right w:w="0" w:type="dxa"/>
        </w:tblCellMar>
      </w:tblPr>
      <w:tblGrid>
        <w:gridCol w:w="1846"/>
        <w:gridCol w:w="346"/>
        <w:gridCol w:w="1546"/>
        <w:gridCol w:w="316"/>
      </w:tblGrid>
      <w:tr>
        <w:trPr/>
        <w:tc>
          <w:tcPr>
            <w:tcW w:w="18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8">
                      <wp:simplePos x="0" y="0"/>
                      <wp:positionH relativeFrom="character">
                        <wp:align>left</wp:align>
                      </wp:positionH>
                      <wp:positionV relativeFrom="line">
                        <wp:posOffset>635</wp:posOffset>
                      </wp:positionV>
                      <wp:extent cx="1172210" cy="175260"/>
                      <wp:effectExtent l="0" t="0" r="0" b="0"/>
                      <wp:wrapNone/>
                      <wp:docPr id="257" name="Frame257"/>
                      <a:graphic xmlns:a="http://schemas.openxmlformats.org/drawingml/2006/main">
                        <a:graphicData uri="http://schemas.microsoft.com/office/word/2010/wordprocessingShape">
                          <wps:wsp>
                            <wps:cNvSpPr txBox="1"/>
                            <wps:spPr>
                              <a:xfrm>
                                <a:off x="0" y="0"/>
                                <a:ext cx="1172210"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9">
                      <wp:simplePos x="0" y="0"/>
                      <wp:positionH relativeFrom="character">
                        <wp:align>left</wp:align>
                      </wp:positionH>
                      <wp:positionV relativeFrom="line">
                        <wp:posOffset>635</wp:posOffset>
                      </wp:positionV>
                      <wp:extent cx="219710" cy="175260"/>
                      <wp:effectExtent l="0" t="0" r="0" b="0"/>
                      <wp:wrapNone/>
                      <wp:docPr id="258" name="Frame25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15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0">
                      <wp:simplePos x="0" y="0"/>
                      <wp:positionH relativeFrom="character">
                        <wp:align>left</wp:align>
                      </wp:positionH>
                      <wp:positionV relativeFrom="line">
                        <wp:posOffset>635</wp:posOffset>
                      </wp:positionV>
                      <wp:extent cx="981710" cy="175260"/>
                      <wp:effectExtent l="0" t="0" r="0" b="0"/>
                      <wp:wrapNone/>
                      <wp:docPr id="259" name="Frame259"/>
                      <a:graphic xmlns:a="http://schemas.openxmlformats.org/drawingml/2006/main">
                        <a:graphicData uri="http://schemas.microsoft.com/office/word/2010/wordprocessingShape">
                          <wps:wsp>
                            <wps:cNvSpPr txBox="1"/>
                            <wps:spPr>
                              <a:xfrm>
                                <a:off x="0" y="0"/>
                                <a:ext cx="981710"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1">
                      <wp:simplePos x="0" y="0"/>
                      <wp:positionH relativeFrom="character">
                        <wp:align>left</wp:align>
                      </wp:positionH>
                      <wp:positionV relativeFrom="line">
                        <wp:posOffset>635</wp:posOffset>
                      </wp:positionV>
                      <wp:extent cx="200660" cy="175260"/>
                      <wp:effectExtent l="0" t="0" r="0" b="0"/>
                      <wp:wrapNone/>
                      <wp:docPr id="260" name="Frame260"/>
                      <a:graphic xmlns:a="http://schemas.openxmlformats.org/drawingml/2006/main">
                        <a:graphicData uri="http://schemas.microsoft.com/office/word/2010/wordprocessingShape">
                          <wps:wsp>
                            <wps:cNvSpPr txBox="1"/>
                            <wps:spPr>
                              <a:xfrm>
                                <a:off x="0" y="0"/>
                                <a:ext cx="200660"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r>
      <w:tr>
        <w:trPr/>
        <w:tc>
          <w:tcPr>
            <w:tcW w:w="1846" w:type="dxa"/>
            <w:tcBorders/>
            <w:vAlign w:val="center"/>
          </w:tcPr>
          <w:p>
            <w:pPr>
              <w:pStyle w:val="TableContents"/>
              <w:bidi w:val="0"/>
              <w:spacing w:lineRule="auto" w:line="307" w:before="0" w:after="160"/>
              <w:ind w:left="0" w:right="0" w:hanging="0"/>
              <w:jc w:val="center"/>
              <w:rPr/>
            </w:pPr>
            <w:r>
              <w:rPr/>
              <w:t>​</w:t>
            </w:r>
          </w:p>
        </w:tc>
        <w:tc>
          <w:tcPr>
            <w:tcW w:w="346" w:type="dxa"/>
            <w:tcBorders/>
            <w:vAlign w:val="center"/>
          </w:tcPr>
          <w:p>
            <w:pPr>
              <w:pStyle w:val="TableContents"/>
              <w:bidi w:val="0"/>
              <w:spacing w:lineRule="auto" w:line="307" w:before="0" w:after="1"/>
              <w:ind w:left="0" w:right="0" w:hanging="0"/>
              <w:jc w:val="center"/>
              <w:rPr/>
            </w:pPr>
            <w:r>
              <w:rPr/>
              <w:t>  ​ ​ ​</w:t>
            </w:r>
          </w:p>
        </w:tc>
        <w:tc>
          <w:tcPr>
            <w:tcW w:w="1546" w:type="dxa"/>
            <w:tcBorders>
              <w:bottom w:val="single" w:sz="2" w:space="0" w:color="000000"/>
            </w:tcBorders>
            <w:tcMar>
              <w:bottom w:w="28" w:type="dxa"/>
            </w:tcMar>
            <w:vAlign w:val="center"/>
          </w:tcPr>
          <w:p>
            <w:pPr>
              <w:pStyle w:val="TableContents"/>
              <w:bidi w:val="0"/>
              <w:spacing w:lineRule="auto" w:line="307" w:before="0" w:after="1"/>
              <w:ind w:left="0" w:right="0" w:hanging="0"/>
              <w:jc w:val="right"/>
              <w:rPr>
                <w:rFonts w:ascii="Times New Roman;Times;serif" w:hAnsi="Times New Roman;Times;serif"/>
                <w:b/>
                <w:sz w:val="16"/>
              </w:rPr>
            </w:pPr>
            <w:r>
              <w:rPr>
                <w:rFonts w:ascii="Times New Roman;Times;serif" w:hAnsi="Times New Roman;Times;serif"/>
                <w:b/>
                <w:sz w:val="16"/>
              </w:rPr>
              <w:t>As of June 30, 2026</w:t>
            </w:r>
          </w:p>
        </w:tc>
        <w:tc>
          <w:tcPr>
            <w:tcW w:w="316" w:type="dxa"/>
            <w:tcBorders/>
            <w:vAlign w:val="center"/>
          </w:tcPr>
          <w:p>
            <w:pPr>
              <w:pStyle w:val="TableContents"/>
              <w:bidi w:val="0"/>
              <w:spacing w:lineRule="auto" w:line="307" w:before="0" w:after="1"/>
              <w:ind w:left="0" w:right="0" w:hanging="0"/>
              <w:jc w:val="center"/>
              <w:rPr/>
            </w:pPr>
            <w:r>
              <w:rPr/>
              <w:t> </w:t>
            </w:r>
          </w:p>
        </w:tc>
      </w:tr>
      <w:tr>
        <w:trPr/>
        <w:tc>
          <w:tcPr>
            <w:tcW w:w="1846" w:type="dxa"/>
            <w:tcBorders/>
            <w:shd w:fill="CCEEFF" w:val="clear"/>
            <w:vAlign w:val="center"/>
          </w:tcPr>
          <w:p>
            <w:pPr>
              <w:pStyle w:val="TableContents"/>
              <w:bidi w:val="0"/>
              <w:spacing w:lineRule="auto" w:line="307" w:before="0" w:after="1"/>
              <w:ind w:left="0" w:right="0" w:hanging="0"/>
              <w:jc w:val="both"/>
              <w:rPr>
                <w:rFonts w:ascii="Times New Roman;Times;serif" w:hAnsi="Times New Roman;Times;serif"/>
                <w:sz w:val="20"/>
              </w:rPr>
            </w:pPr>
            <w:r>
              <w:rPr>
                <w:rFonts w:ascii="Times New Roman;Times;serif" w:hAnsi="Times New Roman;Times;serif"/>
                <w:sz w:val="20"/>
              </w:rPr>
              <w:t>Risk</w:t>
              <w:noBreakHyphen/>
              <w:t>free interest rate</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1546"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3.94</w:t>
            </w:r>
          </w:p>
        </w:tc>
        <w:tc>
          <w:tcPr>
            <w:tcW w:w="316" w:type="dxa"/>
            <w:tcBorders/>
            <w:shd w:fill="CCEEFF" w:val="clear"/>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1846" w:type="dxa"/>
            <w:tcBorders/>
            <w:vAlign w:val="center"/>
          </w:tcPr>
          <w:p>
            <w:pPr>
              <w:pStyle w:val="TableContents"/>
              <w:bidi w:val="0"/>
              <w:spacing w:lineRule="auto" w:line="307" w:before="0" w:after="1"/>
              <w:ind w:left="0" w:right="0" w:hanging="0"/>
              <w:jc w:val="both"/>
              <w:rPr>
                <w:rFonts w:ascii="Times New Roman;Times;serif" w:hAnsi="Times New Roman;Times;serif"/>
                <w:sz w:val="20"/>
              </w:rPr>
            </w:pPr>
            <w:r>
              <w:rPr>
                <w:rFonts w:ascii="Times New Roman;Times;serif" w:hAnsi="Times New Roman;Times;serif"/>
                <w:sz w:val="20"/>
              </w:rPr>
              <w:t>Volatilities</w:t>
            </w:r>
          </w:p>
        </w:tc>
        <w:tc>
          <w:tcPr>
            <w:tcW w:w="346" w:type="dxa"/>
            <w:tcBorders/>
            <w:vAlign w:val="center"/>
          </w:tcPr>
          <w:p>
            <w:pPr>
              <w:pStyle w:val="TableContents"/>
              <w:bidi w:val="0"/>
              <w:spacing w:lineRule="auto" w:line="307" w:before="0" w:after="1"/>
              <w:ind w:left="0" w:right="0" w:hanging="0"/>
              <w:jc w:val="left"/>
              <w:rPr/>
            </w:pPr>
            <w:r>
              <w:rPr/>
              <w:t> </w:t>
            </w:r>
          </w:p>
        </w:tc>
        <w:tc>
          <w:tcPr>
            <w:tcW w:w="1546" w:type="dxa"/>
            <w:tcBorders/>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43.38</w:t>
            </w:r>
          </w:p>
        </w:tc>
        <w:tc>
          <w:tcPr>
            <w:tcW w:w="316" w:type="dxa"/>
            <w:tcBorders/>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1846" w:type="dxa"/>
            <w:tcBorders/>
            <w:shd w:fill="CCEEFF" w:val="clear"/>
            <w:vAlign w:val="center"/>
          </w:tcPr>
          <w:p>
            <w:pPr>
              <w:pStyle w:val="TableContents"/>
              <w:bidi w:val="0"/>
              <w:spacing w:lineRule="auto" w:line="307" w:before="0" w:after="1"/>
              <w:ind w:left="0" w:right="0" w:hanging="0"/>
              <w:jc w:val="both"/>
              <w:rPr>
                <w:rFonts w:ascii="Times New Roman;Times;serif" w:hAnsi="Times New Roman;Times;serif"/>
                <w:sz w:val="20"/>
              </w:rPr>
            </w:pPr>
            <w:r>
              <w:rPr>
                <w:rFonts w:ascii="Times New Roman;Times;serif" w:hAnsi="Times New Roman;Times;serif"/>
                <w:sz w:val="20"/>
              </w:rPr>
              <w:t>Bond yield</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1546"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26.30</w:t>
            </w:r>
          </w:p>
        </w:tc>
        <w:tc>
          <w:tcPr>
            <w:tcW w:w="316" w:type="dxa"/>
            <w:tcBorders/>
            <w:shd w:fill="CCEEFF" w:val="clear"/>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lineRule="auto" w:line="307" w:before="0" w:after="160"/>
        <w:ind w:left="0" w:right="0" w:firstLine="720"/>
        <w:jc w:val="left"/>
        <w:rPr/>
      </w:pPr>
      <w:r>
        <w:rPr/>
        <w:t>​</w:t>
      </w:r>
    </w:p>
    <w:p>
      <w:pPr>
        <w:pStyle w:val="TextBody"/>
        <w:bidi w:val="0"/>
        <w:spacing w:lineRule="auto" w:line="307" w:before="0" w:after="160"/>
        <w:ind w:left="0" w:right="0" w:firstLine="720"/>
        <w:jc w:val="left"/>
        <w:rPr/>
      </w:pPr>
      <w:r>
        <w:rPr/>
        <w:t>​</w:t>
      </w:r>
    </w:p>
    <w:p>
      <w:pPr>
        <w:pStyle w:val="TextBody"/>
        <w:bidi w:val="0"/>
        <w:spacing w:lineRule="auto" w:line="307" w:before="0" w:after="160"/>
        <w:ind w:left="0" w:right="0" w:firstLine="720"/>
        <w:jc w:val="left"/>
        <w:rPr/>
      </w:pPr>
      <w:r>
        <w:rPr/>
        <w:t>​</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F-23</w:t>
      </w:r>
    </w:p>
    <w:p>
      <w:pPr>
        <w:pStyle w:val="TextBody"/>
        <w:bidi w:val="0"/>
        <w:spacing w:lineRule="auto" w:line="285"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0"/>
        <w:ind w:left="0" w:right="0" w:hanging="0"/>
        <w:jc w:val="center"/>
        <w:rPr>
          <w:rFonts w:ascii="Times New Roman;Times;serif" w:hAnsi="Times New Roman;Times;serif"/>
          <w:b/>
          <w:spacing w:val="-10"/>
          <w:sz w:val="20"/>
        </w:rPr>
      </w:pPr>
      <w:r>
        <w:rPr>
          <w:rFonts w:ascii="Times New Roman;Times;serif" w:hAnsi="Times New Roman;Times;serif"/>
          <w:b/>
          <w:spacing w:val="-10"/>
          <w:sz w:val="20"/>
        </w:rPr>
        <w:t>LOTUS TECHNOLOGY INC.</w:t>
      </w:r>
    </w:p>
    <w:p>
      <w:pPr>
        <w:pStyle w:val="TextBody"/>
        <w:bidi w:val="0"/>
        <w:spacing w:lineRule="auto" w:line="285" w:before="0" w:after="200"/>
        <w:ind w:left="0" w:right="0" w:hanging="0"/>
        <w:jc w:val="center"/>
        <w:rPr>
          <w:rFonts w:ascii="Times New Roman;Times;serif" w:hAnsi="Times New Roman;Times;serif"/>
          <w:b/>
          <w:sz w:val="20"/>
        </w:rPr>
      </w:pPr>
      <w:r>
        <w:rPr>
          <w:rFonts w:ascii="Times New Roman;Times;serif" w:hAnsi="Times New Roman;Times;serif"/>
          <w:b/>
          <w:sz w:val="20"/>
        </w:rPr>
        <w:t>NOTES TO THE UNAUDITED CONDENSED CONSOLIDATED FINANCIAL STATEMENTS</w:t>
        <w:br/>
        <w:t>(All amounts in thousands, except for share and per share data)</w:t>
      </w:r>
    </w:p>
    <w:p>
      <w:pPr>
        <w:pStyle w:val="Normal"/>
        <w:bidi w:val="0"/>
        <w:spacing w:before="0" w:after="0"/>
        <w:jc w:val="left"/>
        <w:rPr>
          <w:sz w:val="4"/>
          <w:szCs w:val="4"/>
        </w:rPr>
      </w:pPr>
      <w:r>
        <w:rPr>
          <w:sz w:val="4"/>
          <w:szCs w:val="4"/>
        </w:rPr>
      </w:r>
      <w:bookmarkStart w:id="1425" w:name="Tc_pVBNufFwsU6N-UflUU8Q0Q_9_0"/>
      <w:bookmarkStart w:id="1426" w:name="Tc_CwjgdjkzfkK6yuLGcHyoUQ_8_0"/>
      <w:bookmarkStart w:id="1427" w:name="Tc_-IPmV-zGREWMY3BROYl8vw_7_0"/>
      <w:bookmarkStart w:id="1428" w:name="Tc_QMJFf0JNd0ux3VXbCJEEmw_6_0"/>
      <w:bookmarkStart w:id="1429" w:name="Tc_qyPe0KTe2Eijv3x8ETS5RQ_5_0"/>
      <w:bookmarkStart w:id="1430" w:name="Tc_Cg5iiqkpVU2eGEX895ydUg_4_0"/>
      <w:bookmarkStart w:id="1431" w:name="Tc_Z3mxqKBxSku-j5lNTS_LOg_3_2"/>
      <w:bookmarkStart w:id="1432" w:name="Tc_1fjEupCWJ0SKoKa1Z8EK-A_2_2"/>
      <w:bookmarkStart w:id="1433" w:name="Tc_qpHCNcsRVEeez1X0TAp4Rg_1_2"/>
      <w:bookmarkStart w:id="1434" w:name="Tc_pVBNufFwsU6N-UflUU8Q0Q_9_0"/>
      <w:bookmarkStart w:id="1435" w:name="Tc_CwjgdjkzfkK6yuLGcHyoUQ_8_0"/>
      <w:bookmarkStart w:id="1436" w:name="Tc_-IPmV-zGREWMY3BROYl8vw_7_0"/>
      <w:bookmarkStart w:id="1437" w:name="Tc_QMJFf0JNd0ux3VXbCJEEmw_6_0"/>
      <w:bookmarkStart w:id="1438" w:name="Tc_qyPe0KTe2Eijv3x8ETS5RQ_5_0"/>
      <w:bookmarkStart w:id="1439" w:name="Tc_Cg5iiqkpVU2eGEX895ydUg_4_0"/>
      <w:bookmarkStart w:id="1440" w:name="Tc_Z3mxqKBxSku-j5lNTS_LOg_3_2"/>
      <w:bookmarkStart w:id="1441" w:name="Tc_1fjEupCWJ0SKoKa1Z8EK-A_2_2"/>
      <w:bookmarkStart w:id="1442" w:name="Tc_qpHCNcsRVEeez1X0TAp4Rg_1_2"/>
      <w:bookmarkEnd w:id="1434"/>
      <w:bookmarkEnd w:id="1435"/>
      <w:bookmarkEnd w:id="1436"/>
      <w:bookmarkEnd w:id="1437"/>
      <w:bookmarkEnd w:id="1438"/>
      <w:bookmarkEnd w:id="1439"/>
      <w:bookmarkEnd w:id="1440"/>
      <w:bookmarkEnd w:id="1441"/>
      <w:bookmarkEnd w:id="1442"/>
    </w:p>
    <w:tbl>
      <w:tblPr>
        <w:tblW w:w="2447" w:type="dxa"/>
        <w:jc w:val="left"/>
        <w:tblInd w:w="0" w:type="dxa"/>
        <w:tblLayout w:type="fixed"/>
        <w:tblCellMar>
          <w:top w:w="0" w:type="dxa"/>
          <w:left w:w="0" w:type="dxa"/>
          <w:bottom w:w="0" w:type="dxa"/>
          <w:right w:w="0" w:type="dxa"/>
        </w:tblCellMar>
      </w:tblPr>
      <w:tblGrid>
        <w:gridCol w:w="376"/>
        <w:gridCol w:w="2071"/>
      </w:tblGrid>
      <w:tr>
        <w:trPr/>
        <w:tc>
          <w:tcPr>
            <w:tcW w:w="376" w:type="dxa"/>
            <w:tcBorders/>
            <w:vAlign w:val="center"/>
          </w:tcPr>
          <w:p>
            <w:pPr>
              <w:pStyle w:val="TableContents"/>
              <w:bidi w:val="0"/>
              <w:spacing w:lineRule="auto" w:line="285" w:before="0" w:after="0"/>
              <w:jc w:val="left"/>
              <w:rPr>
                <w:rFonts w:ascii="Times New Roman;Times;serif" w:hAnsi="Times New Roman;Times;serif"/>
                <w:b/>
                <w:sz w:val="20"/>
              </w:rPr>
            </w:pPr>
            <w:r>
              <w:rPr>
                <w:rFonts w:ascii="Times New Roman;Times;serif" w:hAnsi="Times New Roman;Times;serif"/>
                <w:b/>
                <w:sz w:val="20"/>
              </w:rPr>
              <w:t>15.</w:t>
            </w:r>
          </w:p>
        </w:tc>
        <w:tc>
          <w:tcPr>
            <w:tcW w:w="2071" w:type="dxa"/>
            <w:tcBorders/>
            <w:vAlign w:val="center"/>
          </w:tcPr>
          <w:p>
            <w:pPr>
              <w:pStyle w:val="TableContents"/>
              <w:bidi w:val="0"/>
              <w:spacing w:lineRule="auto" w:line="285" w:before="0" w:after="0"/>
              <w:jc w:val="left"/>
              <w:rPr>
                <w:rFonts w:ascii="Times New Roman;Times;serif" w:hAnsi="Times New Roman;Times;serif"/>
                <w:b/>
                <w:sz w:val="20"/>
              </w:rPr>
            </w:pPr>
            <w:r>
              <w:rPr>
                <w:rFonts w:ascii="Times New Roman;Times;serif" w:hAnsi="Times New Roman;Times;serif"/>
                <w:b/>
                <w:sz w:val="20"/>
              </w:rPr>
              <w:t>DEFERRED INCOME</w:t>
            </w:r>
          </w:p>
        </w:tc>
      </w:tr>
    </w:tbl>
    <w:p>
      <w:pPr>
        <w:pStyle w:val="TextBody"/>
        <w:bidi w:val="0"/>
        <w:spacing w:lineRule="auto" w:line="307" w:before="0" w:after="160"/>
        <w:ind w:left="0" w:right="0" w:hanging="0"/>
        <w:jc w:val="left"/>
        <w:rPr/>
      </w:pPr>
      <w:r>
        <w:rPr/>
        <w:t>​</w:t>
      </w:r>
    </w:p>
    <w:tbl>
      <w:tblPr>
        <w:tblW w:w="5763" w:type="dxa"/>
        <w:jc w:val="left"/>
        <w:tblInd w:w="0" w:type="dxa"/>
        <w:tblLayout w:type="fixed"/>
        <w:tblCellMar>
          <w:top w:w="0" w:type="dxa"/>
          <w:left w:w="0" w:type="dxa"/>
          <w:bottom w:w="0" w:type="dxa"/>
          <w:right w:w="0" w:type="dxa"/>
        </w:tblCellMar>
      </w:tblPr>
      <w:tblGrid>
        <w:gridCol w:w="4321"/>
        <w:gridCol w:w="346"/>
        <w:gridCol w:w="1096"/>
      </w:tblGrid>
      <w:tr>
        <w:trPr/>
        <w:tc>
          <w:tcPr>
            <w:tcW w:w="43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2">
                      <wp:simplePos x="0" y="0"/>
                      <wp:positionH relativeFrom="character">
                        <wp:align>left</wp:align>
                      </wp:positionH>
                      <wp:positionV relativeFrom="line">
                        <wp:posOffset>635</wp:posOffset>
                      </wp:positionV>
                      <wp:extent cx="2743835" cy="175260"/>
                      <wp:effectExtent l="0" t="0" r="0" b="0"/>
                      <wp:wrapNone/>
                      <wp:docPr id="261" name="Frame261"/>
                      <a:graphic xmlns:a="http://schemas.openxmlformats.org/drawingml/2006/main">
                        <a:graphicData uri="http://schemas.microsoft.com/office/word/2010/wordprocessingShape">
                          <wps:wsp>
                            <wps:cNvSpPr txBox="1"/>
                            <wps:spPr>
                              <a:xfrm>
                                <a:off x="0" y="0"/>
                                <a:ext cx="2743835"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3">
                      <wp:simplePos x="0" y="0"/>
                      <wp:positionH relativeFrom="character">
                        <wp:align>left</wp:align>
                      </wp:positionH>
                      <wp:positionV relativeFrom="line">
                        <wp:posOffset>635</wp:posOffset>
                      </wp:positionV>
                      <wp:extent cx="219710" cy="175260"/>
                      <wp:effectExtent l="0" t="0" r="0" b="0"/>
                      <wp:wrapNone/>
                      <wp:docPr id="262" name="Frame26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10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4">
                      <wp:simplePos x="0" y="0"/>
                      <wp:positionH relativeFrom="character">
                        <wp:align>left</wp:align>
                      </wp:positionH>
                      <wp:positionV relativeFrom="line">
                        <wp:posOffset>635</wp:posOffset>
                      </wp:positionV>
                      <wp:extent cx="695960" cy="175260"/>
                      <wp:effectExtent l="0" t="0" r="0" b="0"/>
                      <wp:wrapNone/>
                      <wp:docPr id="263" name="Frame263"/>
                      <a:graphic xmlns:a="http://schemas.openxmlformats.org/drawingml/2006/main">
                        <a:graphicData uri="http://schemas.microsoft.com/office/word/2010/wordprocessingShape">
                          <wps:wsp>
                            <wps:cNvSpPr txBox="1"/>
                            <wps:spPr>
                              <a:xfrm>
                                <a:off x="0" y="0"/>
                                <a:ext cx="695960"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r>
      <w:tr>
        <w:trPr/>
        <w:tc>
          <w:tcPr>
            <w:tcW w:w="4321" w:type="dxa"/>
            <w:tcBorders/>
            <w:vAlign w:val="center"/>
          </w:tcPr>
          <w:p>
            <w:pPr>
              <w:pStyle w:val="TableContents"/>
              <w:bidi w:val="0"/>
              <w:spacing w:lineRule="auto" w:line="307" w:before="0" w:after="160"/>
              <w:ind w:left="0" w:right="0" w:hanging="0"/>
              <w:jc w:val="left"/>
              <w:rPr/>
            </w:pPr>
            <w:r>
              <w:rPr/>
              <w:t>​</w:t>
            </w:r>
          </w:p>
        </w:tc>
        <w:tc>
          <w:tcPr>
            <w:tcW w:w="346" w:type="dxa"/>
            <w:tcBorders/>
            <w:vAlign w:val="center"/>
          </w:tcPr>
          <w:p>
            <w:pPr>
              <w:pStyle w:val="TableContents"/>
              <w:bidi w:val="0"/>
              <w:spacing w:lineRule="auto" w:line="307" w:before="0" w:after="1"/>
              <w:ind w:left="0" w:right="0" w:hanging="0"/>
              <w:jc w:val="center"/>
              <w:rPr/>
            </w:pPr>
            <w:r>
              <w:rPr/>
              <w:t>  ​ ​ ​</w:t>
            </w:r>
          </w:p>
        </w:tc>
        <w:tc>
          <w:tcPr>
            <w:tcW w:w="1096" w:type="dxa"/>
            <w:tcBorders/>
            <w:vAlign w:val="center"/>
          </w:tcPr>
          <w:p>
            <w:pPr>
              <w:pStyle w:val="TableContents"/>
              <w:bidi w:val="0"/>
              <w:spacing w:lineRule="auto" w:line="307" w:before="0" w:after="1"/>
              <w:ind w:left="0" w:right="0" w:hanging="0"/>
              <w:jc w:val="right"/>
              <w:rPr>
                <w:rFonts w:ascii="Times New Roman;Times;serif" w:hAnsi="Times New Roman;Times;serif"/>
                <w:b/>
                <w:sz w:val="16"/>
              </w:rPr>
            </w:pPr>
            <w:r>
              <w:rPr>
                <w:rFonts w:ascii="Times New Roman;Times;serif" w:hAnsi="Times New Roman;Times;serif"/>
                <w:b/>
                <w:sz w:val="16"/>
              </w:rPr>
              <w:t>Asset-related</w:t>
            </w:r>
          </w:p>
        </w:tc>
      </w:tr>
      <w:tr>
        <w:trPr/>
        <w:tc>
          <w:tcPr>
            <w:tcW w:w="4321" w:type="dxa"/>
            <w:tcBorders/>
            <w:vAlign w:val="center"/>
          </w:tcPr>
          <w:p>
            <w:pPr>
              <w:pStyle w:val="TableContents"/>
              <w:bidi w:val="0"/>
              <w:spacing w:lineRule="auto" w:line="307" w:before="0" w:after="160"/>
              <w:ind w:left="0" w:right="0" w:hanging="0"/>
              <w:jc w:val="left"/>
              <w:rPr/>
            </w:pPr>
            <w:r>
              <w:rPr/>
              <w:t>​</w:t>
            </w:r>
          </w:p>
        </w:tc>
        <w:tc>
          <w:tcPr>
            <w:tcW w:w="346" w:type="dxa"/>
            <w:tcBorders/>
            <w:vAlign w:val="center"/>
          </w:tcPr>
          <w:p>
            <w:pPr>
              <w:pStyle w:val="TableContents"/>
              <w:bidi w:val="0"/>
              <w:spacing w:lineRule="auto" w:line="307" w:before="0" w:after="160"/>
              <w:ind w:left="0" w:right="0" w:hanging="0"/>
              <w:jc w:val="center"/>
              <w:rPr/>
            </w:pPr>
            <w:r>
              <w:rPr/>
              <w:t>​</w:t>
            </w:r>
          </w:p>
        </w:tc>
        <w:tc>
          <w:tcPr>
            <w:tcW w:w="1096" w:type="dxa"/>
            <w:tcBorders>
              <w:bottom w:val="single" w:sz="2" w:space="0" w:color="000000"/>
            </w:tcBorders>
            <w:tcMar>
              <w:bottom w:w="28" w:type="dxa"/>
            </w:tcMar>
            <w:vAlign w:val="center"/>
          </w:tcPr>
          <w:p>
            <w:pPr>
              <w:pStyle w:val="TableContents"/>
              <w:bidi w:val="0"/>
              <w:spacing w:lineRule="auto" w:line="307" w:before="0" w:after="1"/>
              <w:ind w:left="0" w:right="0" w:hanging="0"/>
              <w:jc w:val="right"/>
              <w:rPr>
                <w:rFonts w:ascii="Times New Roman;Times;serif" w:hAnsi="Times New Roman;Times;serif"/>
                <w:b/>
                <w:sz w:val="16"/>
              </w:rPr>
            </w:pPr>
            <w:r>
              <w:rPr>
                <w:rFonts w:ascii="Times New Roman;Times;serif" w:hAnsi="Times New Roman;Times;serif"/>
                <w:b/>
                <w:sz w:val="16"/>
              </w:rPr>
              <w:t>subsidy</w:t>
            </w:r>
          </w:p>
        </w:tc>
      </w:tr>
      <w:tr>
        <w:trPr/>
        <w:tc>
          <w:tcPr>
            <w:tcW w:w="4321" w:type="dxa"/>
            <w:tcBorders/>
            <w:vAlign w:val="center"/>
          </w:tcPr>
          <w:p>
            <w:pPr>
              <w:pStyle w:val="TableContents"/>
              <w:bidi w:val="0"/>
              <w:spacing w:lineRule="auto" w:line="307" w:before="0" w:after="160"/>
              <w:ind w:left="0" w:right="0" w:hanging="0"/>
              <w:jc w:val="left"/>
              <w:rPr/>
            </w:pPr>
            <w:r>
              <w:rPr/>
              <w:t>​</w:t>
            </w:r>
          </w:p>
        </w:tc>
        <w:tc>
          <w:tcPr>
            <w:tcW w:w="346" w:type="dxa"/>
            <w:tcBorders/>
            <w:vAlign w:val="center"/>
          </w:tcPr>
          <w:p>
            <w:pPr>
              <w:pStyle w:val="TableContents"/>
              <w:bidi w:val="0"/>
              <w:spacing w:lineRule="auto" w:line="307" w:before="0" w:after="160"/>
              <w:ind w:left="0" w:right="0" w:hanging="0"/>
              <w:jc w:val="center"/>
              <w:rPr/>
            </w:pPr>
            <w:r>
              <w:rPr/>
              <w:t>​</w:t>
            </w:r>
          </w:p>
        </w:tc>
        <w:tc>
          <w:tcPr>
            <w:tcW w:w="1096" w:type="dxa"/>
            <w:tcBorders/>
            <w:vAlign w:val="center"/>
          </w:tcPr>
          <w:p>
            <w:pPr>
              <w:pStyle w:val="TableContents"/>
              <w:bidi w:val="0"/>
              <w:spacing w:lineRule="auto" w:line="307" w:before="0" w:after="1"/>
              <w:ind w:left="0" w:right="0" w:hanging="0"/>
              <w:jc w:val="right"/>
              <w:rPr>
                <w:rFonts w:ascii="Times New Roman;Times;serif" w:hAnsi="Times New Roman;Times;serif"/>
                <w:b/>
                <w:i/>
                <w:sz w:val="16"/>
              </w:rPr>
            </w:pPr>
            <w:r>
              <w:rPr>
                <w:rFonts w:ascii="Times New Roman;Times;serif" w:hAnsi="Times New Roman;Times;serif"/>
                <w:b/>
                <w:i/>
                <w:sz w:val="16"/>
              </w:rPr>
              <w:t>US$</w:t>
            </w:r>
          </w:p>
        </w:tc>
      </w:tr>
      <w:tr>
        <w:trPr/>
        <w:tc>
          <w:tcPr>
            <w:tcW w:w="4321" w:type="dxa"/>
            <w:tcBorders/>
            <w:shd w:fill="CCEEFF" w:val="clear"/>
            <w:vAlign w:val="center"/>
          </w:tcPr>
          <w:p>
            <w:pPr>
              <w:pStyle w:val="TableContents"/>
              <w:bidi w:val="0"/>
              <w:spacing w:lineRule="auto" w:line="307" w:before="0" w:after="1"/>
              <w:ind w:left="0" w:right="0" w:hanging="0"/>
              <w:jc w:val="left"/>
              <w:rPr>
                <w:rFonts w:ascii="Times New Roman;Times;serif" w:hAnsi="Times New Roman;Times;serif"/>
                <w:b/>
                <w:sz w:val="20"/>
              </w:rPr>
            </w:pPr>
            <w:r>
              <w:rPr>
                <w:rFonts w:ascii="Times New Roman;Times;serif" w:hAnsi="Times New Roman;Times;serif"/>
                <w:b/>
                <w:sz w:val="20"/>
              </w:rPr>
              <w:t>Balance as of December 31, 2025</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1096"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b/>
                <w:sz w:val="20"/>
              </w:rPr>
            </w:pPr>
            <w:r>
              <w:rPr>
                <w:rFonts w:ascii="Times New Roman;Times;serif" w:hAnsi="Times New Roman;Times;serif"/>
                <w:b/>
                <w:sz w:val="20"/>
              </w:rPr>
              <w:t>311,912</w:t>
            </w:r>
          </w:p>
        </w:tc>
      </w:tr>
      <w:tr>
        <w:trPr/>
        <w:tc>
          <w:tcPr>
            <w:tcW w:w="4321" w:type="dxa"/>
            <w:tcBorders/>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Subsidy received</w:t>
            </w:r>
          </w:p>
        </w:tc>
        <w:tc>
          <w:tcPr>
            <w:tcW w:w="346" w:type="dxa"/>
            <w:tcBorders/>
            <w:vAlign w:val="center"/>
          </w:tcPr>
          <w:p>
            <w:pPr>
              <w:pStyle w:val="TableContents"/>
              <w:bidi w:val="0"/>
              <w:spacing w:lineRule="auto" w:line="307" w:before="0" w:after="160"/>
              <w:ind w:left="0" w:right="0" w:hanging="0"/>
              <w:jc w:val="left"/>
              <w:rPr/>
            </w:pPr>
            <w:r>
              <w:rPr/>
              <w:t>​</w:t>
            </w:r>
          </w:p>
        </w:tc>
        <w:tc>
          <w:tcPr>
            <w:tcW w:w="1096" w:type="dxa"/>
            <w:tcBorders/>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10,200</w:t>
            </w:r>
          </w:p>
        </w:tc>
      </w:tr>
      <w:tr>
        <w:trPr/>
        <w:tc>
          <w:tcPr>
            <w:tcW w:w="4321" w:type="dxa"/>
            <w:tcBorders/>
            <w:shd w:fill="CCEEFF" w:val="clear"/>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Recognized as government grants during the period</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1096"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(52)</w:t>
            </w:r>
          </w:p>
        </w:tc>
      </w:tr>
      <w:tr>
        <w:trPr/>
        <w:tc>
          <w:tcPr>
            <w:tcW w:w="4321" w:type="dxa"/>
            <w:tcBorders/>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Deconsolidation of subsidiaries</w:t>
            </w:r>
          </w:p>
        </w:tc>
        <w:tc>
          <w:tcPr>
            <w:tcW w:w="346" w:type="dxa"/>
            <w:tcBorders/>
            <w:vAlign w:val="center"/>
          </w:tcPr>
          <w:p>
            <w:pPr>
              <w:pStyle w:val="TableContents"/>
              <w:bidi w:val="0"/>
              <w:spacing w:lineRule="auto" w:line="307" w:before="0" w:after="160"/>
              <w:ind w:left="0" w:right="0" w:hanging="0"/>
              <w:jc w:val="left"/>
              <w:rPr/>
            </w:pPr>
            <w:r>
              <w:rPr/>
              <w:t>​</w:t>
            </w:r>
          </w:p>
        </w:tc>
        <w:tc>
          <w:tcPr>
            <w:tcW w:w="1096" w:type="dxa"/>
            <w:tcBorders/>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(1,782)</w:t>
            </w:r>
          </w:p>
        </w:tc>
      </w:tr>
      <w:tr>
        <w:trPr/>
        <w:tc>
          <w:tcPr>
            <w:tcW w:w="4321" w:type="dxa"/>
            <w:tcBorders/>
            <w:shd w:fill="CCEEFF" w:val="clear"/>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Foreign currency translation adjustment</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1096" w:type="dxa"/>
            <w:tcBorders>
              <w:bottom w:val="single" w:sz="2" w:space="0" w:color="000000"/>
            </w:tcBorders>
            <w:shd w:fill="CCEEFF" w:val="clear"/>
            <w:tcMar>
              <w:bottom w:w="28" w:type="dxa"/>
            </w:tcM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10,056</w:t>
            </w:r>
          </w:p>
        </w:tc>
      </w:tr>
      <w:tr>
        <w:trPr/>
        <w:tc>
          <w:tcPr>
            <w:tcW w:w="4321" w:type="dxa"/>
            <w:tcBorders/>
            <w:vAlign w:val="center"/>
          </w:tcPr>
          <w:p>
            <w:pPr>
              <w:pStyle w:val="TableContents"/>
              <w:bidi w:val="0"/>
              <w:spacing w:lineRule="auto" w:line="307" w:before="0" w:after="1"/>
              <w:ind w:left="0" w:right="0" w:hanging="0"/>
              <w:jc w:val="left"/>
              <w:rPr>
                <w:rFonts w:ascii="Times New Roman;Times;serif" w:hAnsi="Times New Roman;Times;serif"/>
                <w:b/>
                <w:sz w:val="20"/>
              </w:rPr>
            </w:pPr>
            <w:r>
              <w:rPr>
                <w:rFonts w:ascii="Times New Roman;Times;serif" w:hAnsi="Times New Roman;Times;serif"/>
                <w:b/>
                <w:sz w:val="20"/>
              </w:rPr>
              <w:t>Balance as of June 30, 2026</w:t>
            </w:r>
          </w:p>
        </w:tc>
        <w:tc>
          <w:tcPr>
            <w:tcW w:w="346" w:type="dxa"/>
            <w:tcBorders/>
            <w:vAlign w:val="center"/>
          </w:tcPr>
          <w:p>
            <w:pPr>
              <w:pStyle w:val="TableContents"/>
              <w:bidi w:val="0"/>
              <w:spacing w:lineRule="auto" w:line="307" w:before="0" w:after="1"/>
              <w:ind w:left="0" w:right="0" w:hanging="0"/>
              <w:jc w:val="left"/>
              <w:rPr/>
            </w:pPr>
            <w:r>
              <w:rPr/>
              <w:t> </w:t>
            </w:r>
          </w:p>
        </w:tc>
        <w:tc>
          <w:tcPr>
            <w:tcW w:w="1096" w:type="dxa"/>
            <w:tcBorders>
              <w:bottom w:val="double" w:sz="6" w:space="0" w:color="000000"/>
            </w:tcBorders>
            <w:tcMar>
              <w:bottom w:w="28" w:type="dxa"/>
            </w:tcMar>
            <w:vAlign w:val="center"/>
          </w:tcPr>
          <w:p>
            <w:pPr>
              <w:pStyle w:val="TableContents"/>
              <w:bidi w:val="0"/>
              <w:spacing w:lineRule="auto" w:line="307" w:before="0" w:after="1"/>
              <w:ind w:left="0" w:right="60" w:hanging="0"/>
              <w:jc w:val="right"/>
              <w:rPr>
                <w:rFonts w:ascii="Times New Roman;Times;serif" w:hAnsi="Times New Roman;Times;serif"/>
                <w:b/>
                <w:sz w:val="20"/>
              </w:rPr>
            </w:pPr>
            <w:r>
              <w:rPr>
                <w:rFonts w:ascii="Times New Roman;Times;serif" w:hAnsi="Times New Roman;Times;serif"/>
                <w:b/>
                <w:sz w:val="20"/>
              </w:rPr>
              <w:t>330,334</w:t>
            </w:r>
          </w:p>
        </w:tc>
      </w:tr>
    </w:tbl>
    <w:p>
      <w:pPr>
        <w:pStyle w:val="TextBody"/>
        <w:bidi w:val="0"/>
        <w:spacing w:lineRule="auto" w:line="307" w:before="0" w:after="160"/>
        <w:ind w:left="0" w:right="0" w:hanging="0"/>
        <w:jc w:val="left"/>
        <w:rPr/>
      </w:pPr>
      <w:r>
        <w:rPr/>
        <w:t>​</w:t>
      </w:r>
    </w:p>
    <w:p>
      <w:pPr>
        <w:pStyle w:val="TextBody"/>
        <w:bidi w:val="0"/>
        <w:spacing w:lineRule="auto" w:line="285" w:before="0" w:after="0"/>
        <w:ind w:left="0" w:right="0" w:firstLine="720"/>
        <w:jc w:val="both"/>
        <w:rPr>
          <w:rFonts w:ascii="Times New Roman;Times;serif" w:hAnsi="Times New Roman;Times;serif"/>
          <w:sz w:val="20"/>
        </w:rPr>
      </w:pPr>
      <w:r>
        <w:rPr>
          <w:rFonts w:ascii="Times New Roman;Times;serif" w:hAnsi="Times New Roman;Times;serif"/>
          <w:sz w:val="20"/>
        </w:rPr>
        <w:t>The Group received government grants of US$3,585 with no future related costs required during the six months ended June 30, 2026, which were directly recognized as government grants in the unaudited condensed consolidated statements of comprehensive loss for the six months ended June 30, 2026.</w:t>
      </w:r>
    </w:p>
    <w:p>
      <w:pPr>
        <w:pStyle w:val="TextBody"/>
        <w:bidi w:val="0"/>
        <w:spacing w:lineRule="auto" w:line="307" w:before="0" w:after="160"/>
        <w:ind w:left="0" w:right="0" w:hanging="0"/>
        <w:jc w:val="left"/>
        <w:rPr/>
      </w:pPr>
      <w:r>
        <w:rPr/>
        <w:t>​</w:t>
      </w:r>
    </w:p>
    <w:p>
      <w:pPr>
        <w:pStyle w:val="Normal"/>
        <w:bidi w:val="0"/>
        <w:spacing w:before="0" w:after="0"/>
        <w:jc w:val="left"/>
        <w:rPr>
          <w:sz w:val="4"/>
          <w:szCs w:val="4"/>
        </w:rPr>
      </w:pPr>
      <w:r>
        <w:rPr>
          <w:sz w:val="4"/>
          <w:szCs w:val="4"/>
        </w:rPr>
      </w:r>
      <w:bookmarkStart w:id="1443" w:name="_43d7a584_a89d_4315_a1ee_14320a17a1e1"/>
      <w:bookmarkStart w:id="1444" w:name="Tc_N2UTRqxvH06rZzAWh9gXlg_7_0"/>
      <w:bookmarkStart w:id="1445" w:name="Tc_yFV41B0q5U6HId5MQdcApQ_6_0"/>
      <w:bookmarkStart w:id="1446" w:name="Tc_sA-qJeohcEWcR8nDjhoNqA_5_0"/>
      <w:bookmarkStart w:id="1447" w:name="Tc_HX5p5MNxNU-EruwpG9R9jQ_4_0"/>
      <w:bookmarkStart w:id="1448" w:name="Tc_iHQkFk6sFkyTZYMWShuh9Q_3_4"/>
      <w:bookmarkStart w:id="1449" w:name="Tc_izi6kbH3XEKoGkSpnnK1tA_3_2"/>
      <w:bookmarkStart w:id="1450" w:name="Tc_xjIkl4hYQUmpqP8bsDsbfg_2_4"/>
      <w:bookmarkStart w:id="1451" w:name="Tc_phFAxJBsd0iYFrtFKhp4yQ_2_2"/>
      <w:bookmarkStart w:id="1452" w:name="Tc__m05PtQMQEmBLpacPfp8XA_1_4"/>
      <w:bookmarkStart w:id="1453" w:name="Tc_Qo5IcpQE2kWMhDWvdkTAUQ_1_2"/>
      <w:bookmarkStart w:id="1454" w:name="_516172ff_9ec6_4ae2_8a28_a74ea73c8a64"/>
      <w:bookmarkStart w:id="1455" w:name="_43d7a584_a89d_4315_a1ee_14320a17a1e1"/>
      <w:bookmarkStart w:id="1456" w:name="Tc_N2UTRqxvH06rZzAWh9gXlg_7_0"/>
      <w:bookmarkStart w:id="1457" w:name="Tc_yFV41B0q5U6HId5MQdcApQ_6_0"/>
      <w:bookmarkStart w:id="1458" w:name="Tc_sA-qJeohcEWcR8nDjhoNqA_5_0"/>
      <w:bookmarkStart w:id="1459" w:name="Tc_HX5p5MNxNU-EruwpG9R9jQ_4_0"/>
      <w:bookmarkStart w:id="1460" w:name="Tc_iHQkFk6sFkyTZYMWShuh9Q_3_4"/>
      <w:bookmarkStart w:id="1461" w:name="Tc_izi6kbH3XEKoGkSpnnK1tA_3_2"/>
      <w:bookmarkStart w:id="1462" w:name="Tc_xjIkl4hYQUmpqP8bsDsbfg_2_4"/>
      <w:bookmarkStart w:id="1463" w:name="Tc_phFAxJBsd0iYFrtFKhp4yQ_2_2"/>
      <w:bookmarkStart w:id="1464" w:name="Tc__m05PtQMQEmBLpacPfp8XA_1_4"/>
      <w:bookmarkStart w:id="1465" w:name="Tc_Qo5IcpQE2kWMhDWvdkTAUQ_1_2"/>
      <w:bookmarkStart w:id="1466" w:name="_516172ff_9ec6_4ae2_8a28_a74ea73c8a64"/>
      <w:bookmarkEnd w:id="1455"/>
      <w:bookmarkEnd w:id="1456"/>
      <w:bookmarkEnd w:id="1457"/>
      <w:bookmarkEnd w:id="1458"/>
      <w:bookmarkEnd w:id="1459"/>
      <w:bookmarkEnd w:id="1460"/>
      <w:bookmarkEnd w:id="1461"/>
      <w:bookmarkEnd w:id="1462"/>
      <w:bookmarkEnd w:id="1463"/>
      <w:bookmarkEnd w:id="1464"/>
      <w:bookmarkEnd w:id="1465"/>
      <w:bookmarkEnd w:id="1466"/>
    </w:p>
    <w:tbl>
      <w:tblPr>
        <w:tblW w:w="5672" w:type="dxa"/>
        <w:jc w:val="left"/>
        <w:tblInd w:w="0" w:type="dxa"/>
        <w:tblLayout w:type="fixed"/>
        <w:tblCellMar>
          <w:top w:w="0" w:type="dxa"/>
          <w:left w:w="0" w:type="dxa"/>
          <w:bottom w:w="0" w:type="dxa"/>
          <w:right w:w="0" w:type="dxa"/>
        </w:tblCellMar>
      </w:tblPr>
      <w:tblGrid>
        <w:gridCol w:w="376"/>
        <w:gridCol w:w="5296"/>
      </w:tblGrid>
      <w:tr>
        <w:trPr/>
        <w:tc>
          <w:tcPr>
            <w:tcW w:w="376" w:type="dxa"/>
            <w:tcBorders/>
            <w:vAlign w:val="center"/>
          </w:tcPr>
          <w:p>
            <w:pPr>
              <w:pStyle w:val="TableContents"/>
              <w:bidi w:val="0"/>
              <w:spacing w:lineRule="auto" w:line="285" w:before="0" w:after="160"/>
              <w:jc w:val="both"/>
              <w:rPr>
                <w:rFonts w:ascii="Times New Roman;Times;serif" w:hAnsi="Times New Roman;Times;serif"/>
                <w:b/>
                <w:sz w:val="20"/>
              </w:rPr>
            </w:pPr>
            <w:r>
              <w:rPr>
                <w:rFonts w:ascii="Times New Roman;Times;serif" w:hAnsi="Times New Roman;Times;serif"/>
                <w:b/>
                <w:sz w:val="20"/>
              </w:rPr>
              <w:t>16.</w:t>
            </w:r>
          </w:p>
        </w:tc>
        <w:tc>
          <w:tcPr>
            <w:tcW w:w="5296" w:type="dxa"/>
            <w:tcBorders/>
            <w:vAlign w:val="center"/>
          </w:tcPr>
          <w:p>
            <w:pPr>
              <w:pStyle w:val="TableContents"/>
              <w:bidi w:val="0"/>
              <w:spacing w:lineRule="auto" w:line="285" w:before="0" w:after="160"/>
              <w:jc w:val="both"/>
              <w:rPr>
                <w:rFonts w:ascii="Times New Roman;Times;serif" w:hAnsi="Times New Roman;Times;serif"/>
                <w:b/>
                <w:sz w:val="20"/>
              </w:rPr>
            </w:pPr>
            <w:r>
              <w:rPr>
                <w:rFonts w:ascii="Times New Roman;Times;serif" w:hAnsi="Times New Roman;Times;serif"/>
                <w:b/>
                <w:sz w:val="20"/>
              </w:rPr>
              <w:t>OTHER NON-CURRENT LIABILITIES – THIRD PARTIES</w:t>
            </w:r>
          </w:p>
        </w:tc>
      </w:tr>
    </w:tbl>
    <w:p>
      <w:pPr>
        <w:pStyle w:val="TextBody"/>
        <w:bidi w:val="0"/>
        <w:spacing w:lineRule="auto" w:line="285" w:before="0" w:after="0"/>
        <w:ind w:left="0" w:right="0" w:firstLine="720"/>
        <w:jc w:val="both"/>
        <w:rPr>
          <w:rFonts w:ascii="Times New Roman;Times;serif" w:hAnsi="Times New Roman;Times;serif"/>
          <w:sz w:val="20"/>
        </w:rPr>
      </w:pPr>
      <w:r>
        <w:rPr>
          <w:rFonts w:ascii="Times New Roman;Times;serif" w:hAnsi="Times New Roman;Times;serif"/>
          <w:sz w:val="20"/>
        </w:rPr>
        <w:t>Other non-current liabilities – third parties consisted of the following:</w:t>
      </w:r>
    </w:p>
    <w:p>
      <w:pPr>
        <w:pStyle w:val="TextBody"/>
        <w:bidi w:val="0"/>
        <w:spacing w:lineRule="auto" w:line="307" w:before="0" w:after="160"/>
        <w:ind w:left="0" w:right="0" w:hanging="0"/>
        <w:jc w:val="left"/>
        <w:rPr/>
      </w:pPr>
      <w:r>
        <w:rPr/>
        <w:t>​</w:t>
      </w:r>
    </w:p>
    <w:tbl>
      <w:tblPr>
        <w:tblW w:w="7520" w:type="dxa"/>
        <w:jc w:val="left"/>
        <w:tblInd w:w="0" w:type="dxa"/>
        <w:tblLayout w:type="fixed"/>
        <w:tblCellMar>
          <w:top w:w="0" w:type="dxa"/>
          <w:left w:w="0" w:type="dxa"/>
          <w:bottom w:w="0" w:type="dxa"/>
          <w:right w:w="0" w:type="dxa"/>
        </w:tblCellMar>
      </w:tblPr>
      <w:tblGrid>
        <w:gridCol w:w="4156"/>
        <w:gridCol w:w="346"/>
        <w:gridCol w:w="1126"/>
        <w:gridCol w:w="346"/>
        <w:gridCol w:w="1546"/>
      </w:tblGrid>
      <w:tr>
        <w:trPr/>
        <w:tc>
          <w:tcPr>
            <w:tcW w:w="41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5">
                      <wp:simplePos x="0" y="0"/>
                      <wp:positionH relativeFrom="character">
                        <wp:align>left</wp:align>
                      </wp:positionH>
                      <wp:positionV relativeFrom="line">
                        <wp:posOffset>635</wp:posOffset>
                      </wp:positionV>
                      <wp:extent cx="2639060" cy="175260"/>
                      <wp:effectExtent l="0" t="0" r="0" b="0"/>
                      <wp:wrapNone/>
                      <wp:docPr id="264" name="Frame264"/>
                      <a:graphic xmlns:a="http://schemas.openxmlformats.org/drawingml/2006/main">
                        <a:graphicData uri="http://schemas.microsoft.com/office/word/2010/wordprocessingShape">
                          <wps:wsp>
                            <wps:cNvSpPr txBox="1"/>
                            <wps:spPr>
                              <a:xfrm>
                                <a:off x="0" y="0"/>
                                <a:ext cx="2639060"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6">
                      <wp:simplePos x="0" y="0"/>
                      <wp:positionH relativeFrom="character">
                        <wp:align>left</wp:align>
                      </wp:positionH>
                      <wp:positionV relativeFrom="line">
                        <wp:posOffset>635</wp:posOffset>
                      </wp:positionV>
                      <wp:extent cx="219710" cy="175260"/>
                      <wp:effectExtent l="0" t="0" r="0" b="0"/>
                      <wp:wrapNone/>
                      <wp:docPr id="265" name="Frame26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11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7">
                      <wp:simplePos x="0" y="0"/>
                      <wp:positionH relativeFrom="character">
                        <wp:align>left</wp:align>
                      </wp:positionH>
                      <wp:positionV relativeFrom="line">
                        <wp:posOffset>635</wp:posOffset>
                      </wp:positionV>
                      <wp:extent cx="715010" cy="175260"/>
                      <wp:effectExtent l="0" t="0" r="0" b="0"/>
                      <wp:wrapNone/>
                      <wp:docPr id="266" name="Frame266"/>
                      <a:graphic xmlns:a="http://schemas.openxmlformats.org/drawingml/2006/main">
                        <a:graphicData uri="http://schemas.microsoft.com/office/word/2010/wordprocessingShape">
                          <wps:wsp>
                            <wps:cNvSpPr txBox="1"/>
                            <wps:spPr>
                              <a:xfrm>
                                <a:off x="0" y="0"/>
                                <a:ext cx="715010"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8">
                      <wp:simplePos x="0" y="0"/>
                      <wp:positionH relativeFrom="character">
                        <wp:align>left</wp:align>
                      </wp:positionH>
                      <wp:positionV relativeFrom="line">
                        <wp:posOffset>635</wp:posOffset>
                      </wp:positionV>
                      <wp:extent cx="219710" cy="175260"/>
                      <wp:effectExtent l="0" t="0" r="0" b="0"/>
                      <wp:wrapNone/>
                      <wp:docPr id="267" name="Frame26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15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9">
                      <wp:simplePos x="0" y="0"/>
                      <wp:positionH relativeFrom="character">
                        <wp:align>left</wp:align>
                      </wp:positionH>
                      <wp:positionV relativeFrom="line">
                        <wp:posOffset>635</wp:posOffset>
                      </wp:positionV>
                      <wp:extent cx="981710" cy="175260"/>
                      <wp:effectExtent l="0" t="0" r="0" b="0"/>
                      <wp:wrapNone/>
                      <wp:docPr id="268" name="Frame268"/>
                      <a:graphic xmlns:a="http://schemas.openxmlformats.org/drawingml/2006/main">
                        <a:graphicData uri="http://schemas.microsoft.com/office/word/2010/wordprocessingShape">
                          <wps:wsp>
                            <wps:cNvSpPr txBox="1"/>
                            <wps:spPr>
                              <a:xfrm>
                                <a:off x="0" y="0"/>
                                <a:ext cx="981710"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r>
      <w:tr>
        <w:trPr/>
        <w:tc>
          <w:tcPr>
            <w:tcW w:w="4156" w:type="dxa"/>
            <w:tcBorders/>
            <w:vAlign w:val="center"/>
          </w:tcPr>
          <w:p>
            <w:pPr>
              <w:pStyle w:val="TableContents"/>
              <w:bidi w:val="0"/>
              <w:spacing w:lineRule="auto" w:line="307" w:before="0" w:after="160"/>
              <w:ind w:left="0" w:right="0" w:hanging="0"/>
              <w:jc w:val="left"/>
              <w:rPr/>
            </w:pPr>
            <w:r>
              <w:rPr/>
              <w:t>​</w:t>
            </w:r>
          </w:p>
        </w:tc>
        <w:tc>
          <w:tcPr>
            <w:tcW w:w="346" w:type="dxa"/>
            <w:tcBorders/>
            <w:vAlign w:val="center"/>
          </w:tcPr>
          <w:p>
            <w:pPr>
              <w:pStyle w:val="TableContents"/>
              <w:bidi w:val="0"/>
              <w:spacing w:lineRule="auto" w:line="307" w:before="0" w:after="160"/>
              <w:ind w:left="0" w:right="0" w:hanging="0"/>
              <w:jc w:val="center"/>
              <w:rPr/>
            </w:pPr>
            <w:r>
              <w:rPr/>
              <w:t>​</w:t>
            </w:r>
          </w:p>
        </w:tc>
        <w:tc>
          <w:tcPr>
            <w:tcW w:w="1126" w:type="dxa"/>
            <w:tcBorders/>
            <w:vAlign w:val="center"/>
          </w:tcPr>
          <w:p>
            <w:pPr>
              <w:pStyle w:val="TableContents"/>
              <w:bidi w:val="0"/>
              <w:spacing w:lineRule="auto" w:line="307" w:before="0" w:after="1"/>
              <w:ind w:left="0" w:right="0" w:hanging="0"/>
              <w:jc w:val="right"/>
              <w:rPr>
                <w:rFonts w:ascii="Times New Roman;Times;serif" w:hAnsi="Times New Roman;Times;serif"/>
                <w:b/>
                <w:sz w:val="16"/>
              </w:rPr>
            </w:pPr>
            <w:r>
              <w:rPr>
                <w:rFonts w:ascii="Times New Roman;Times;serif" w:hAnsi="Times New Roman;Times;serif"/>
                <w:b/>
                <w:sz w:val="16"/>
              </w:rPr>
              <w:t>As of</w:t>
            </w:r>
          </w:p>
        </w:tc>
        <w:tc>
          <w:tcPr>
            <w:tcW w:w="346" w:type="dxa"/>
            <w:tcBorders/>
            <w:vAlign w:val="center"/>
          </w:tcPr>
          <w:p>
            <w:pPr>
              <w:pStyle w:val="TableContents"/>
              <w:bidi w:val="0"/>
              <w:spacing w:lineRule="auto" w:line="307" w:before="0" w:after="160"/>
              <w:ind w:left="0" w:right="0" w:hanging="0"/>
              <w:jc w:val="left"/>
              <w:rPr/>
            </w:pPr>
            <w:r>
              <w:rPr/>
              <w:t>​</w:t>
            </w:r>
          </w:p>
        </w:tc>
        <w:tc>
          <w:tcPr>
            <w:tcW w:w="1546" w:type="dxa"/>
            <w:tcBorders/>
            <w:vAlign w:val="center"/>
          </w:tcPr>
          <w:p>
            <w:pPr>
              <w:pStyle w:val="TableContents"/>
              <w:bidi w:val="0"/>
              <w:spacing w:lineRule="auto" w:line="307" w:before="0" w:after="1"/>
              <w:ind w:left="0" w:right="0" w:hanging="0"/>
              <w:jc w:val="right"/>
              <w:rPr>
                <w:rFonts w:ascii="Times New Roman;Times;serif" w:hAnsi="Times New Roman;Times;serif"/>
                <w:b/>
                <w:sz w:val="16"/>
              </w:rPr>
            </w:pPr>
            <w:r>
              <w:rPr>
                <w:rFonts w:ascii="Times New Roman;Times;serif" w:hAnsi="Times New Roman;Times;serif"/>
                <w:b/>
                <w:sz w:val="16"/>
              </w:rPr>
              <w:t>As of</w:t>
            </w:r>
          </w:p>
        </w:tc>
      </w:tr>
      <w:tr>
        <w:trPr/>
        <w:tc>
          <w:tcPr>
            <w:tcW w:w="4156" w:type="dxa"/>
            <w:tcBorders/>
            <w:vAlign w:val="center"/>
          </w:tcPr>
          <w:p>
            <w:pPr>
              <w:pStyle w:val="TableContents"/>
              <w:bidi w:val="0"/>
              <w:spacing w:lineRule="auto" w:line="307" w:before="0" w:after="160"/>
              <w:ind w:left="0" w:right="0" w:hanging="0"/>
              <w:jc w:val="left"/>
              <w:rPr/>
            </w:pPr>
            <w:r>
              <w:rPr/>
              <w:t>​</w:t>
            </w:r>
          </w:p>
        </w:tc>
        <w:tc>
          <w:tcPr>
            <w:tcW w:w="346" w:type="dxa"/>
            <w:tcBorders/>
            <w:vAlign w:val="center"/>
          </w:tcPr>
          <w:p>
            <w:pPr>
              <w:pStyle w:val="TableContents"/>
              <w:bidi w:val="0"/>
              <w:spacing w:lineRule="auto" w:line="307" w:before="0" w:after="160"/>
              <w:ind w:left="0" w:right="0" w:hanging="0"/>
              <w:jc w:val="center"/>
              <w:rPr/>
            </w:pPr>
            <w:r>
              <w:rPr/>
              <w:t>​</w:t>
            </w:r>
          </w:p>
        </w:tc>
        <w:tc>
          <w:tcPr>
            <w:tcW w:w="1126" w:type="dxa"/>
            <w:tcBorders>
              <w:bottom w:val="single" w:sz="2" w:space="0" w:color="000000"/>
            </w:tcBorders>
            <w:tcMar>
              <w:bottom w:w="28" w:type="dxa"/>
            </w:tcMar>
            <w:vAlign w:val="center"/>
          </w:tcPr>
          <w:p>
            <w:pPr>
              <w:pStyle w:val="TableContents"/>
              <w:bidi w:val="0"/>
              <w:spacing w:lineRule="auto" w:line="307" w:before="0" w:after="1"/>
              <w:ind w:left="0" w:right="0" w:hanging="0"/>
              <w:jc w:val="right"/>
              <w:rPr>
                <w:rFonts w:ascii="Times New Roman;Times;serif" w:hAnsi="Times New Roman;Times;serif"/>
                <w:b/>
                <w:sz w:val="16"/>
              </w:rPr>
            </w:pPr>
            <w:r>
              <w:rPr>
                <w:rFonts w:ascii="Times New Roman;Times;serif" w:hAnsi="Times New Roman;Times;serif"/>
                <w:b/>
                <w:sz w:val="16"/>
              </w:rPr>
              <w:t>June 30, 2026</w:t>
            </w:r>
          </w:p>
        </w:tc>
        <w:tc>
          <w:tcPr>
            <w:tcW w:w="346" w:type="dxa"/>
            <w:tcBorders/>
            <w:vAlign w:val="center"/>
          </w:tcPr>
          <w:p>
            <w:pPr>
              <w:pStyle w:val="TableContents"/>
              <w:bidi w:val="0"/>
              <w:spacing w:lineRule="auto" w:line="307" w:before="0" w:after="160"/>
              <w:ind w:left="0" w:right="0" w:hanging="0"/>
              <w:jc w:val="center"/>
              <w:rPr/>
            </w:pPr>
            <w:r>
              <w:rPr/>
              <w:t>​</w:t>
            </w:r>
          </w:p>
        </w:tc>
        <w:tc>
          <w:tcPr>
            <w:tcW w:w="1546" w:type="dxa"/>
            <w:tcBorders>
              <w:bottom w:val="single" w:sz="2" w:space="0" w:color="000000"/>
            </w:tcBorders>
            <w:tcMar>
              <w:bottom w:w="28" w:type="dxa"/>
            </w:tcMar>
            <w:vAlign w:val="center"/>
          </w:tcPr>
          <w:p>
            <w:pPr>
              <w:pStyle w:val="TableContents"/>
              <w:bidi w:val="0"/>
              <w:spacing w:lineRule="auto" w:line="307" w:before="0" w:after="1"/>
              <w:ind w:left="0" w:right="0" w:hanging="0"/>
              <w:jc w:val="right"/>
              <w:rPr>
                <w:rFonts w:ascii="Times New Roman;Times;serif" w:hAnsi="Times New Roman;Times;serif"/>
                <w:b/>
                <w:sz w:val="16"/>
              </w:rPr>
            </w:pPr>
            <w:r>
              <w:rPr>
                <w:rFonts w:ascii="Times New Roman;Times;serif" w:hAnsi="Times New Roman;Times;serif"/>
                <w:b/>
                <w:sz w:val="16"/>
              </w:rPr>
              <w:t>December 31, 2025</w:t>
            </w:r>
          </w:p>
        </w:tc>
      </w:tr>
      <w:tr>
        <w:trPr/>
        <w:tc>
          <w:tcPr>
            <w:tcW w:w="4156" w:type="dxa"/>
            <w:tcBorders/>
            <w:vAlign w:val="center"/>
          </w:tcPr>
          <w:p>
            <w:pPr>
              <w:pStyle w:val="TableContents"/>
              <w:bidi w:val="0"/>
              <w:spacing w:lineRule="auto" w:line="307" w:before="0" w:after="160"/>
              <w:ind w:left="0" w:right="0" w:hanging="0"/>
              <w:jc w:val="left"/>
              <w:rPr/>
            </w:pPr>
            <w:r>
              <w:rPr/>
              <w:t> ​</w:t>
            </w:r>
          </w:p>
        </w:tc>
        <w:tc>
          <w:tcPr>
            <w:tcW w:w="346" w:type="dxa"/>
            <w:tcBorders/>
            <w:vAlign w:val="center"/>
          </w:tcPr>
          <w:p>
            <w:pPr>
              <w:pStyle w:val="TableContents"/>
              <w:bidi w:val="0"/>
              <w:spacing w:lineRule="auto" w:line="307" w:before="0" w:after="1"/>
              <w:ind w:left="0" w:right="0" w:hanging="0"/>
              <w:jc w:val="center"/>
              <w:rPr/>
            </w:pPr>
            <w:r>
              <w:rPr/>
              <w:t>  ​ ​ ​</w:t>
            </w:r>
          </w:p>
        </w:tc>
        <w:tc>
          <w:tcPr>
            <w:tcW w:w="1126" w:type="dxa"/>
            <w:tcBorders/>
            <w:vAlign w:val="center"/>
          </w:tcPr>
          <w:p>
            <w:pPr>
              <w:pStyle w:val="TableContents"/>
              <w:bidi w:val="0"/>
              <w:spacing w:lineRule="auto" w:line="307" w:before="0" w:after="1"/>
              <w:ind w:left="0" w:right="0" w:hanging="0"/>
              <w:jc w:val="right"/>
              <w:rPr>
                <w:rFonts w:ascii="Times New Roman;Times;serif" w:hAnsi="Times New Roman;Times;serif"/>
                <w:b/>
                <w:i/>
                <w:sz w:val="16"/>
              </w:rPr>
            </w:pPr>
            <w:r>
              <w:rPr>
                <w:rFonts w:ascii="Times New Roman;Times;serif" w:hAnsi="Times New Roman;Times;serif"/>
                <w:b/>
                <w:i/>
                <w:sz w:val="16"/>
              </w:rPr>
              <w:t>US$</w:t>
            </w:r>
          </w:p>
        </w:tc>
        <w:tc>
          <w:tcPr>
            <w:tcW w:w="346" w:type="dxa"/>
            <w:tcBorders/>
            <w:vAlign w:val="center"/>
          </w:tcPr>
          <w:p>
            <w:pPr>
              <w:pStyle w:val="TableContents"/>
              <w:bidi w:val="0"/>
              <w:spacing w:lineRule="auto" w:line="307" w:before="0" w:after="1"/>
              <w:ind w:left="0" w:right="0" w:hanging="0"/>
              <w:jc w:val="center"/>
              <w:rPr/>
            </w:pPr>
            <w:r>
              <w:rPr/>
              <w:t>  ​ ​ ​</w:t>
            </w:r>
          </w:p>
        </w:tc>
        <w:tc>
          <w:tcPr>
            <w:tcW w:w="1546" w:type="dxa"/>
            <w:tcBorders/>
            <w:vAlign w:val="center"/>
          </w:tcPr>
          <w:p>
            <w:pPr>
              <w:pStyle w:val="TableContents"/>
              <w:bidi w:val="0"/>
              <w:spacing w:lineRule="auto" w:line="307" w:before="0" w:after="1"/>
              <w:ind w:left="0" w:right="0" w:hanging="0"/>
              <w:jc w:val="right"/>
              <w:rPr>
                <w:rFonts w:ascii="Times New Roman;Times;serif" w:hAnsi="Times New Roman;Times;serif"/>
                <w:b/>
                <w:i/>
                <w:sz w:val="16"/>
              </w:rPr>
            </w:pPr>
            <w:r>
              <w:rPr>
                <w:rFonts w:ascii="Times New Roman;Times;serif" w:hAnsi="Times New Roman;Times;serif"/>
                <w:b/>
                <w:i/>
                <w:sz w:val="16"/>
              </w:rPr>
              <w:t>US$</w:t>
            </w:r>
          </w:p>
        </w:tc>
      </w:tr>
      <w:tr>
        <w:trPr/>
        <w:tc>
          <w:tcPr>
            <w:tcW w:w="4156" w:type="dxa"/>
            <w:tcBorders/>
            <w:shd w:fill="CCEEFF" w:val="clear"/>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Deposits from third parties</w:t>
            </w:r>
          </w:p>
        </w:tc>
        <w:tc>
          <w:tcPr>
            <w:tcW w:w="346" w:type="dxa"/>
            <w:tcBorders/>
            <w:shd w:fill="CCEEFF" w:val="clear"/>
            <w:vAlign w:val="center"/>
          </w:tcPr>
          <w:p>
            <w:pPr>
              <w:pStyle w:val="TableContents"/>
              <w:bidi w:val="0"/>
              <w:spacing w:lineRule="auto" w:line="307" w:before="0" w:after="1"/>
              <w:ind w:left="0" w:right="0" w:hanging="0"/>
              <w:jc w:val="left"/>
              <w:rPr/>
            </w:pPr>
            <w:r>
              <w:rPr/>
              <w:t>  ​ ​ ​</w:t>
            </w:r>
          </w:p>
        </w:tc>
        <w:tc>
          <w:tcPr>
            <w:tcW w:w="1126"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18,372</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1546"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18,442</w:t>
            </w:r>
          </w:p>
        </w:tc>
      </w:tr>
      <w:tr>
        <w:trPr/>
        <w:tc>
          <w:tcPr>
            <w:tcW w:w="4156" w:type="dxa"/>
            <w:tcBorders/>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Conditional and refundable government grants (i)</w:t>
            </w:r>
          </w:p>
        </w:tc>
        <w:tc>
          <w:tcPr>
            <w:tcW w:w="346" w:type="dxa"/>
            <w:tcBorders/>
            <w:vAlign w:val="center"/>
          </w:tcPr>
          <w:p>
            <w:pPr>
              <w:pStyle w:val="TableContents"/>
              <w:bidi w:val="0"/>
              <w:spacing w:lineRule="auto" w:line="307" w:before="0" w:after="1"/>
              <w:ind w:left="0" w:right="0" w:hanging="0"/>
              <w:jc w:val="left"/>
              <w:rPr/>
            </w:pPr>
            <w:r>
              <w:rPr/>
              <w:t> </w:t>
            </w:r>
          </w:p>
        </w:tc>
        <w:tc>
          <w:tcPr>
            <w:tcW w:w="1126" w:type="dxa"/>
            <w:tcBorders/>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11,746</w:t>
            </w:r>
          </w:p>
        </w:tc>
        <w:tc>
          <w:tcPr>
            <w:tcW w:w="346" w:type="dxa"/>
            <w:tcBorders/>
            <w:vAlign w:val="center"/>
          </w:tcPr>
          <w:p>
            <w:pPr>
              <w:pStyle w:val="TableContents"/>
              <w:bidi w:val="0"/>
              <w:spacing w:lineRule="auto" w:line="307" w:before="0" w:after="160"/>
              <w:ind w:left="0" w:right="0" w:hanging="0"/>
              <w:jc w:val="left"/>
              <w:rPr/>
            </w:pPr>
            <w:r>
              <w:rPr/>
              <w:t>​</w:t>
            </w:r>
          </w:p>
        </w:tc>
        <w:tc>
          <w:tcPr>
            <w:tcW w:w="1546" w:type="dxa"/>
            <w:tcBorders/>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77,624</w:t>
            </w:r>
          </w:p>
        </w:tc>
      </w:tr>
      <w:tr>
        <w:trPr/>
        <w:tc>
          <w:tcPr>
            <w:tcW w:w="4156" w:type="dxa"/>
            <w:tcBorders/>
            <w:shd w:fill="CCEEFF" w:val="clear"/>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Warranty provision</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1126" w:type="dxa"/>
            <w:tcBorders>
              <w:bottom w:val="single" w:sz="2" w:space="0" w:color="000000"/>
            </w:tcBorders>
            <w:shd w:fill="CCEEFF" w:val="clear"/>
            <w:tcMar>
              <w:bottom w:w="28" w:type="dxa"/>
            </w:tcM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28,409</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1546" w:type="dxa"/>
            <w:tcBorders>
              <w:bottom w:val="single" w:sz="2" w:space="0" w:color="000000"/>
            </w:tcBorders>
            <w:shd w:fill="CCEEFF" w:val="clear"/>
            <w:tcMar>
              <w:bottom w:w="28" w:type="dxa"/>
            </w:tcM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28,938</w:t>
            </w:r>
          </w:p>
        </w:tc>
      </w:tr>
      <w:tr>
        <w:trPr/>
        <w:tc>
          <w:tcPr>
            <w:tcW w:w="4156" w:type="dxa"/>
            <w:tcBorders/>
            <w:vAlign w:val="center"/>
          </w:tcPr>
          <w:p>
            <w:pPr>
              <w:pStyle w:val="TableContents"/>
              <w:bidi w:val="0"/>
              <w:spacing w:lineRule="auto" w:line="307" w:before="0" w:after="1"/>
              <w:ind w:left="0" w:right="0" w:hanging="0"/>
              <w:jc w:val="left"/>
              <w:rPr>
                <w:rFonts w:ascii="Times New Roman;Times;serif" w:hAnsi="Times New Roman;Times;serif"/>
                <w:b/>
                <w:sz w:val="20"/>
              </w:rPr>
            </w:pPr>
            <w:r>
              <w:rPr>
                <w:rFonts w:ascii="Times New Roman;Times;serif" w:hAnsi="Times New Roman;Times;serif"/>
                <w:b/>
                <w:sz w:val="20"/>
              </w:rPr>
              <w:t>Total</w:t>
            </w:r>
          </w:p>
        </w:tc>
        <w:tc>
          <w:tcPr>
            <w:tcW w:w="346" w:type="dxa"/>
            <w:tcBorders/>
            <w:vAlign w:val="center"/>
          </w:tcPr>
          <w:p>
            <w:pPr>
              <w:pStyle w:val="TableContents"/>
              <w:bidi w:val="0"/>
              <w:spacing w:lineRule="auto" w:line="307" w:before="0" w:after="1"/>
              <w:ind w:left="0" w:right="0" w:hanging="0"/>
              <w:jc w:val="left"/>
              <w:rPr/>
            </w:pPr>
            <w:r>
              <w:rPr/>
              <w:t> </w:t>
            </w:r>
          </w:p>
        </w:tc>
        <w:tc>
          <w:tcPr>
            <w:tcW w:w="1126" w:type="dxa"/>
            <w:tcBorders>
              <w:bottom w:val="double" w:sz="6" w:space="0" w:color="000000"/>
            </w:tcBorders>
            <w:tcMar>
              <w:bottom w:w="28" w:type="dxa"/>
            </w:tcMar>
            <w:vAlign w:val="center"/>
          </w:tcPr>
          <w:p>
            <w:pPr>
              <w:pStyle w:val="TableContents"/>
              <w:bidi w:val="0"/>
              <w:spacing w:lineRule="auto" w:line="307" w:before="0" w:after="1"/>
              <w:ind w:left="0" w:right="0" w:hanging="0"/>
              <w:jc w:val="right"/>
              <w:rPr>
                <w:rFonts w:ascii="Times New Roman;Times;serif" w:hAnsi="Times New Roman;Times;serif"/>
                <w:b/>
                <w:sz w:val="20"/>
              </w:rPr>
            </w:pPr>
            <w:r>
              <w:rPr>
                <w:rFonts w:ascii="Times New Roman;Times;serif" w:hAnsi="Times New Roman;Times;serif"/>
                <w:b/>
                <w:sz w:val="20"/>
              </w:rPr>
              <w:t>58,527</w:t>
            </w:r>
          </w:p>
        </w:tc>
        <w:tc>
          <w:tcPr>
            <w:tcW w:w="346" w:type="dxa"/>
            <w:tcBorders/>
            <w:vAlign w:val="center"/>
          </w:tcPr>
          <w:p>
            <w:pPr>
              <w:pStyle w:val="TableContents"/>
              <w:bidi w:val="0"/>
              <w:spacing w:lineRule="auto" w:line="307" w:before="0" w:after="160"/>
              <w:ind w:left="0" w:right="0" w:hanging="0"/>
              <w:jc w:val="left"/>
              <w:rPr/>
            </w:pPr>
            <w:r>
              <w:rPr/>
              <w:t>​</w:t>
            </w:r>
          </w:p>
        </w:tc>
        <w:tc>
          <w:tcPr>
            <w:tcW w:w="1546" w:type="dxa"/>
            <w:tcBorders>
              <w:bottom w:val="double" w:sz="6" w:space="0" w:color="000000"/>
            </w:tcBorders>
            <w:tcMar>
              <w:bottom w:w="28" w:type="dxa"/>
            </w:tcMar>
            <w:vAlign w:val="center"/>
          </w:tcPr>
          <w:p>
            <w:pPr>
              <w:pStyle w:val="TableContents"/>
              <w:bidi w:val="0"/>
              <w:spacing w:lineRule="auto" w:line="307" w:before="0" w:after="1"/>
              <w:ind w:left="0" w:right="60" w:hanging="0"/>
              <w:jc w:val="right"/>
              <w:rPr>
                <w:rFonts w:ascii="Times New Roman;Times;serif" w:hAnsi="Times New Roman;Times;serif"/>
                <w:b/>
                <w:sz w:val="20"/>
              </w:rPr>
            </w:pPr>
            <w:r>
              <w:rPr>
                <w:rFonts w:ascii="Times New Roman;Times;serif" w:hAnsi="Times New Roman;Times;serif"/>
                <w:b/>
                <w:sz w:val="20"/>
              </w:rPr>
              <w:t>125,004</w:t>
            </w:r>
          </w:p>
        </w:tc>
      </w:tr>
    </w:tbl>
    <w:p>
      <w:pPr>
        <w:pStyle w:val="TextBody"/>
        <w:bidi w:val="0"/>
        <w:spacing w:lineRule="auto" w:line="285"/>
        <w:ind w:left="0" w:right="0" w:hanging="0"/>
        <w:jc w:val="both"/>
        <w:rPr>
          <w:rFonts w:ascii="Times New Roman;Times;serif" w:hAnsi="Times New Roman;Times;serif"/>
          <w:sz w:val="20"/>
        </w:rPr>
      </w:pPr>
      <w:r>
        <w:rPr>
          <w:rFonts w:ascii="Times New Roman;Times;serif" w:hAnsi="Times New Roman;Times;serif"/>
          <w:sz w:val="20"/>
        </w:rPr>
        <w:t>(i)The Group was awarded grants from governments, which were conditional on the operation performance and tax contribution in certain specified regions in next few years. Government grants received were recognized as other non-current liabilities initially and will be released to government grants in the consolidated statements of comprehensive loss when the conditions attached for operation performance and tax contribution are satisfied. As of June 30, 2026, as the Group estimated that the conditions attached for operation performance and tax contribution would be not probable to be satisfied, the Group classified these liabilities as other non-current liabilities.</w:t>
      </w:r>
    </w:p>
    <w:p>
      <w:pPr>
        <w:pStyle w:val="TextBody"/>
        <w:bidi w:val="0"/>
        <w:spacing w:lineRule="auto" w:line="307" w:before="0" w:after="200"/>
        <w:ind w:left="0" w:right="0" w:hanging="0"/>
        <w:jc w:val="both"/>
        <w:rPr/>
      </w:pPr>
      <w:r>
        <w:rPr/>
        <w:t>​</w:t>
      </w:r>
    </w:p>
    <w:tbl>
      <w:tblPr>
        <w:tblW w:w="3047" w:type="dxa"/>
        <w:jc w:val="left"/>
        <w:tblInd w:w="0" w:type="dxa"/>
        <w:tblLayout w:type="fixed"/>
        <w:tblCellMar>
          <w:top w:w="0" w:type="dxa"/>
          <w:left w:w="0" w:type="dxa"/>
          <w:bottom w:w="0" w:type="dxa"/>
          <w:right w:w="0" w:type="dxa"/>
        </w:tblCellMar>
      </w:tblPr>
      <w:tblGrid>
        <w:gridCol w:w="376"/>
        <w:gridCol w:w="2671"/>
      </w:tblGrid>
      <w:tr>
        <w:trPr/>
        <w:tc>
          <w:tcPr>
            <w:tcW w:w="376" w:type="dxa"/>
            <w:tcBorders/>
            <w:vAlign w:val="center"/>
          </w:tcPr>
          <w:p>
            <w:pPr>
              <w:pStyle w:val="TableContents"/>
              <w:bidi w:val="0"/>
              <w:spacing w:lineRule="auto" w:line="285" w:before="0" w:after="200"/>
              <w:jc w:val="left"/>
              <w:rPr>
                <w:rFonts w:ascii="Times New Roman;Times;serif" w:hAnsi="Times New Roman;Times;serif"/>
                <w:b/>
                <w:sz w:val="20"/>
              </w:rPr>
            </w:pPr>
            <w:r>
              <w:rPr>
                <w:rFonts w:ascii="Times New Roman;Times;serif" w:hAnsi="Times New Roman;Times;serif"/>
                <w:b/>
                <w:sz w:val="20"/>
              </w:rPr>
              <w:t>17.</w:t>
            </w:r>
          </w:p>
        </w:tc>
        <w:tc>
          <w:tcPr>
            <w:tcW w:w="2671" w:type="dxa"/>
            <w:tcBorders/>
            <w:vAlign w:val="center"/>
          </w:tcPr>
          <w:p>
            <w:pPr>
              <w:pStyle w:val="TableContents"/>
              <w:bidi w:val="0"/>
              <w:spacing w:lineRule="auto" w:line="285" w:before="0" w:after="200"/>
              <w:jc w:val="left"/>
              <w:rPr>
                <w:rFonts w:ascii="Times New Roman;Times;serif" w:hAnsi="Times New Roman;Times;serif"/>
                <w:b/>
                <w:sz w:val="20"/>
              </w:rPr>
            </w:pPr>
            <w:r>
              <w:rPr>
                <w:rFonts w:ascii="Times New Roman;Times;serif" w:hAnsi="Times New Roman;Times;serif"/>
                <w:b/>
                <w:sz w:val="20"/>
              </w:rPr>
              <w:t>SHAREHOLDERS’ DEFICIT</w:t>
            </w:r>
          </w:p>
        </w:tc>
      </w:tr>
    </w:tbl>
    <w:p>
      <w:pPr>
        <w:pStyle w:val="TextBody"/>
        <w:bidi w:val="0"/>
        <w:spacing w:lineRule="auto" w:line="307" w:before="0" w:after="160"/>
        <w:ind w:left="0" w:right="0" w:hanging="0"/>
        <w:jc w:val="left"/>
        <w:rPr>
          <w:rFonts w:ascii="Times New Roman;Times;serif" w:hAnsi="Times New Roman;Times;serif"/>
          <w:b/>
          <w:i/>
          <w:sz w:val="22"/>
        </w:rPr>
      </w:pPr>
      <w:r>
        <w:rPr>
          <w:rFonts w:ascii="Times New Roman;Times;serif" w:hAnsi="Times New Roman;Times;serif"/>
          <w:b/>
          <w:i/>
          <w:sz w:val="22"/>
        </w:rPr>
        <w:t>Ordinary shares</w:t>
      </w:r>
    </w:p>
    <w:p>
      <w:pPr>
        <w:pStyle w:val="TextBody"/>
        <w:bidi w:val="0"/>
        <w:spacing w:lineRule="auto" w:line="285" w:before="0" w:after="200"/>
        <w:ind w:left="0" w:right="0" w:firstLine="720"/>
        <w:jc w:val="both"/>
        <w:rPr>
          <w:rFonts w:ascii="Times New Roman;Times;serif" w:hAnsi="Times New Roman;Times;serif"/>
          <w:sz w:val="22"/>
        </w:rPr>
      </w:pPr>
      <w:r>
        <w:rPr>
          <w:rFonts w:ascii="Times New Roman;Times;serif" w:hAnsi="Times New Roman;Times;serif"/>
          <w:sz w:val="20"/>
        </w:rPr>
        <w:t>On December 23, 2025, the Company entered into a share subscription agreement with ECARX, pursuant to which ECARX agreed to subscribe for and purchase a total of 16,788,321</w:t>
      </w:r>
      <w:r>
        <w:rPr>
          <w:rFonts w:ascii="Times New Roman;Times;serif" w:hAnsi="Times New Roman;Times;serif"/>
          <w:sz w:val="22"/>
        </w:rPr>
        <w:t xml:space="preserve"> </w:t>
      </w:r>
      <w:r>
        <w:rPr>
          <w:rFonts w:ascii="Times New Roman;Times;serif" w:hAnsi="Times New Roman;Times;serif"/>
          <w:sz w:val="20"/>
        </w:rPr>
        <w:t>newly issued ordinary shares from the Company at a price of US$1.37</w:t>
      </w:r>
      <w:r>
        <w:rPr>
          <w:rFonts w:ascii="Times New Roman;Times;serif" w:hAnsi="Times New Roman;Times;serif"/>
          <w:sz w:val="22"/>
        </w:rPr>
        <w:t xml:space="preserve"> </w:t>
      </w:r>
      <w:r>
        <w:rPr>
          <w:rFonts w:ascii="Times New Roman;Times;serif" w:hAnsi="Times New Roman;Times;serif"/>
          <w:sz w:val="20"/>
        </w:rPr>
        <w:t>per ordinary share for a total purchase price of US$23</w:t>
      </w:r>
      <w:r>
        <w:rPr>
          <w:rFonts w:ascii="Times New Roman;Times;serif" w:hAnsi="Times New Roman;Times;serif"/>
          <w:sz w:val="22"/>
        </w:rPr>
        <w:t xml:space="preserve"> </w:t>
      </w:r>
      <w:r>
        <w:rPr>
          <w:rFonts w:ascii="Times New Roman;Times;serif" w:hAnsi="Times New Roman;Times;serif"/>
          <w:sz w:val="20"/>
        </w:rPr>
        <w:t>million through a private placement. On December 29, 2025, the initial tranche of US$17</w:t>
      </w:r>
      <w:r>
        <w:rPr>
          <w:rFonts w:ascii="Times New Roman;Times;serif" w:hAnsi="Times New Roman;Times;serif"/>
          <w:sz w:val="22"/>
        </w:rPr>
        <w:t xml:space="preserve"> </w:t>
      </w:r>
      <w:r>
        <w:rPr>
          <w:rFonts w:ascii="Times New Roman;Times;serif" w:hAnsi="Times New Roman;Times;serif"/>
          <w:sz w:val="20"/>
        </w:rPr>
        <w:t>million was settled and 12,408,759</w:t>
      </w:r>
      <w:r>
        <w:rPr>
          <w:rFonts w:ascii="Times New Roman;Times;serif" w:hAnsi="Times New Roman;Times;serif"/>
          <w:sz w:val="22"/>
        </w:rPr>
        <w:t xml:space="preserve"> </w:t>
      </w:r>
      <w:r>
        <w:rPr>
          <w:rFonts w:ascii="Times New Roman;Times;serif" w:hAnsi="Times New Roman;Times;serif"/>
          <w:sz w:val="20"/>
        </w:rPr>
        <w:t>ordinary shares were issued. The second tranche of remaining US$6</w:t>
      </w:r>
      <w:r>
        <w:rPr>
          <w:rFonts w:ascii="Times New Roman;Times;serif" w:hAnsi="Times New Roman;Times;serif"/>
          <w:sz w:val="22"/>
        </w:rPr>
        <w:t xml:space="preserve"> </w:t>
      </w:r>
      <w:r>
        <w:rPr>
          <w:rFonts w:ascii="Times New Roman;Times;serif" w:hAnsi="Times New Roman;Times;serif"/>
          <w:sz w:val="20"/>
        </w:rPr>
        <w:t>million was settled on January 19, 2026 and 4,379,562</w:t>
      </w:r>
      <w:r>
        <w:rPr>
          <w:rFonts w:ascii="Times New Roman;Times;serif" w:hAnsi="Times New Roman;Times;serif"/>
          <w:sz w:val="22"/>
        </w:rPr>
        <w:t xml:space="preserve"> </w:t>
      </w:r>
      <w:r>
        <w:rPr>
          <w:rFonts w:ascii="Times New Roman;Times;serif" w:hAnsi="Times New Roman;Times;serif"/>
          <w:sz w:val="20"/>
        </w:rPr>
        <w:t>ordinary shares were issued. The ordinary shares purchased by ECARX is subject to a six-month</w:t>
      </w:r>
      <w:r>
        <w:rPr>
          <w:rFonts w:ascii="Times New Roman;Times;serif" w:hAnsi="Times New Roman;Times;serif"/>
          <w:sz w:val="22"/>
        </w:rPr>
        <w:t xml:space="preserve"> </w:t>
      </w:r>
      <w:r>
        <w:rPr>
          <w:rFonts w:ascii="Times New Roman;Times;serif" w:hAnsi="Times New Roman;Times;serif"/>
          <w:sz w:val="20"/>
        </w:rPr>
        <w:t>lock-up period with certain customary exceptions.</w:t>
      </w:r>
    </w:p>
    <w:p>
      <w:pPr>
        <w:pStyle w:val="TextBody"/>
        <w:bidi w:val="0"/>
        <w:spacing w:lineRule="auto" w:line="285" w:before="0" w:after="0"/>
        <w:ind w:left="0" w:right="0" w:firstLine="720"/>
        <w:jc w:val="both"/>
        <w:rPr>
          <w:rFonts w:ascii="Times New Roman;Times;serif" w:hAnsi="Times New Roman;Times;serif"/>
          <w:sz w:val="20"/>
        </w:rPr>
      </w:pPr>
      <w:r>
        <w:rPr>
          <w:rFonts w:ascii="Times New Roman;Times;serif" w:hAnsi="Times New Roman;Times;serif"/>
          <w:sz w:val="20"/>
        </w:rPr>
        <w:t xml:space="preserve">The number of ordinary shares issued and outstanding as of June 30, 2026 was 711,576,295 and 646,893,910, respectively. The number of ordinary shares issued and outstanding as of December 31, 2025 was 707,196,733 and 640,672,331, respectively. </w:t>
      </w:r>
    </w:p>
    <w:p>
      <w:pPr>
        <w:pStyle w:val="TextBody"/>
        <w:bidi w:val="0"/>
        <w:spacing w:lineRule="auto" w:line="307" w:before="0" w:after="200"/>
        <w:ind w:left="0" w:right="0" w:hanging="0"/>
        <w:jc w:val="both"/>
        <w:rPr/>
      </w:pPr>
      <w:r>
        <w:rPr/>
        <w:t>​</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F-24</w:t>
      </w:r>
    </w:p>
    <w:p>
      <w:pPr>
        <w:pStyle w:val="TextBody"/>
        <w:bidi w:val="0"/>
        <w:spacing w:lineRule="auto" w:line="285"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0"/>
        <w:ind w:left="0" w:right="0" w:hanging="0"/>
        <w:jc w:val="center"/>
        <w:rPr>
          <w:rFonts w:ascii="Times New Roman;Times;serif" w:hAnsi="Times New Roman;Times;serif"/>
          <w:b/>
          <w:spacing w:val="-10"/>
          <w:sz w:val="20"/>
        </w:rPr>
      </w:pPr>
      <w:r>
        <w:rPr>
          <w:rFonts w:ascii="Times New Roman;Times;serif" w:hAnsi="Times New Roman;Times;serif"/>
          <w:b/>
          <w:spacing w:val="-10"/>
          <w:sz w:val="20"/>
        </w:rPr>
        <w:t>LOTUS TECHNOLOGY INC.</w:t>
      </w:r>
    </w:p>
    <w:p>
      <w:pPr>
        <w:pStyle w:val="TextBody"/>
        <w:bidi w:val="0"/>
        <w:spacing w:lineRule="auto" w:line="285" w:before="0" w:after="200"/>
        <w:ind w:left="0" w:right="0" w:hanging="0"/>
        <w:jc w:val="center"/>
        <w:rPr>
          <w:rFonts w:ascii="Times New Roman;Times;serif" w:hAnsi="Times New Roman;Times;serif"/>
          <w:b/>
          <w:sz w:val="20"/>
        </w:rPr>
      </w:pPr>
      <w:r>
        <w:rPr>
          <w:rFonts w:ascii="Times New Roman;Times;serif" w:hAnsi="Times New Roman;Times;serif"/>
          <w:b/>
          <w:sz w:val="20"/>
        </w:rPr>
        <w:t>NOTES TO THE UNAUDITED CONDENSED CONSOLIDATED FINANCIAL STATEMENTS</w:t>
        <w:br/>
        <w:t>(All amounts in thousands, except for share and per share data)</w:t>
      </w:r>
    </w:p>
    <w:p>
      <w:pPr>
        <w:pStyle w:val="TextBody"/>
        <w:bidi w:val="0"/>
        <w:spacing w:lineRule="auto" w:line="285" w:before="0" w:after="0"/>
        <w:ind w:left="0" w:right="0" w:hanging="0"/>
        <w:jc w:val="both"/>
        <w:rPr>
          <w:rFonts w:ascii="Times New Roman;Times;serif" w:hAnsi="Times New Roman;Times;serif"/>
          <w:b/>
          <w:i/>
          <w:sz w:val="22"/>
        </w:rPr>
      </w:pPr>
      <w:r>
        <w:rPr>
          <w:rFonts w:ascii="Times New Roman;Times;serif" w:hAnsi="Times New Roman;Times;serif"/>
          <w:b/>
          <w:i/>
          <w:sz w:val="22"/>
        </w:rPr>
        <w:t>Treasury stock</w:t>
      </w:r>
    </w:p>
    <w:p>
      <w:pPr>
        <w:pStyle w:val="TextBody"/>
        <w:bidi w:val="0"/>
        <w:spacing w:lineRule="auto" w:line="307" w:before="0" w:after="200"/>
        <w:ind w:left="0" w:right="0" w:hanging="0"/>
        <w:jc w:val="both"/>
        <w:rPr/>
      </w:pPr>
      <w:r>
        <w:rPr/>
        <w:t>​</w:t>
      </w:r>
    </w:p>
    <w:p>
      <w:pPr>
        <w:pStyle w:val="TextBody"/>
        <w:bidi w:val="0"/>
        <w:spacing w:lineRule="auto" w:line="285" w:before="0" w:after="0"/>
        <w:ind w:left="0" w:right="0" w:firstLine="720"/>
        <w:jc w:val="both"/>
        <w:rPr>
          <w:rFonts w:ascii="Times New Roman;Times;serif" w:hAnsi="Times New Roman;Times;serif"/>
          <w:sz w:val="20"/>
        </w:rPr>
      </w:pPr>
      <w:r>
        <w:rPr>
          <w:rFonts w:ascii="Times New Roman;Times;serif" w:hAnsi="Times New Roman;Times;serif"/>
          <w:sz w:val="22"/>
        </w:rPr>
        <w:t>On September 5, 2025, all of 50,000,000</w:t>
      </w:r>
      <w:r>
        <w:rPr>
          <w:rFonts w:ascii="Times New Roman;Times;serif" w:hAnsi="Times New Roman;Times;serif"/>
          <w:sz w:val="20"/>
        </w:rPr>
        <w:t xml:space="preserve"> </w:t>
      </w:r>
      <w:r>
        <w:rPr>
          <w:rFonts w:ascii="Times New Roman;Times;serif" w:hAnsi="Times New Roman;Times;serif"/>
          <w:sz w:val="22"/>
        </w:rPr>
        <w:t>ordinary shares issued to Meritz were fully repurchased by the Company. The repurchased ordinary shares were accounted for using the cost method and recorded as treasury stock as a component of the shareholders’ deficit. During the six months ended June 30, 2026, a total of 1,842,017</w:t>
      </w:r>
      <w:r>
        <w:rPr>
          <w:rFonts w:ascii="Times New Roman;Times;serif" w:hAnsi="Times New Roman;Times;serif"/>
          <w:sz w:val="20"/>
        </w:rPr>
        <w:t xml:space="preserve"> </w:t>
      </w:r>
      <w:r>
        <w:rPr>
          <w:rFonts w:ascii="Times New Roman;Times;serif" w:hAnsi="Times New Roman;Times;serif"/>
          <w:sz w:val="22"/>
        </w:rPr>
        <w:t>repurchased ordinary shares were reissued for conversion of convertible notes. As of June 30, 2026, the number of treasury stock was 47,375,141.</w:t>
      </w:r>
    </w:p>
    <w:p>
      <w:pPr>
        <w:pStyle w:val="TextBody"/>
        <w:bidi w:val="0"/>
        <w:spacing w:lineRule="auto" w:line="307" w:before="0" w:after="200"/>
        <w:ind w:left="0" w:right="0" w:hanging="0"/>
        <w:jc w:val="both"/>
        <w:rPr/>
      </w:pPr>
      <w:r>
        <w:rPr/>
        <w:t>​</w:t>
      </w:r>
    </w:p>
    <w:tbl>
      <w:tblPr>
        <w:tblW w:w="1787" w:type="dxa"/>
        <w:jc w:val="left"/>
        <w:tblInd w:w="0" w:type="dxa"/>
        <w:tblLayout w:type="fixed"/>
        <w:tblCellMar>
          <w:top w:w="0" w:type="dxa"/>
          <w:left w:w="0" w:type="dxa"/>
          <w:bottom w:w="0" w:type="dxa"/>
          <w:right w:w="0" w:type="dxa"/>
        </w:tblCellMar>
      </w:tblPr>
      <w:tblGrid>
        <w:gridCol w:w="376"/>
        <w:gridCol w:w="1411"/>
      </w:tblGrid>
      <w:tr>
        <w:trPr/>
        <w:tc>
          <w:tcPr>
            <w:tcW w:w="376" w:type="dxa"/>
            <w:tcBorders/>
            <w:vAlign w:val="center"/>
          </w:tcPr>
          <w:p>
            <w:pPr>
              <w:pStyle w:val="TableContents"/>
              <w:bidi w:val="0"/>
              <w:spacing w:lineRule="auto" w:line="285" w:before="0" w:after="200"/>
              <w:jc w:val="left"/>
              <w:rPr>
                <w:rFonts w:ascii="Times New Roman;Times;serif" w:hAnsi="Times New Roman;Times;serif"/>
                <w:b/>
                <w:sz w:val="20"/>
              </w:rPr>
            </w:pPr>
            <w:r>
              <w:rPr>
                <w:rFonts w:ascii="Times New Roman;Times;serif" w:hAnsi="Times New Roman;Times;serif"/>
                <w:b/>
                <w:sz w:val="20"/>
              </w:rPr>
              <w:t>18.</w:t>
            </w:r>
          </w:p>
        </w:tc>
        <w:tc>
          <w:tcPr>
            <w:tcW w:w="1411" w:type="dxa"/>
            <w:tcBorders/>
            <w:vAlign w:val="center"/>
          </w:tcPr>
          <w:p>
            <w:pPr>
              <w:pStyle w:val="TableContents"/>
              <w:bidi w:val="0"/>
              <w:spacing w:lineRule="auto" w:line="285" w:before="0" w:after="200"/>
              <w:jc w:val="left"/>
              <w:rPr>
                <w:rFonts w:ascii="Times New Roman;Times;serif" w:hAnsi="Times New Roman;Times;serif"/>
                <w:b/>
                <w:sz w:val="20"/>
              </w:rPr>
            </w:pPr>
            <w:r>
              <w:rPr>
                <w:rFonts w:ascii="Times New Roman;Times;serif" w:hAnsi="Times New Roman;Times;serif"/>
                <w:b/>
                <w:sz w:val="20"/>
              </w:rPr>
              <w:t>INCOME TAX</w:t>
            </w:r>
          </w:p>
        </w:tc>
      </w:tr>
    </w:tbl>
    <w:p>
      <w:pPr>
        <w:pStyle w:val="TextBody"/>
        <w:bidi w:val="0"/>
        <w:spacing w:lineRule="auto" w:line="285" w:before="0" w:after="200"/>
        <w:ind w:left="0" w:right="0" w:firstLine="720"/>
        <w:jc w:val="both"/>
        <w:rPr>
          <w:rFonts w:ascii="Times New Roman;Times;serif" w:hAnsi="Times New Roman;Times;serif"/>
          <w:sz w:val="20"/>
        </w:rPr>
      </w:pPr>
      <w:r>
        <w:rPr>
          <w:rFonts w:ascii="Times New Roman;Times;serif" w:hAnsi="Times New Roman;Times;serif"/>
          <w:sz w:val="20"/>
        </w:rPr>
        <w:t>The statutory income tax rate for the Group’s major operating entities is 25% for the six months ended June 30, 2026 and 2025. The effective income tax rate for the six months ended June 30, 2026 and 2025 was (0.44%) and (5.05%), respectively. Due to the Group’s continuous loss-making status, valuation allowance was fully provided for deferred tax assets as of June 30, 2026 and December 31, 2025.</w:t>
      </w:r>
    </w:p>
    <w:p>
      <w:pPr>
        <w:pStyle w:val="Normal"/>
        <w:bidi w:val="0"/>
        <w:spacing w:before="0" w:after="0"/>
        <w:jc w:val="left"/>
        <w:rPr>
          <w:sz w:val="4"/>
          <w:szCs w:val="4"/>
        </w:rPr>
      </w:pPr>
      <w:r>
        <w:rPr>
          <w:sz w:val="4"/>
          <w:szCs w:val="4"/>
        </w:rPr>
      </w:r>
      <w:bookmarkStart w:id="1467" w:name="Tc_K09wD7hyx0ObpCr_r6Olpg_10_0"/>
      <w:bookmarkStart w:id="1468" w:name="Tc_HVRBmSpWtESmpuxos8teHQ_9_0"/>
      <w:bookmarkStart w:id="1469" w:name="Tc_kpPKBx5wkEyxWUc32Cm-ig_8_0"/>
      <w:bookmarkStart w:id="1470" w:name="Tc_3Epjx1Isz0O654Xse-qixw_7_2"/>
      <w:bookmarkStart w:id="1471" w:name="Tc_BCiTiLS4akmC5Tps2mepvA_7_0"/>
      <w:bookmarkStart w:id="1472" w:name="Tc_qNj0hvx7JESqyoXVEy4flA_6_4"/>
      <w:bookmarkStart w:id="1473" w:name="Tc_SEhCfVKoz06AAOqOLxEqjQ_6_0"/>
      <w:bookmarkStart w:id="1474" w:name="Tc_kqYiPynsDkG_v4F8TgYOmg_5_4"/>
      <w:bookmarkStart w:id="1475" w:name="Tc_SDGjQqxT_0-moklIYaQ1AQ_5_0"/>
      <w:bookmarkStart w:id="1476" w:name="Tc__FtrPPsv10yecwJUrjU-sQ_4_0"/>
      <w:bookmarkStart w:id="1477" w:name="Tc_acZYepk3vUi1me6rS6pBXA_3_0"/>
      <w:bookmarkStart w:id="1478" w:name="Tc_qeV6NB4PuEW2Fj18RZP9tw_2_4"/>
      <w:bookmarkStart w:id="1479" w:name="Tc_hl58ivL5sEydrf1U7fYGMA_2_2"/>
      <w:bookmarkStart w:id="1480" w:name="Tc_Xr67g7iSGEqN42pSV6YLTw_1_2"/>
      <w:bookmarkStart w:id="1481" w:name="_d4193f23_eff5_4a59_8acd_fc6804ce8b3c"/>
      <w:bookmarkStart w:id="1482" w:name="Tc_bB3diYGSG0unFM32oQyUcw_11_0"/>
      <w:bookmarkStart w:id="1483" w:name="Tc_jmGipql6k0S2DoyRX1KGng_10_0"/>
      <w:bookmarkStart w:id="1484" w:name="Tc_7YF0lTlI_E6TUC1P0ECn3g_9_0"/>
      <w:bookmarkStart w:id="1485" w:name="Tc_WbWqCaKeF0mictUAwzcylA_8_0"/>
      <w:bookmarkStart w:id="1486" w:name="Tc_-QtKuPqETEeFsT2-bazNkA_7_0"/>
      <w:bookmarkStart w:id="1487" w:name="Tc_A-8dpfY7WkOTNNqOZkYYPw_6_0"/>
      <w:bookmarkStart w:id="1488" w:name="Tc_5wqp-dIEy0OVeSVvFVP1wg_5_0"/>
      <w:bookmarkStart w:id="1489" w:name="Tc_6MQ-lJirtEKKQi1FI2FglQ_4_0"/>
      <w:bookmarkStart w:id="1490" w:name="Tc_1cVh7BE1kEOoND8enEFGNQ_3_4"/>
      <w:bookmarkStart w:id="1491" w:name="Tc_ICfBo8-wVECLeBRGi3_ZbA_3_2"/>
      <w:bookmarkStart w:id="1492" w:name="Tc_QpR8wD5gLE60q1dKU9H6TA_2_4"/>
      <w:bookmarkStart w:id="1493" w:name="Tc__GdT_pPDmEiNOBrWMWHssg_2_2"/>
      <w:bookmarkStart w:id="1494" w:name="Tc_NK-3qjVrbUeHy7-fXebI_Q_1_2"/>
      <w:bookmarkStart w:id="1495" w:name="_c8c92db8_33f0_4d32_a92e_fdda88b64601"/>
      <w:bookmarkStart w:id="1496" w:name="_d09163a6_fcef_4625_985f_941ee59019b2"/>
      <w:bookmarkStart w:id="1497" w:name="Tc_K09wD7hyx0ObpCr_r6Olpg_10_0"/>
      <w:bookmarkStart w:id="1498" w:name="Tc_HVRBmSpWtESmpuxos8teHQ_9_0"/>
      <w:bookmarkStart w:id="1499" w:name="Tc_kpPKBx5wkEyxWUc32Cm-ig_8_0"/>
      <w:bookmarkStart w:id="1500" w:name="Tc_3Epjx1Isz0O654Xse-qixw_7_2"/>
      <w:bookmarkStart w:id="1501" w:name="Tc_BCiTiLS4akmC5Tps2mepvA_7_0"/>
      <w:bookmarkStart w:id="1502" w:name="Tc_qNj0hvx7JESqyoXVEy4flA_6_4"/>
      <w:bookmarkStart w:id="1503" w:name="Tc_SEhCfVKoz06AAOqOLxEqjQ_6_0"/>
      <w:bookmarkStart w:id="1504" w:name="Tc_kqYiPynsDkG_v4F8TgYOmg_5_4"/>
      <w:bookmarkStart w:id="1505" w:name="Tc_SDGjQqxT_0-moklIYaQ1AQ_5_0"/>
      <w:bookmarkStart w:id="1506" w:name="Tc__FtrPPsv10yecwJUrjU-sQ_4_0"/>
      <w:bookmarkStart w:id="1507" w:name="Tc_acZYepk3vUi1me6rS6pBXA_3_0"/>
      <w:bookmarkStart w:id="1508" w:name="Tc_qeV6NB4PuEW2Fj18RZP9tw_2_4"/>
      <w:bookmarkStart w:id="1509" w:name="Tc_hl58ivL5sEydrf1U7fYGMA_2_2"/>
      <w:bookmarkStart w:id="1510" w:name="Tc_Xr67g7iSGEqN42pSV6YLTw_1_2"/>
      <w:bookmarkStart w:id="1511" w:name="_d4193f23_eff5_4a59_8acd_fc6804ce8b3c"/>
      <w:bookmarkStart w:id="1512" w:name="Tc_bB3diYGSG0unFM32oQyUcw_11_0"/>
      <w:bookmarkStart w:id="1513" w:name="Tc_jmGipql6k0S2DoyRX1KGng_10_0"/>
      <w:bookmarkStart w:id="1514" w:name="Tc_7YF0lTlI_E6TUC1P0ECn3g_9_0"/>
      <w:bookmarkStart w:id="1515" w:name="Tc_WbWqCaKeF0mictUAwzcylA_8_0"/>
      <w:bookmarkStart w:id="1516" w:name="Tc_-QtKuPqETEeFsT2-bazNkA_7_0"/>
      <w:bookmarkStart w:id="1517" w:name="Tc_A-8dpfY7WkOTNNqOZkYYPw_6_0"/>
      <w:bookmarkStart w:id="1518" w:name="Tc_5wqp-dIEy0OVeSVvFVP1wg_5_0"/>
      <w:bookmarkStart w:id="1519" w:name="Tc_6MQ-lJirtEKKQi1FI2FglQ_4_0"/>
      <w:bookmarkStart w:id="1520" w:name="Tc_1cVh7BE1kEOoND8enEFGNQ_3_4"/>
      <w:bookmarkStart w:id="1521" w:name="Tc_ICfBo8-wVECLeBRGi3_ZbA_3_2"/>
      <w:bookmarkStart w:id="1522" w:name="Tc_QpR8wD5gLE60q1dKU9H6TA_2_4"/>
      <w:bookmarkStart w:id="1523" w:name="Tc__GdT_pPDmEiNOBrWMWHssg_2_2"/>
      <w:bookmarkStart w:id="1524" w:name="Tc_NK-3qjVrbUeHy7-fXebI_Q_1_2"/>
      <w:bookmarkStart w:id="1525" w:name="_c8c92db8_33f0_4d32_a92e_fdda88b64601"/>
      <w:bookmarkStart w:id="1526" w:name="_d09163a6_fcef_4625_985f_941ee59019b2"/>
      <w:bookmarkEnd w:id="1497"/>
      <w:bookmarkEnd w:id="1498"/>
      <w:bookmarkEnd w:id="1499"/>
      <w:bookmarkEnd w:id="1500"/>
      <w:bookmarkEnd w:id="1501"/>
      <w:bookmarkEnd w:id="1502"/>
      <w:bookmarkEnd w:id="1503"/>
      <w:bookmarkEnd w:id="1504"/>
      <w:bookmarkEnd w:id="1505"/>
      <w:bookmarkEnd w:id="1506"/>
      <w:bookmarkEnd w:id="1507"/>
      <w:bookmarkEnd w:id="1508"/>
      <w:bookmarkEnd w:id="1509"/>
      <w:bookmarkEnd w:id="1510"/>
      <w:bookmarkEnd w:id="1511"/>
      <w:bookmarkEnd w:id="1512"/>
      <w:bookmarkEnd w:id="1513"/>
      <w:bookmarkEnd w:id="1514"/>
      <w:bookmarkEnd w:id="1515"/>
      <w:bookmarkEnd w:id="1516"/>
      <w:bookmarkEnd w:id="1517"/>
      <w:bookmarkEnd w:id="1518"/>
      <w:bookmarkEnd w:id="1519"/>
      <w:bookmarkEnd w:id="1520"/>
      <w:bookmarkEnd w:id="1521"/>
      <w:bookmarkEnd w:id="1522"/>
      <w:bookmarkEnd w:id="1523"/>
      <w:bookmarkEnd w:id="1524"/>
      <w:bookmarkEnd w:id="1525"/>
      <w:bookmarkEnd w:id="1526"/>
    </w:p>
    <w:tbl>
      <w:tblPr>
        <w:tblW w:w="2612" w:type="dxa"/>
        <w:jc w:val="left"/>
        <w:tblInd w:w="0" w:type="dxa"/>
        <w:tblLayout w:type="fixed"/>
        <w:tblCellMar>
          <w:top w:w="0" w:type="dxa"/>
          <w:left w:w="0" w:type="dxa"/>
          <w:bottom w:w="0" w:type="dxa"/>
          <w:right w:w="0" w:type="dxa"/>
        </w:tblCellMar>
      </w:tblPr>
      <w:tblGrid>
        <w:gridCol w:w="376"/>
        <w:gridCol w:w="2236"/>
      </w:tblGrid>
      <w:tr>
        <w:trPr/>
        <w:tc>
          <w:tcPr>
            <w:tcW w:w="376" w:type="dxa"/>
            <w:tcBorders/>
            <w:vAlign w:val="center"/>
          </w:tcPr>
          <w:p>
            <w:pPr>
              <w:pStyle w:val="TableContents"/>
              <w:bidi w:val="0"/>
              <w:spacing w:lineRule="auto" w:line="285" w:before="0" w:after="200"/>
              <w:jc w:val="left"/>
              <w:rPr>
                <w:rFonts w:ascii="Times New Roman;Times;serif" w:hAnsi="Times New Roman;Times;serif"/>
                <w:b/>
                <w:sz w:val="20"/>
              </w:rPr>
            </w:pPr>
            <w:r>
              <w:rPr>
                <w:rFonts w:ascii="Times New Roman;Times;serif" w:hAnsi="Times New Roman;Times;serif"/>
                <w:b/>
                <w:sz w:val="20"/>
              </w:rPr>
              <w:t>19.</w:t>
            </w:r>
          </w:p>
        </w:tc>
        <w:tc>
          <w:tcPr>
            <w:tcW w:w="2236" w:type="dxa"/>
            <w:tcBorders/>
            <w:vAlign w:val="center"/>
          </w:tcPr>
          <w:p>
            <w:pPr>
              <w:pStyle w:val="TableContents"/>
              <w:bidi w:val="0"/>
              <w:spacing w:lineRule="auto" w:line="285" w:before="0" w:after="200"/>
              <w:jc w:val="left"/>
              <w:rPr>
                <w:rFonts w:ascii="Times New Roman;Times;serif" w:hAnsi="Times New Roman;Times;serif"/>
                <w:b/>
                <w:sz w:val="20"/>
              </w:rPr>
            </w:pPr>
            <w:r>
              <w:rPr>
                <w:rFonts w:ascii="Times New Roman;Times;serif" w:hAnsi="Times New Roman;Times;serif"/>
                <w:b/>
                <w:sz w:val="20"/>
              </w:rPr>
              <w:t>NET LOSS PER SHARE</w:t>
            </w:r>
          </w:p>
        </w:tc>
      </w:tr>
    </w:tbl>
    <w:p>
      <w:pPr>
        <w:pStyle w:val="TextBody"/>
        <w:bidi w:val="0"/>
        <w:spacing w:lineRule="auto" w:line="285" w:before="0" w:after="0"/>
        <w:ind w:left="0" w:right="0" w:firstLine="720"/>
        <w:jc w:val="both"/>
        <w:rPr>
          <w:rFonts w:ascii="Times New Roman;Times;serif" w:hAnsi="Times New Roman;Times;serif"/>
          <w:sz w:val="20"/>
        </w:rPr>
      </w:pPr>
      <w:r>
        <w:rPr>
          <w:rFonts w:ascii="Times New Roman;Times;serif" w:hAnsi="Times New Roman;Times;serif"/>
          <w:sz w:val="20"/>
        </w:rPr>
        <w:t>The following table sets forth the basic and diluted net loss per ordinary share computation and provides a reconciliation of the numerator and denominator for the periods presented:</w:t>
      </w:r>
    </w:p>
    <w:p>
      <w:pPr>
        <w:pStyle w:val="TextBody"/>
        <w:bidi w:val="0"/>
        <w:spacing w:lineRule="auto" w:line="307" w:before="0" w:after="200"/>
        <w:ind w:left="0" w:right="0" w:hanging="0"/>
        <w:jc w:val="left"/>
        <w:rPr/>
      </w:pPr>
      <w:r>
        <w:rPr/>
        <w:t>​</w:t>
      </w:r>
    </w:p>
    <w:tbl>
      <w:tblPr>
        <w:tblW w:w="9335" w:type="dxa"/>
        <w:jc w:val="left"/>
        <w:tblInd w:w="0" w:type="dxa"/>
        <w:tblLayout w:type="fixed"/>
        <w:tblCellMar>
          <w:top w:w="0" w:type="dxa"/>
          <w:left w:w="0" w:type="dxa"/>
          <w:bottom w:w="0" w:type="dxa"/>
          <w:right w:w="0" w:type="dxa"/>
        </w:tblCellMar>
      </w:tblPr>
      <w:tblGrid>
        <w:gridCol w:w="6316"/>
        <w:gridCol w:w="346"/>
        <w:gridCol w:w="1141"/>
        <w:gridCol w:w="346"/>
        <w:gridCol w:w="1186"/>
      </w:tblGrid>
      <w:tr>
        <w:trPr/>
        <w:tc>
          <w:tcPr>
            <w:tcW w:w="6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0">
                      <wp:simplePos x="0" y="0"/>
                      <wp:positionH relativeFrom="character">
                        <wp:align>left</wp:align>
                      </wp:positionH>
                      <wp:positionV relativeFrom="line">
                        <wp:posOffset>635</wp:posOffset>
                      </wp:positionV>
                      <wp:extent cx="4010660" cy="175260"/>
                      <wp:effectExtent l="0" t="0" r="0" b="0"/>
                      <wp:wrapNone/>
                      <wp:docPr id="269" name="Frame269"/>
                      <a:graphic xmlns:a="http://schemas.openxmlformats.org/drawingml/2006/main">
                        <a:graphicData uri="http://schemas.microsoft.com/office/word/2010/wordprocessingShape">
                          <wps:wsp>
                            <wps:cNvSpPr txBox="1"/>
                            <wps:spPr>
                              <a:xfrm>
                                <a:off x="0" y="0"/>
                                <a:ext cx="4010660"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1">
                      <wp:simplePos x="0" y="0"/>
                      <wp:positionH relativeFrom="character">
                        <wp:align>left</wp:align>
                      </wp:positionH>
                      <wp:positionV relativeFrom="line">
                        <wp:posOffset>635</wp:posOffset>
                      </wp:positionV>
                      <wp:extent cx="219710" cy="175260"/>
                      <wp:effectExtent l="0" t="0" r="0" b="0"/>
                      <wp:wrapNone/>
                      <wp:docPr id="270" name="Frame27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11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2">
                      <wp:simplePos x="0" y="0"/>
                      <wp:positionH relativeFrom="character">
                        <wp:align>left</wp:align>
                      </wp:positionH>
                      <wp:positionV relativeFrom="line">
                        <wp:posOffset>635</wp:posOffset>
                      </wp:positionV>
                      <wp:extent cx="724535" cy="175260"/>
                      <wp:effectExtent l="0" t="0" r="0" b="0"/>
                      <wp:wrapNone/>
                      <wp:docPr id="271" name="Frame271"/>
                      <a:graphic xmlns:a="http://schemas.openxmlformats.org/drawingml/2006/main">
                        <a:graphicData uri="http://schemas.microsoft.com/office/word/2010/wordprocessingShape">
                          <wps:wsp>
                            <wps:cNvSpPr txBox="1"/>
                            <wps:spPr>
                              <a:xfrm>
                                <a:off x="0" y="0"/>
                                <a:ext cx="724535"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3">
                      <wp:simplePos x="0" y="0"/>
                      <wp:positionH relativeFrom="character">
                        <wp:align>left</wp:align>
                      </wp:positionH>
                      <wp:positionV relativeFrom="line">
                        <wp:posOffset>635</wp:posOffset>
                      </wp:positionV>
                      <wp:extent cx="219710" cy="175260"/>
                      <wp:effectExtent l="0" t="0" r="0" b="0"/>
                      <wp:wrapNone/>
                      <wp:docPr id="272" name="Frame27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11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4">
                      <wp:simplePos x="0" y="0"/>
                      <wp:positionH relativeFrom="character">
                        <wp:align>left</wp:align>
                      </wp:positionH>
                      <wp:positionV relativeFrom="line">
                        <wp:posOffset>635</wp:posOffset>
                      </wp:positionV>
                      <wp:extent cx="753110" cy="175260"/>
                      <wp:effectExtent l="0" t="0" r="0" b="0"/>
                      <wp:wrapNone/>
                      <wp:docPr id="273" name="Frame273"/>
                      <a:graphic xmlns:a="http://schemas.openxmlformats.org/drawingml/2006/main">
                        <a:graphicData uri="http://schemas.microsoft.com/office/word/2010/wordprocessingShape">
                          <wps:wsp>
                            <wps:cNvSpPr txBox="1"/>
                            <wps:spPr>
                              <a:xfrm>
                                <a:off x="0" y="0"/>
                                <a:ext cx="753110"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r>
      <w:tr>
        <w:trPr/>
        <w:tc>
          <w:tcPr>
            <w:tcW w:w="6316" w:type="dxa"/>
            <w:tcBorders/>
            <w:vAlign w:val="center"/>
          </w:tcPr>
          <w:p>
            <w:pPr>
              <w:pStyle w:val="TableContents"/>
              <w:bidi w:val="0"/>
              <w:spacing w:lineRule="auto" w:line="307" w:before="0" w:after="160"/>
              <w:ind w:left="0" w:right="0" w:hanging="0"/>
              <w:jc w:val="left"/>
              <w:rPr/>
            </w:pPr>
            <w:r>
              <w:rPr/>
              <w:t>​</w:t>
            </w:r>
          </w:p>
        </w:tc>
        <w:tc>
          <w:tcPr>
            <w:tcW w:w="346" w:type="dxa"/>
            <w:tcBorders/>
            <w:vAlign w:val="center"/>
          </w:tcPr>
          <w:p>
            <w:pPr>
              <w:pStyle w:val="TableContents"/>
              <w:bidi w:val="0"/>
              <w:spacing w:lineRule="auto" w:line="307" w:before="0" w:after="160"/>
              <w:ind w:left="0" w:right="0" w:hanging="0"/>
              <w:jc w:val="center"/>
              <w:rPr/>
            </w:pPr>
            <w:r>
              <w:rPr/>
              <w:t>​</w:t>
            </w:r>
          </w:p>
        </w:tc>
        <w:tc>
          <w:tcPr>
            <w:tcW w:w="2673" w:type="dxa"/>
            <w:gridSpan w:val="3"/>
            <w:tcBorders>
              <w:bottom w:val="single" w:sz="2" w:space="0" w:color="000000"/>
            </w:tcBorders>
            <w:tcMar>
              <w:bottom w:w="28" w:type="dxa"/>
            </w:tcMar>
            <w:vAlign w:val="center"/>
          </w:tcPr>
          <w:p>
            <w:pPr>
              <w:pStyle w:val="TableContents"/>
              <w:bidi w:val="0"/>
              <w:spacing w:lineRule="auto" w:line="307" w:before="0" w:after="1"/>
              <w:ind w:left="0" w:right="0" w:hanging="0"/>
              <w:jc w:val="center"/>
              <w:rPr>
                <w:rFonts w:ascii="Times New Roman;Times;serif" w:hAnsi="Times New Roman;Times;serif"/>
                <w:b/>
                <w:sz w:val="16"/>
              </w:rPr>
            </w:pPr>
            <w:r>
              <w:rPr>
                <w:rFonts w:ascii="Times New Roman;Times;serif" w:hAnsi="Times New Roman;Times;serif"/>
                <w:b/>
                <w:sz w:val="16"/>
              </w:rPr>
              <w:t>Six Months Ended June 30, </w:t>
            </w:r>
          </w:p>
        </w:tc>
      </w:tr>
      <w:tr>
        <w:trPr/>
        <w:tc>
          <w:tcPr>
            <w:tcW w:w="6316" w:type="dxa"/>
            <w:tcBorders/>
            <w:vAlign w:val="center"/>
          </w:tcPr>
          <w:p>
            <w:pPr>
              <w:pStyle w:val="TableContents"/>
              <w:bidi w:val="0"/>
              <w:spacing w:lineRule="auto" w:line="307" w:before="0" w:after="160"/>
              <w:ind w:left="0" w:right="0" w:hanging="0"/>
              <w:jc w:val="left"/>
              <w:rPr/>
            </w:pPr>
            <w:r>
              <w:rPr/>
              <w:t>​</w:t>
            </w:r>
          </w:p>
        </w:tc>
        <w:tc>
          <w:tcPr>
            <w:tcW w:w="346" w:type="dxa"/>
            <w:tcBorders/>
            <w:vAlign w:val="center"/>
          </w:tcPr>
          <w:p>
            <w:pPr>
              <w:pStyle w:val="TableContents"/>
              <w:bidi w:val="0"/>
              <w:spacing w:lineRule="auto" w:line="307" w:before="0" w:after="160"/>
              <w:ind w:left="0" w:right="0" w:hanging="0"/>
              <w:jc w:val="center"/>
              <w:rPr/>
            </w:pPr>
            <w:r>
              <w:rPr/>
              <w:t>​</w:t>
            </w:r>
          </w:p>
        </w:tc>
        <w:tc>
          <w:tcPr>
            <w:tcW w:w="1141" w:type="dxa"/>
            <w:tcBorders>
              <w:bottom w:val="single" w:sz="2" w:space="0" w:color="000000"/>
            </w:tcBorders>
            <w:tcMar>
              <w:bottom w:w="28" w:type="dxa"/>
            </w:tcMar>
            <w:vAlign w:val="center"/>
          </w:tcPr>
          <w:p>
            <w:pPr>
              <w:pStyle w:val="TableContents"/>
              <w:bidi w:val="0"/>
              <w:spacing w:lineRule="auto" w:line="307" w:before="0" w:after="1"/>
              <w:ind w:left="0" w:right="0" w:hanging="0"/>
              <w:jc w:val="right"/>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lineRule="auto" w:line="307" w:before="0" w:after="160"/>
              <w:ind w:left="0" w:right="0" w:hanging="0"/>
              <w:jc w:val="center"/>
              <w:rPr/>
            </w:pPr>
            <w:r>
              <w:rPr/>
              <w:t>​</w:t>
            </w:r>
          </w:p>
        </w:tc>
        <w:tc>
          <w:tcPr>
            <w:tcW w:w="1186" w:type="dxa"/>
            <w:tcBorders>
              <w:bottom w:val="single" w:sz="2" w:space="0" w:color="000000"/>
            </w:tcBorders>
            <w:tcMar>
              <w:bottom w:w="28" w:type="dxa"/>
            </w:tcMar>
            <w:vAlign w:val="center"/>
          </w:tcPr>
          <w:p>
            <w:pPr>
              <w:pStyle w:val="TableContents"/>
              <w:bidi w:val="0"/>
              <w:spacing w:lineRule="auto" w:line="307" w:before="0" w:after="1"/>
              <w:ind w:left="0" w:right="0" w:hanging="0"/>
              <w:jc w:val="right"/>
              <w:rPr>
                <w:rFonts w:ascii="Times New Roman;Times;serif" w:hAnsi="Times New Roman;Times;serif"/>
                <w:b/>
                <w:sz w:val="16"/>
              </w:rPr>
            </w:pPr>
            <w:r>
              <w:rPr>
                <w:rFonts w:ascii="Times New Roman;Times;serif" w:hAnsi="Times New Roman;Times;serif"/>
                <w:b/>
                <w:sz w:val="16"/>
              </w:rPr>
              <w:t>2025</w:t>
            </w:r>
          </w:p>
        </w:tc>
      </w:tr>
      <w:tr>
        <w:trPr/>
        <w:tc>
          <w:tcPr>
            <w:tcW w:w="6316" w:type="dxa"/>
            <w:tcBorders/>
            <w:vAlign w:val="center"/>
          </w:tcPr>
          <w:p>
            <w:pPr>
              <w:pStyle w:val="TableContents"/>
              <w:bidi w:val="0"/>
              <w:spacing w:lineRule="auto" w:line="307" w:before="0" w:after="160"/>
              <w:ind w:left="0" w:right="0" w:hanging="0"/>
              <w:jc w:val="left"/>
              <w:rPr/>
            </w:pPr>
            <w:r>
              <w:rPr/>
              <w:t>​</w:t>
            </w:r>
          </w:p>
        </w:tc>
        <w:tc>
          <w:tcPr>
            <w:tcW w:w="346" w:type="dxa"/>
            <w:tcBorders/>
            <w:vAlign w:val="center"/>
          </w:tcPr>
          <w:p>
            <w:pPr>
              <w:pStyle w:val="TableContents"/>
              <w:bidi w:val="0"/>
              <w:spacing w:lineRule="auto" w:line="307" w:before="0" w:after="1"/>
              <w:ind w:left="0" w:right="0" w:hanging="0"/>
              <w:jc w:val="center"/>
              <w:rPr/>
            </w:pPr>
            <w:r>
              <w:rPr/>
              <w:t>  ​ ​ ​</w:t>
            </w:r>
          </w:p>
        </w:tc>
        <w:tc>
          <w:tcPr>
            <w:tcW w:w="1141" w:type="dxa"/>
            <w:tcBorders/>
            <w:vAlign w:val="center"/>
          </w:tcPr>
          <w:p>
            <w:pPr>
              <w:pStyle w:val="TableContents"/>
              <w:bidi w:val="0"/>
              <w:spacing w:lineRule="auto" w:line="307" w:before="0" w:after="1"/>
              <w:ind w:left="0" w:right="0" w:hanging="0"/>
              <w:jc w:val="right"/>
              <w:rPr>
                <w:rFonts w:ascii="Times New Roman;Times;serif" w:hAnsi="Times New Roman;Times;serif"/>
                <w:b/>
                <w:i/>
                <w:sz w:val="16"/>
              </w:rPr>
            </w:pPr>
            <w:r>
              <w:rPr>
                <w:rFonts w:ascii="Times New Roman;Times;serif" w:hAnsi="Times New Roman;Times;serif"/>
                <w:b/>
                <w:i/>
                <w:sz w:val="16"/>
              </w:rPr>
              <w:t>US$</w:t>
            </w:r>
          </w:p>
        </w:tc>
        <w:tc>
          <w:tcPr>
            <w:tcW w:w="346" w:type="dxa"/>
            <w:tcBorders/>
            <w:vAlign w:val="center"/>
          </w:tcPr>
          <w:p>
            <w:pPr>
              <w:pStyle w:val="TableContents"/>
              <w:bidi w:val="0"/>
              <w:spacing w:lineRule="auto" w:line="307" w:before="0" w:after="1"/>
              <w:ind w:left="0" w:right="0" w:hanging="0"/>
              <w:jc w:val="center"/>
              <w:rPr/>
            </w:pPr>
            <w:r>
              <w:rPr/>
              <w:t>  ​ ​ ​</w:t>
            </w:r>
          </w:p>
        </w:tc>
        <w:tc>
          <w:tcPr>
            <w:tcW w:w="1186" w:type="dxa"/>
            <w:tcBorders/>
            <w:vAlign w:val="center"/>
          </w:tcPr>
          <w:p>
            <w:pPr>
              <w:pStyle w:val="TableContents"/>
              <w:bidi w:val="0"/>
              <w:spacing w:lineRule="auto" w:line="307" w:before="0" w:after="1"/>
              <w:ind w:left="0" w:right="0" w:hanging="0"/>
              <w:jc w:val="right"/>
              <w:rPr>
                <w:rFonts w:ascii="Times New Roman;Times;serif" w:hAnsi="Times New Roman;Times;serif"/>
                <w:b/>
                <w:i/>
                <w:sz w:val="16"/>
              </w:rPr>
            </w:pPr>
            <w:r>
              <w:rPr>
                <w:rFonts w:ascii="Times New Roman;Times;serif" w:hAnsi="Times New Roman;Times;serif"/>
                <w:b/>
                <w:i/>
                <w:sz w:val="16"/>
              </w:rPr>
              <w:t>US$</w:t>
            </w:r>
          </w:p>
        </w:tc>
      </w:tr>
      <w:tr>
        <w:trPr/>
        <w:tc>
          <w:tcPr>
            <w:tcW w:w="6316" w:type="dxa"/>
            <w:tcBorders/>
            <w:shd w:fill="CCEEFF" w:val="clear"/>
            <w:vAlign w:val="center"/>
          </w:tcPr>
          <w:p>
            <w:pPr>
              <w:pStyle w:val="TableContents"/>
              <w:bidi w:val="0"/>
              <w:spacing w:lineRule="auto" w:line="307" w:before="0" w:after="1"/>
              <w:ind w:left="0" w:right="0" w:hanging="0"/>
              <w:jc w:val="left"/>
              <w:rPr>
                <w:rFonts w:ascii="Times New Roman;Times;serif" w:hAnsi="Times New Roman;Times;serif"/>
                <w:b/>
                <w:sz w:val="20"/>
              </w:rPr>
            </w:pPr>
            <w:r>
              <w:rPr>
                <w:rFonts w:ascii="Times New Roman;Times;serif" w:hAnsi="Times New Roman;Times;serif"/>
                <w:b/>
                <w:sz w:val="20"/>
              </w:rPr>
              <w:t>Numerator:</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1141" w:type="dxa"/>
            <w:tcBorders/>
            <w:shd w:fill="CCEEFF" w:val="clear"/>
            <w:vAlign w:val="center"/>
          </w:tcPr>
          <w:p>
            <w:pPr>
              <w:pStyle w:val="TableContents"/>
              <w:bidi w:val="0"/>
              <w:spacing w:lineRule="auto" w:line="307" w:before="0" w:after="1"/>
              <w:ind w:left="0" w:right="0" w:hanging="0"/>
              <w:jc w:val="right"/>
              <w:rPr/>
            </w:pPr>
            <w:r>
              <w:rPr/>
              <w:t>  ​</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1186" w:type="dxa"/>
            <w:tcBorders/>
            <w:shd w:fill="CCEEFF" w:val="clear"/>
            <w:vAlign w:val="center"/>
          </w:tcPr>
          <w:p>
            <w:pPr>
              <w:pStyle w:val="TableContents"/>
              <w:bidi w:val="0"/>
              <w:spacing w:lineRule="auto" w:line="307" w:before="0" w:after="1"/>
              <w:ind w:left="0" w:right="0" w:hanging="0"/>
              <w:jc w:val="right"/>
              <w:rPr/>
            </w:pPr>
            <w:r>
              <w:rPr/>
              <w:t>  ​</w:t>
            </w:r>
          </w:p>
        </w:tc>
      </w:tr>
      <w:tr>
        <w:trPr/>
        <w:tc>
          <w:tcPr>
            <w:tcW w:w="6316" w:type="dxa"/>
            <w:tcBorders/>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Net loss attributable to ordinary shareholders</w:t>
            </w:r>
          </w:p>
        </w:tc>
        <w:tc>
          <w:tcPr>
            <w:tcW w:w="346" w:type="dxa"/>
            <w:tcBorders/>
            <w:vAlign w:val="center"/>
          </w:tcPr>
          <w:p>
            <w:pPr>
              <w:pStyle w:val="TableContents"/>
              <w:bidi w:val="0"/>
              <w:spacing w:lineRule="auto" w:line="307" w:before="0" w:after="1"/>
              <w:ind w:left="0" w:right="0" w:hanging="0"/>
              <w:jc w:val="left"/>
              <w:rPr/>
            </w:pPr>
            <w:r>
              <w:rPr/>
              <w:t> </w:t>
            </w:r>
          </w:p>
        </w:tc>
        <w:tc>
          <w:tcPr>
            <w:tcW w:w="1141" w:type="dxa"/>
            <w:tcBorders>
              <w:bottom w:val="single" w:sz="2" w:space="0" w:color="000000"/>
            </w:tcBorders>
            <w:tcMar>
              <w:bottom w:w="28" w:type="dxa"/>
            </w:tcM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(150,942)</w:t>
            </w:r>
          </w:p>
        </w:tc>
        <w:tc>
          <w:tcPr>
            <w:tcW w:w="346" w:type="dxa"/>
            <w:tcBorders/>
            <w:vAlign w:val="center"/>
          </w:tcPr>
          <w:p>
            <w:pPr>
              <w:pStyle w:val="TableContents"/>
              <w:bidi w:val="0"/>
              <w:spacing w:lineRule="auto" w:line="307" w:before="0" w:after="160"/>
              <w:ind w:left="0" w:right="0" w:hanging="0"/>
              <w:jc w:val="left"/>
              <w:rPr/>
            </w:pPr>
            <w:r>
              <w:rPr/>
              <w:t>​</w:t>
            </w:r>
          </w:p>
        </w:tc>
        <w:tc>
          <w:tcPr>
            <w:tcW w:w="1186" w:type="dxa"/>
            <w:tcBorders>
              <w:bottom w:val="single" w:sz="2" w:space="0" w:color="000000"/>
            </w:tcBorders>
            <w:tcMar>
              <w:bottom w:w="28" w:type="dxa"/>
            </w:tcM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(313,038)</w:t>
            </w:r>
          </w:p>
        </w:tc>
      </w:tr>
      <w:tr>
        <w:trPr/>
        <w:tc>
          <w:tcPr>
            <w:tcW w:w="6316" w:type="dxa"/>
            <w:tcBorders/>
            <w:shd w:fill="CCEEFF" w:val="clear"/>
            <w:vAlign w:val="center"/>
          </w:tcPr>
          <w:p>
            <w:pPr>
              <w:pStyle w:val="TableContents"/>
              <w:bidi w:val="0"/>
              <w:spacing w:lineRule="auto" w:line="307" w:before="0" w:after="1"/>
              <w:ind w:left="0" w:right="0" w:hanging="0"/>
              <w:jc w:val="left"/>
              <w:rPr>
                <w:rFonts w:ascii="Times New Roman;Times;serif" w:hAnsi="Times New Roman;Times;serif"/>
                <w:b/>
                <w:sz w:val="20"/>
              </w:rPr>
            </w:pPr>
            <w:r>
              <w:rPr>
                <w:rFonts w:ascii="Times New Roman;Times;serif" w:hAnsi="Times New Roman;Times;serif"/>
                <w:b/>
                <w:sz w:val="20"/>
              </w:rPr>
              <w:t>Numerator for basic and diluted net loss per ordinary share calculation</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1141" w:type="dxa"/>
            <w:tcBorders>
              <w:bottom w:val="double" w:sz="6" w:space="0" w:color="000000"/>
            </w:tcBorders>
            <w:shd w:fill="CCEEFF" w:val="clear"/>
            <w:tcMar>
              <w:bottom w:w="28" w:type="dxa"/>
            </w:tcM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(150,942)</w:t>
            </w:r>
          </w:p>
        </w:tc>
        <w:tc>
          <w:tcPr>
            <w:tcW w:w="346" w:type="dxa"/>
            <w:tcBorders/>
            <w:shd w:fill="CCEEFF" w:val="clear"/>
            <w:vAlign w:val="center"/>
          </w:tcPr>
          <w:p>
            <w:pPr>
              <w:pStyle w:val="TableContents"/>
              <w:bidi w:val="0"/>
              <w:spacing w:lineRule="auto" w:line="307" w:before="0" w:after="160"/>
              <w:ind w:left="0" w:right="0" w:hanging="0"/>
              <w:jc w:val="left"/>
              <w:rPr/>
            </w:pPr>
            <w:r>
              <w:rPr/>
              <w:t>  ​</w:t>
            </w:r>
          </w:p>
        </w:tc>
        <w:tc>
          <w:tcPr>
            <w:tcW w:w="1186" w:type="dxa"/>
            <w:tcBorders>
              <w:bottom w:val="double" w:sz="6" w:space="0" w:color="000000"/>
            </w:tcBorders>
            <w:shd w:fill="CCEEFF" w:val="clear"/>
            <w:tcMar>
              <w:bottom w:w="28" w:type="dxa"/>
            </w:tcM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(313,038)</w:t>
            </w:r>
          </w:p>
        </w:tc>
      </w:tr>
      <w:tr>
        <w:trPr/>
        <w:tc>
          <w:tcPr>
            <w:tcW w:w="6316" w:type="dxa"/>
            <w:tcBorders/>
            <w:vAlign w:val="center"/>
          </w:tcPr>
          <w:p>
            <w:pPr>
              <w:pStyle w:val="TableContents"/>
              <w:bidi w:val="0"/>
              <w:spacing w:lineRule="auto" w:line="307" w:before="0" w:after="1"/>
              <w:ind w:left="0" w:right="0" w:hanging="0"/>
              <w:jc w:val="left"/>
              <w:rPr>
                <w:rFonts w:ascii="Times New Roman;Times;serif" w:hAnsi="Times New Roman;Times;serif"/>
                <w:b/>
                <w:sz w:val="20"/>
              </w:rPr>
            </w:pPr>
            <w:r>
              <w:rPr>
                <w:rFonts w:ascii="Times New Roman;Times;serif" w:hAnsi="Times New Roman;Times;serif"/>
                <w:b/>
                <w:sz w:val="20"/>
              </w:rPr>
              <w:t>Denominator:</w:t>
            </w:r>
          </w:p>
        </w:tc>
        <w:tc>
          <w:tcPr>
            <w:tcW w:w="346" w:type="dxa"/>
            <w:tcBorders/>
            <w:vAlign w:val="center"/>
          </w:tcPr>
          <w:p>
            <w:pPr>
              <w:pStyle w:val="TableContents"/>
              <w:bidi w:val="0"/>
              <w:spacing w:lineRule="auto" w:line="307" w:before="0" w:after="1"/>
              <w:ind w:left="0" w:right="0" w:hanging="0"/>
              <w:jc w:val="left"/>
              <w:rPr/>
            </w:pPr>
            <w:r>
              <w:rPr/>
              <w:t> </w:t>
            </w:r>
          </w:p>
        </w:tc>
        <w:tc>
          <w:tcPr>
            <w:tcW w:w="1141" w:type="dxa"/>
            <w:tcBorders/>
            <w:vAlign w:val="center"/>
          </w:tcPr>
          <w:p>
            <w:pPr>
              <w:pStyle w:val="TableContents"/>
              <w:bidi w:val="0"/>
              <w:spacing w:lineRule="auto" w:line="307" w:before="0" w:after="160"/>
              <w:ind w:left="0" w:right="0" w:hanging="0"/>
              <w:jc w:val="right"/>
              <w:rPr/>
            </w:pPr>
            <w:r>
              <w:rPr/>
              <w:t>​</w:t>
            </w:r>
          </w:p>
        </w:tc>
        <w:tc>
          <w:tcPr>
            <w:tcW w:w="346" w:type="dxa"/>
            <w:tcBorders/>
            <w:vAlign w:val="center"/>
          </w:tcPr>
          <w:p>
            <w:pPr>
              <w:pStyle w:val="TableContents"/>
              <w:bidi w:val="0"/>
              <w:spacing w:lineRule="auto" w:line="307" w:before="0" w:after="1"/>
              <w:ind w:left="0" w:right="0" w:hanging="0"/>
              <w:jc w:val="left"/>
              <w:rPr/>
            </w:pPr>
            <w:r>
              <w:rPr/>
              <w:t> </w:t>
            </w:r>
          </w:p>
        </w:tc>
        <w:tc>
          <w:tcPr>
            <w:tcW w:w="1186" w:type="dxa"/>
            <w:tcBorders/>
            <w:vAlign w:val="center"/>
          </w:tcPr>
          <w:p>
            <w:pPr>
              <w:pStyle w:val="TableContents"/>
              <w:bidi w:val="0"/>
              <w:spacing w:lineRule="auto" w:line="307" w:before="0" w:after="160"/>
              <w:ind w:left="0" w:right="0" w:hanging="0"/>
              <w:jc w:val="right"/>
              <w:rPr/>
            </w:pPr>
            <w:r>
              <w:rPr/>
              <w:t>​</w:t>
            </w:r>
          </w:p>
        </w:tc>
      </w:tr>
      <w:tr>
        <w:trPr/>
        <w:tc>
          <w:tcPr>
            <w:tcW w:w="6316" w:type="dxa"/>
            <w:tcBorders/>
            <w:shd w:fill="CCEEFF" w:val="clear"/>
            <w:vAlign w:val="center"/>
          </w:tcPr>
          <w:p>
            <w:pPr>
              <w:pStyle w:val="TableContents"/>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sz w:val="20"/>
              </w:rPr>
              <w:t>Weighted average number of ordinary shares, basic and diluted</w:t>
            </w:r>
            <w:r>
              <w:rPr>
                <w:rFonts w:ascii="Times New Roman;Times;serif" w:hAnsi="Times New Roman;Times;serif"/>
                <w:sz w:val="15"/>
              </w:rPr>
              <w:t>1</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1141" w:type="dxa"/>
            <w:tcBorders>
              <w:bottom w:val="single" w:sz="2" w:space="0" w:color="000000"/>
            </w:tcBorders>
            <w:shd w:fill="CCEEFF" w:val="clear"/>
            <w:tcMar>
              <w:bottom w:w="28" w:type="dxa"/>
            </w:tcM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645,541,822</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1186" w:type="dxa"/>
            <w:tcBorders>
              <w:bottom w:val="single" w:sz="2" w:space="0" w:color="000000"/>
            </w:tcBorders>
            <w:shd w:fill="CCEEFF" w:val="clear"/>
            <w:tcMar>
              <w:bottom w:w="28" w:type="dxa"/>
            </w:tcM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659,335,966</w:t>
            </w:r>
          </w:p>
        </w:tc>
      </w:tr>
      <w:tr>
        <w:trPr/>
        <w:tc>
          <w:tcPr>
            <w:tcW w:w="6316" w:type="dxa"/>
            <w:tcBorders/>
            <w:vAlign w:val="center"/>
          </w:tcPr>
          <w:p>
            <w:pPr>
              <w:pStyle w:val="TableContents"/>
              <w:bidi w:val="0"/>
              <w:spacing w:lineRule="auto" w:line="307" w:before="0" w:after="1"/>
              <w:ind w:left="0" w:right="0" w:hanging="0"/>
              <w:jc w:val="left"/>
              <w:rPr>
                <w:rFonts w:ascii="Times New Roman;Times;serif" w:hAnsi="Times New Roman;Times;serif"/>
                <w:b/>
                <w:sz w:val="20"/>
              </w:rPr>
            </w:pPr>
            <w:r>
              <w:rPr>
                <w:rFonts w:ascii="Times New Roman;Times;serif" w:hAnsi="Times New Roman;Times;serif"/>
                <w:b/>
                <w:sz w:val="20"/>
              </w:rPr>
              <w:t>Denominator for basic and diluted net loss per ordinary share calculation</w:t>
            </w:r>
          </w:p>
        </w:tc>
        <w:tc>
          <w:tcPr>
            <w:tcW w:w="346" w:type="dxa"/>
            <w:tcBorders/>
            <w:vAlign w:val="center"/>
          </w:tcPr>
          <w:p>
            <w:pPr>
              <w:pStyle w:val="TableContents"/>
              <w:bidi w:val="0"/>
              <w:spacing w:lineRule="auto" w:line="307" w:before="0" w:after="1"/>
              <w:ind w:left="0" w:right="0" w:hanging="0"/>
              <w:jc w:val="left"/>
              <w:rPr/>
            </w:pPr>
            <w:r>
              <w:rPr/>
              <w:t> </w:t>
            </w:r>
          </w:p>
        </w:tc>
        <w:tc>
          <w:tcPr>
            <w:tcW w:w="1141" w:type="dxa"/>
            <w:tcBorders>
              <w:bottom w:val="double" w:sz="6" w:space="0" w:color="000000"/>
            </w:tcBorders>
            <w:tcMar>
              <w:bottom w:w="28" w:type="dxa"/>
            </w:tcMar>
            <w:vAlign w:val="center"/>
          </w:tcPr>
          <w:p>
            <w:pPr>
              <w:pStyle w:val="TableContents"/>
              <w:bidi w:val="0"/>
              <w:spacing w:lineRule="auto" w:line="307" w:before="0" w:after="1"/>
              <w:ind w:left="0" w:right="0" w:hanging="0"/>
              <w:jc w:val="right"/>
              <w:rPr>
                <w:rFonts w:ascii="Times New Roman;Times;serif" w:hAnsi="Times New Roman;Times;serif"/>
                <w:b/>
                <w:sz w:val="20"/>
              </w:rPr>
            </w:pPr>
            <w:r>
              <w:rPr>
                <w:rFonts w:ascii="Times New Roman;Times;serif" w:hAnsi="Times New Roman;Times;serif"/>
                <w:b/>
                <w:sz w:val="20"/>
              </w:rPr>
              <w:t>645,541,822</w:t>
            </w:r>
          </w:p>
        </w:tc>
        <w:tc>
          <w:tcPr>
            <w:tcW w:w="346" w:type="dxa"/>
            <w:tcBorders/>
            <w:vAlign w:val="center"/>
          </w:tcPr>
          <w:p>
            <w:pPr>
              <w:pStyle w:val="TableContents"/>
              <w:bidi w:val="0"/>
              <w:spacing w:lineRule="auto" w:line="307" w:before="0" w:after="160"/>
              <w:ind w:left="0" w:right="0" w:hanging="0"/>
              <w:jc w:val="left"/>
              <w:rPr/>
            </w:pPr>
            <w:r>
              <w:rPr/>
              <w:t> ​</w:t>
            </w:r>
          </w:p>
        </w:tc>
        <w:tc>
          <w:tcPr>
            <w:tcW w:w="1186" w:type="dxa"/>
            <w:tcBorders>
              <w:bottom w:val="double" w:sz="6" w:space="0" w:color="000000"/>
            </w:tcBorders>
            <w:tcMar>
              <w:bottom w:w="28" w:type="dxa"/>
            </w:tcMar>
            <w:vAlign w:val="center"/>
          </w:tcPr>
          <w:p>
            <w:pPr>
              <w:pStyle w:val="TableContents"/>
              <w:bidi w:val="0"/>
              <w:spacing w:lineRule="auto" w:line="307" w:before="0" w:after="1"/>
              <w:ind w:left="0" w:right="0" w:hanging="0"/>
              <w:jc w:val="right"/>
              <w:rPr>
                <w:rFonts w:ascii="Times New Roman;Times;serif" w:hAnsi="Times New Roman;Times;serif"/>
                <w:b/>
                <w:sz w:val="20"/>
              </w:rPr>
            </w:pPr>
            <w:r>
              <w:rPr>
                <w:rFonts w:ascii="Times New Roman;Times;serif" w:hAnsi="Times New Roman;Times;serif"/>
                <w:b/>
                <w:sz w:val="20"/>
              </w:rPr>
              <w:t>659,335,966</w:t>
            </w:r>
          </w:p>
        </w:tc>
      </w:tr>
      <w:tr>
        <w:trPr/>
        <w:tc>
          <w:tcPr>
            <w:tcW w:w="6316" w:type="dxa"/>
            <w:tcBorders/>
            <w:shd w:fill="CCEEFF" w:val="clear"/>
            <w:vAlign w:val="center"/>
          </w:tcPr>
          <w:p>
            <w:pPr>
              <w:pStyle w:val="TableContents"/>
              <w:bidi w:val="0"/>
              <w:spacing w:lineRule="auto" w:line="307" w:before="0" w:after="1"/>
              <w:ind w:left="0" w:right="0" w:hanging="0"/>
              <w:jc w:val="left"/>
              <w:rPr>
                <w:rFonts w:ascii="Times New Roman;Times;serif" w:hAnsi="Times New Roman;Times;serif"/>
                <w:b/>
                <w:sz w:val="20"/>
              </w:rPr>
            </w:pPr>
            <w:r>
              <w:rPr>
                <w:rFonts w:ascii="Times New Roman;Times;serif" w:hAnsi="Times New Roman;Times;serif"/>
                <w:b/>
                <w:sz w:val="20"/>
              </w:rPr>
              <w:t>Net loss per ordinary share attributable to ordinary shareholders</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1141" w:type="dxa"/>
            <w:tcBorders/>
            <w:shd w:fill="CCEEFF" w:val="clear"/>
            <w:vAlign w:val="center"/>
          </w:tcPr>
          <w:p>
            <w:pPr>
              <w:pStyle w:val="TableContents"/>
              <w:bidi w:val="0"/>
              <w:spacing w:lineRule="auto" w:line="307" w:before="0" w:after="160"/>
              <w:ind w:left="0" w:right="0" w:hanging="0"/>
              <w:jc w:val="left"/>
              <w:rPr/>
            </w:pPr>
            <w:r>
              <w:rPr/>
              <w:t>​</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1186" w:type="dxa"/>
            <w:tcBorders/>
            <w:shd w:fill="CCEEFF" w:val="clear"/>
            <w:vAlign w:val="center"/>
          </w:tcPr>
          <w:p>
            <w:pPr>
              <w:pStyle w:val="TableContents"/>
              <w:bidi w:val="0"/>
              <w:spacing w:lineRule="auto" w:line="307" w:before="0" w:after="160"/>
              <w:ind w:left="0" w:right="0" w:hanging="0"/>
              <w:jc w:val="left"/>
              <w:rPr/>
            </w:pPr>
            <w:r>
              <w:rPr/>
              <w:t>​</w:t>
            </w:r>
          </w:p>
        </w:tc>
      </w:tr>
      <w:tr>
        <w:trPr/>
        <w:tc>
          <w:tcPr>
            <w:tcW w:w="6316" w:type="dxa"/>
            <w:tcBorders/>
            <w:vAlign w:val="center"/>
          </w:tcPr>
          <w:p>
            <w:pPr>
              <w:pStyle w:val="TableContents"/>
              <w:bidi w:val="0"/>
              <w:spacing w:lineRule="auto" w:line="307" w:before="0" w:after="1"/>
              <w:ind w:left="0" w:right="0" w:hanging="0"/>
              <w:jc w:val="left"/>
              <w:rPr/>
            </w:pPr>
            <w:r>
              <w:rPr/>
              <w:t>—</w:t>
            </w:r>
            <w:r>
              <w:rPr>
                <w:rFonts w:ascii="Times New Roman;Times;serif" w:hAnsi="Times New Roman;Times;serif"/>
                <w:sz w:val="20"/>
              </w:rPr>
              <w:t>Basic and diluted</w:t>
            </w:r>
          </w:p>
        </w:tc>
        <w:tc>
          <w:tcPr>
            <w:tcW w:w="346" w:type="dxa"/>
            <w:tcBorders/>
            <w:vAlign w:val="center"/>
          </w:tcPr>
          <w:p>
            <w:pPr>
              <w:pStyle w:val="TableContents"/>
              <w:bidi w:val="0"/>
              <w:spacing w:lineRule="auto" w:line="307" w:before="0" w:after="1"/>
              <w:ind w:left="0" w:right="0" w:hanging="0"/>
              <w:jc w:val="left"/>
              <w:rPr/>
            </w:pPr>
            <w:r>
              <w:rPr/>
              <w:t> </w:t>
            </w:r>
          </w:p>
        </w:tc>
        <w:tc>
          <w:tcPr>
            <w:tcW w:w="1141" w:type="dxa"/>
            <w:tcBorders/>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(0.23)</w:t>
            </w:r>
          </w:p>
        </w:tc>
        <w:tc>
          <w:tcPr>
            <w:tcW w:w="346" w:type="dxa"/>
            <w:tcBorders/>
            <w:vAlign w:val="center"/>
          </w:tcPr>
          <w:p>
            <w:pPr>
              <w:pStyle w:val="TableContents"/>
              <w:bidi w:val="0"/>
              <w:spacing w:lineRule="auto" w:line="307" w:before="0" w:after="160"/>
              <w:ind w:left="0" w:right="0" w:hanging="0"/>
              <w:jc w:val="left"/>
              <w:rPr/>
            </w:pPr>
            <w:r>
              <w:rPr/>
              <w:t>​</w:t>
            </w:r>
          </w:p>
        </w:tc>
        <w:tc>
          <w:tcPr>
            <w:tcW w:w="1186" w:type="dxa"/>
            <w:tcBorders/>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(0.47)</w:t>
            </w:r>
          </w:p>
        </w:tc>
      </w:tr>
    </w:tbl>
    <w:p>
      <w:pPr>
        <w:pStyle w:val="TextBody"/>
        <w:bidi w:val="0"/>
        <w:spacing w:lineRule="auto" w:line="307" w:before="0" w:after="160"/>
        <w:ind w:left="0" w:right="0" w:hanging="0"/>
        <w:jc w:val="left"/>
        <w:rPr/>
      </w:pPr>
      <w:r>
        <w:rPr/>
        <w:t>​</w:t>
      </w:r>
    </w:p>
    <w:p>
      <w:pPr>
        <w:pStyle w:val="TextBody"/>
        <w:bidi w:val="0"/>
        <w:spacing w:lineRule="auto" w:line="285" w:before="0" w:after="0"/>
        <w:ind w:left="0" w:right="0" w:firstLine="720"/>
        <w:jc w:val="both"/>
        <w:rPr>
          <w:rFonts w:ascii="Times New Roman;Times;serif" w:hAnsi="Times New Roman;Times;serif"/>
          <w:sz w:val="20"/>
        </w:rPr>
      </w:pPr>
      <w:r>
        <w:rPr>
          <w:rFonts w:ascii="Times New Roman;Times;serif" w:hAnsi="Times New Roman;Times;serif"/>
          <w:sz w:val="20"/>
        </w:rPr>
        <w:t>The calculation of basic loss per share excludes 1,417,544 unvested earn-out shares issued to the Sponsor which can only be vested upon meeting certain conditions.</w:t>
      </w:r>
    </w:p>
    <w:p>
      <w:pPr>
        <w:pStyle w:val="TextBody"/>
        <w:bidi w:val="0"/>
        <w:spacing w:lineRule="auto" w:line="307" w:before="0" w:after="160"/>
        <w:ind w:left="0" w:right="0" w:hanging="0"/>
        <w:jc w:val="left"/>
        <w:rPr/>
      </w:pPr>
      <w:r>
        <w:rPr/>
        <w:t>​</w:t>
      </w:r>
    </w:p>
    <w:p>
      <w:pPr>
        <w:pStyle w:val="TextBody"/>
        <w:bidi w:val="0"/>
        <w:spacing w:lineRule="auto" w:line="285" w:before="0" w:after="0"/>
        <w:ind w:left="0" w:right="0" w:firstLine="720"/>
        <w:jc w:val="both"/>
        <w:rPr>
          <w:rFonts w:ascii="Times New Roman;Times;serif" w:hAnsi="Times New Roman;Times;serif"/>
          <w:sz w:val="20"/>
        </w:rPr>
      </w:pPr>
      <w:r>
        <w:rPr>
          <w:rFonts w:ascii="Times New Roman;Times;serif" w:hAnsi="Times New Roman;Times;serif"/>
          <w:sz w:val="20"/>
        </w:rPr>
        <w:t>The following outstanding potentially dilutive ordinary share have been excluded from the computation of diluted net loss per share attributable to ordinary shareholders for the periods presented:</w:t>
      </w:r>
    </w:p>
    <w:p>
      <w:pPr>
        <w:pStyle w:val="TextBody"/>
        <w:bidi w:val="0"/>
        <w:spacing w:lineRule="auto" w:line="307" w:before="0" w:after="160"/>
        <w:ind w:left="0" w:right="0" w:hanging="0"/>
        <w:jc w:val="left"/>
        <w:rPr/>
      </w:pPr>
      <w:r>
        <w:rPr/>
        <w:t>​</w:t>
      </w:r>
    </w:p>
    <w:tbl>
      <w:tblPr>
        <w:tblW w:w="6275" w:type="dxa"/>
        <w:jc w:val="left"/>
        <w:tblInd w:w="0" w:type="dxa"/>
        <w:tblLayout w:type="fixed"/>
        <w:tblCellMar>
          <w:top w:w="0" w:type="dxa"/>
          <w:left w:w="0" w:type="dxa"/>
          <w:bottom w:w="0" w:type="dxa"/>
          <w:right w:w="0" w:type="dxa"/>
        </w:tblCellMar>
      </w:tblPr>
      <w:tblGrid>
        <w:gridCol w:w="3196"/>
        <w:gridCol w:w="346"/>
        <w:gridCol w:w="1141"/>
        <w:gridCol w:w="346"/>
        <w:gridCol w:w="1246"/>
      </w:tblGrid>
      <w:tr>
        <w:trPr/>
        <w:tc>
          <w:tcPr>
            <w:tcW w:w="3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5">
                      <wp:simplePos x="0" y="0"/>
                      <wp:positionH relativeFrom="character">
                        <wp:align>left</wp:align>
                      </wp:positionH>
                      <wp:positionV relativeFrom="line">
                        <wp:posOffset>635</wp:posOffset>
                      </wp:positionV>
                      <wp:extent cx="2029460" cy="175260"/>
                      <wp:effectExtent l="0" t="0" r="0" b="0"/>
                      <wp:wrapNone/>
                      <wp:docPr id="274" name="Frame274"/>
                      <a:graphic xmlns:a="http://schemas.openxmlformats.org/drawingml/2006/main">
                        <a:graphicData uri="http://schemas.microsoft.com/office/word/2010/wordprocessingShape">
                          <wps:wsp>
                            <wps:cNvSpPr txBox="1"/>
                            <wps:spPr>
                              <a:xfrm>
                                <a:off x="0" y="0"/>
                                <a:ext cx="2029460"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6">
                      <wp:simplePos x="0" y="0"/>
                      <wp:positionH relativeFrom="character">
                        <wp:align>left</wp:align>
                      </wp:positionH>
                      <wp:positionV relativeFrom="line">
                        <wp:posOffset>635</wp:posOffset>
                      </wp:positionV>
                      <wp:extent cx="219710" cy="175260"/>
                      <wp:effectExtent l="0" t="0" r="0" b="0"/>
                      <wp:wrapNone/>
                      <wp:docPr id="275" name="Frame27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11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7">
                      <wp:simplePos x="0" y="0"/>
                      <wp:positionH relativeFrom="character">
                        <wp:align>left</wp:align>
                      </wp:positionH>
                      <wp:positionV relativeFrom="line">
                        <wp:posOffset>635</wp:posOffset>
                      </wp:positionV>
                      <wp:extent cx="724535" cy="175260"/>
                      <wp:effectExtent l="0" t="0" r="0" b="0"/>
                      <wp:wrapNone/>
                      <wp:docPr id="276" name="Frame276"/>
                      <a:graphic xmlns:a="http://schemas.openxmlformats.org/drawingml/2006/main">
                        <a:graphicData uri="http://schemas.microsoft.com/office/word/2010/wordprocessingShape">
                          <wps:wsp>
                            <wps:cNvSpPr txBox="1"/>
                            <wps:spPr>
                              <a:xfrm>
                                <a:off x="0" y="0"/>
                                <a:ext cx="724535"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8">
                      <wp:simplePos x="0" y="0"/>
                      <wp:positionH relativeFrom="character">
                        <wp:align>left</wp:align>
                      </wp:positionH>
                      <wp:positionV relativeFrom="line">
                        <wp:posOffset>635</wp:posOffset>
                      </wp:positionV>
                      <wp:extent cx="219710" cy="175260"/>
                      <wp:effectExtent l="0" t="0" r="0" b="0"/>
                      <wp:wrapNone/>
                      <wp:docPr id="277" name="Frame27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12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9">
                      <wp:simplePos x="0" y="0"/>
                      <wp:positionH relativeFrom="character">
                        <wp:align>left</wp:align>
                      </wp:positionH>
                      <wp:positionV relativeFrom="line">
                        <wp:posOffset>635</wp:posOffset>
                      </wp:positionV>
                      <wp:extent cx="791210" cy="175260"/>
                      <wp:effectExtent l="0" t="0" r="0" b="0"/>
                      <wp:wrapNone/>
                      <wp:docPr id="278" name="Frame278"/>
                      <a:graphic xmlns:a="http://schemas.openxmlformats.org/drawingml/2006/main">
                        <a:graphicData uri="http://schemas.microsoft.com/office/word/2010/wordprocessingShape">
                          <wps:wsp>
                            <wps:cNvSpPr txBox="1"/>
                            <wps:spPr>
                              <a:xfrm>
                                <a:off x="0" y="0"/>
                                <a:ext cx="791210"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r>
      <w:tr>
        <w:trPr/>
        <w:tc>
          <w:tcPr>
            <w:tcW w:w="3196" w:type="dxa"/>
            <w:tcBorders/>
            <w:vAlign w:val="center"/>
          </w:tcPr>
          <w:p>
            <w:pPr>
              <w:pStyle w:val="TableContents"/>
              <w:bidi w:val="0"/>
              <w:spacing w:lineRule="auto" w:line="307" w:before="0" w:after="160"/>
              <w:ind w:left="0" w:right="0" w:hanging="0"/>
              <w:jc w:val="left"/>
              <w:rPr/>
            </w:pPr>
            <w:r>
              <w:rPr/>
              <w:t>​</w:t>
            </w:r>
          </w:p>
        </w:tc>
        <w:tc>
          <w:tcPr>
            <w:tcW w:w="346" w:type="dxa"/>
            <w:tcBorders/>
            <w:vAlign w:val="center"/>
          </w:tcPr>
          <w:p>
            <w:pPr>
              <w:pStyle w:val="TableContents"/>
              <w:bidi w:val="0"/>
              <w:spacing w:lineRule="auto" w:line="307" w:before="0" w:after="1"/>
              <w:ind w:left="0" w:right="0" w:hanging="0"/>
              <w:jc w:val="center"/>
              <w:rPr/>
            </w:pPr>
            <w:r>
              <w:rPr/>
              <w:t>  ​ ​ ​</w:t>
            </w:r>
          </w:p>
        </w:tc>
        <w:tc>
          <w:tcPr>
            <w:tcW w:w="2733" w:type="dxa"/>
            <w:gridSpan w:val="3"/>
            <w:tcBorders>
              <w:bottom w:val="single" w:sz="2" w:space="0" w:color="000000"/>
            </w:tcBorders>
            <w:tcMar>
              <w:bottom w:w="28" w:type="dxa"/>
            </w:tcMar>
            <w:vAlign w:val="center"/>
          </w:tcPr>
          <w:p>
            <w:pPr>
              <w:pStyle w:val="TableContents"/>
              <w:bidi w:val="0"/>
              <w:spacing w:lineRule="auto" w:line="307" w:before="0" w:after="1"/>
              <w:ind w:left="0" w:right="0" w:hanging="0"/>
              <w:jc w:val="center"/>
              <w:rPr>
                <w:rFonts w:ascii="Times New Roman;Times;serif" w:hAnsi="Times New Roman;Times;serif"/>
                <w:b/>
                <w:sz w:val="16"/>
              </w:rPr>
            </w:pPr>
            <w:r>
              <w:rPr>
                <w:rFonts w:ascii="Times New Roman;Times;serif" w:hAnsi="Times New Roman;Times;serif"/>
                <w:b/>
                <w:sz w:val="16"/>
              </w:rPr>
              <w:t>Six Months Ended June 30, </w:t>
            </w:r>
          </w:p>
        </w:tc>
      </w:tr>
      <w:tr>
        <w:trPr/>
        <w:tc>
          <w:tcPr>
            <w:tcW w:w="3196" w:type="dxa"/>
            <w:tcBorders/>
            <w:vAlign w:val="center"/>
          </w:tcPr>
          <w:p>
            <w:pPr>
              <w:pStyle w:val="TableContents"/>
              <w:bidi w:val="0"/>
              <w:spacing w:lineRule="auto" w:line="307" w:before="0" w:after="160"/>
              <w:ind w:left="0" w:right="0" w:hanging="0"/>
              <w:jc w:val="left"/>
              <w:rPr/>
            </w:pPr>
            <w:r>
              <w:rPr/>
              <w:t>​</w:t>
            </w:r>
          </w:p>
        </w:tc>
        <w:tc>
          <w:tcPr>
            <w:tcW w:w="346" w:type="dxa"/>
            <w:tcBorders/>
            <w:vAlign w:val="center"/>
          </w:tcPr>
          <w:p>
            <w:pPr>
              <w:pStyle w:val="TableContents"/>
              <w:bidi w:val="0"/>
              <w:spacing w:lineRule="auto" w:line="307" w:before="0" w:after="1"/>
              <w:ind w:left="0" w:right="0" w:hanging="0"/>
              <w:jc w:val="center"/>
              <w:rPr/>
            </w:pPr>
            <w:r>
              <w:rPr/>
              <w:t>  ​ ​ ​</w:t>
            </w:r>
          </w:p>
        </w:tc>
        <w:tc>
          <w:tcPr>
            <w:tcW w:w="1141" w:type="dxa"/>
            <w:tcBorders>
              <w:bottom w:val="single" w:sz="2" w:space="0" w:color="000000"/>
            </w:tcBorders>
            <w:tcMar>
              <w:bottom w:w="28" w:type="dxa"/>
            </w:tcMar>
            <w:vAlign w:val="center"/>
          </w:tcPr>
          <w:p>
            <w:pPr>
              <w:pStyle w:val="TableContents"/>
              <w:bidi w:val="0"/>
              <w:spacing w:lineRule="auto" w:line="307" w:before="0" w:after="1"/>
              <w:ind w:left="0" w:right="0" w:hanging="0"/>
              <w:jc w:val="right"/>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lineRule="auto" w:line="307" w:before="0" w:after="1"/>
              <w:ind w:left="0" w:right="0" w:hanging="0"/>
              <w:jc w:val="center"/>
              <w:rPr/>
            </w:pPr>
            <w:r>
              <w:rPr/>
              <w:t>  ​ ​ ​</w:t>
            </w:r>
          </w:p>
        </w:tc>
        <w:tc>
          <w:tcPr>
            <w:tcW w:w="1246" w:type="dxa"/>
            <w:tcBorders>
              <w:bottom w:val="single" w:sz="2" w:space="0" w:color="000000"/>
            </w:tcBorders>
            <w:tcMar>
              <w:bottom w:w="28" w:type="dxa"/>
            </w:tcMar>
            <w:vAlign w:val="center"/>
          </w:tcPr>
          <w:p>
            <w:pPr>
              <w:pStyle w:val="TableContents"/>
              <w:bidi w:val="0"/>
              <w:spacing w:lineRule="auto" w:line="307" w:before="0" w:after="1"/>
              <w:ind w:left="0" w:right="0" w:hanging="0"/>
              <w:jc w:val="right"/>
              <w:rPr>
                <w:rFonts w:ascii="Times New Roman;Times;serif" w:hAnsi="Times New Roman;Times;serif"/>
                <w:b/>
                <w:sz w:val="16"/>
              </w:rPr>
            </w:pPr>
            <w:r>
              <w:rPr>
                <w:rFonts w:ascii="Times New Roman;Times;serif" w:hAnsi="Times New Roman;Times;serif"/>
                <w:b/>
                <w:sz w:val="16"/>
              </w:rPr>
              <w:t>2025</w:t>
            </w:r>
          </w:p>
        </w:tc>
      </w:tr>
      <w:tr>
        <w:trPr/>
        <w:tc>
          <w:tcPr>
            <w:tcW w:w="3196" w:type="dxa"/>
            <w:tcBorders/>
            <w:shd w:fill="CCEEFF" w:val="clear"/>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Share options (i)</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1141"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14,671,161</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1246"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14,561,421</w:t>
            </w:r>
          </w:p>
        </w:tc>
      </w:tr>
      <w:tr>
        <w:trPr/>
        <w:tc>
          <w:tcPr>
            <w:tcW w:w="3196" w:type="dxa"/>
            <w:tcBorders/>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2025 Convertible Notes (ii) (note 14)</w:t>
            </w:r>
          </w:p>
        </w:tc>
        <w:tc>
          <w:tcPr>
            <w:tcW w:w="346" w:type="dxa"/>
            <w:tcBorders/>
            <w:vAlign w:val="center"/>
          </w:tcPr>
          <w:p>
            <w:pPr>
              <w:pStyle w:val="TableContents"/>
              <w:bidi w:val="0"/>
              <w:spacing w:lineRule="auto" w:line="307" w:before="0" w:after="1"/>
              <w:ind w:left="0" w:right="0" w:hanging="0"/>
              <w:jc w:val="left"/>
              <w:rPr/>
            </w:pPr>
            <w:r>
              <w:rPr/>
              <w:t> </w:t>
            </w:r>
          </w:p>
        </w:tc>
        <w:tc>
          <w:tcPr>
            <w:tcW w:w="1141" w:type="dxa"/>
            <w:tcBorders/>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65,250,704</w:t>
            </w:r>
          </w:p>
        </w:tc>
        <w:tc>
          <w:tcPr>
            <w:tcW w:w="346" w:type="dxa"/>
            <w:tcBorders/>
            <w:vAlign w:val="center"/>
          </w:tcPr>
          <w:p>
            <w:pPr>
              <w:pStyle w:val="TableContents"/>
              <w:bidi w:val="0"/>
              <w:spacing w:lineRule="auto" w:line="307" w:before="0" w:after="160"/>
              <w:ind w:left="0" w:right="0" w:hanging="0"/>
              <w:jc w:val="left"/>
              <w:rPr/>
            </w:pPr>
            <w:r>
              <w:rPr/>
              <w:t>​</w:t>
            </w:r>
          </w:p>
        </w:tc>
        <w:tc>
          <w:tcPr>
            <w:tcW w:w="1246" w:type="dxa"/>
            <w:tcBorders/>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86,583,567</w:t>
            </w:r>
          </w:p>
        </w:tc>
      </w:tr>
      <w:tr>
        <w:trPr/>
        <w:tc>
          <w:tcPr>
            <w:tcW w:w="3196" w:type="dxa"/>
            <w:tcBorders/>
            <w:shd w:fill="CCEEFF" w:val="clear"/>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2026 Convertible Notes (iii) (note 14)</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1141"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109,972,857</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1246" w:type="dxa"/>
            <w:tcBorders/>
            <w:shd w:fill="CCEEFF" w:val="clear"/>
            <w:vAlign w:val="center"/>
          </w:tcPr>
          <w:p>
            <w:pPr>
              <w:pStyle w:val="TableContents"/>
              <w:bidi w:val="0"/>
              <w:spacing w:lineRule="auto" w:line="307" w:before="0" w:after="1"/>
              <w:ind w:left="0" w:right="0" w:hanging="0"/>
              <w:jc w:val="right"/>
              <w:rPr/>
            </w:pPr>
            <w:r>
              <w:rPr/>
              <w:t>—</w:t>
            </w:r>
          </w:p>
        </w:tc>
      </w:tr>
      <w:tr>
        <w:trPr/>
        <w:tc>
          <w:tcPr>
            <w:tcW w:w="3196" w:type="dxa"/>
            <w:tcBorders/>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ATW Convertible Notes (iv) (note 14)</w:t>
            </w:r>
          </w:p>
        </w:tc>
        <w:tc>
          <w:tcPr>
            <w:tcW w:w="346" w:type="dxa"/>
            <w:tcBorders/>
            <w:vAlign w:val="center"/>
          </w:tcPr>
          <w:p>
            <w:pPr>
              <w:pStyle w:val="TableContents"/>
              <w:bidi w:val="0"/>
              <w:spacing w:lineRule="auto" w:line="307" w:before="0" w:after="1"/>
              <w:ind w:left="0" w:right="0" w:hanging="0"/>
              <w:jc w:val="left"/>
              <w:rPr/>
            </w:pPr>
            <w:r>
              <w:rPr/>
              <w:t> </w:t>
            </w:r>
          </w:p>
        </w:tc>
        <w:tc>
          <w:tcPr>
            <w:tcW w:w="1141" w:type="dxa"/>
            <w:tcBorders/>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5,921,401</w:t>
            </w:r>
          </w:p>
        </w:tc>
        <w:tc>
          <w:tcPr>
            <w:tcW w:w="346" w:type="dxa"/>
            <w:tcBorders/>
            <w:vAlign w:val="center"/>
          </w:tcPr>
          <w:p>
            <w:pPr>
              <w:pStyle w:val="TableContents"/>
              <w:bidi w:val="0"/>
              <w:spacing w:lineRule="auto" w:line="307" w:before="0" w:after="160"/>
              <w:ind w:left="0" w:right="0" w:hanging="0"/>
              <w:jc w:val="left"/>
              <w:rPr/>
            </w:pPr>
            <w:r>
              <w:rPr/>
              <w:t>​</w:t>
            </w:r>
          </w:p>
        </w:tc>
        <w:tc>
          <w:tcPr>
            <w:tcW w:w="1246" w:type="dxa"/>
            <w:tcBorders/>
            <w:vAlign w:val="center"/>
          </w:tcPr>
          <w:p>
            <w:pPr>
              <w:pStyle w:val="TableContents"/>
              <w:bidi w:val="0"/>
              <w:spacing w:lineRule="auto" w:line="307" w:before="0" w:after="1"/>
              <w:ind w:left="0" w:right="0" w:hanging="0"/>
              <w:jc w:val="right"/>
              <w:rPr/>
            </w:pPr>
            <w:r>
              <w:rPr/>
              <w:t>—</w:t>
            </w:r>
          </w:p>
        </w:tc>
      </w:tr>
      <w:tr>
        <w:trPr/>
        <w:tc>
          <w:tcPr>
            <w:tcW w:w="3196" w:type="dxa"/>
            <w:tcBorders/>
            <w:shd w:fill="CCEEFF" w:val="clear"/>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 xml:space="preserve">Meritz put option (v) </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1141" w:type="dxa"/>
            <w:tcBorders/>
            <w:shd w:fill="CCEEFF" w:val="clear"/>
            <w:vAlign w:val="center"/>
          </w:tcPr>
          <w:p>
            <w:pPr>
              <w:pStyle w:val="TableContents"/>
              <w:bidi w:val="0"/>
              <w:spacing w:lineRule="auto" w:line="307" w:before="0" w:after="1"/>
              <w:ind w:left="0" w:right="0" w:hanging="0"/>
              <w:jc w:val="right"/>
              <w:rPr/>
            </w:pPr>
            <w:r>
              <w:rPr/>
              <w:t>—</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1246"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32,500,000</w:t>
            </w:r>
          </w:p>
        </w:tc>
      </w:tr>
      <w:tr>
        <w:trPr/>
        <w:tc>
          <w:tcPr>
            <w:tcW w:w="3196" w:type="dxa"/>
            <w:tcBorders/>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Public Warrant (vi) (note 12)</w:t>
            </w:r>
          </w:p>
        </w:tc>
        <w:tc>
          <w:tcPr>
            <w:tcW w:w="346" w:type="dxa"/>
            <w:tcBorders/>
            <w:vAlign w:val="center"/>
          </w:tcPr>
          <w:p>
            <w:pPr>
              <w:pStyle w:val="TableContents"/>
              <w:bidi w:val="0"/>
              <w:spacing w:lineRule="auto" w:line="307" w:before="0" w:after="160"/>
              <w:ind w:left="0" w:right="0" w:hanging="0"/>
              <w:jc w:val="left"/>
              <w:rPr/>
            </w:pPr>
            <w:r>
              <w:rPr/>
              <w:t>​</w:t>
            </w:r>
          </w:p>
        </w:tc>
        <w:tc>
          <w:tcPr>
            <w:tcW w:w="1141" w:type="dxa"/>
            <w:tcBorders/>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9,054,522</w:t>
            </w:r>
          </w:p>
        </w:tc>
        <w:tc>
          <w:tcPr>
            <w:tcW w:w="346" w:type="dxa"/>
            <w:tcBorders/>
            <w:vAlign w:val="center"/>
          </w:tcPr>
          <w:p>
            <w:pPr>
              <w:pStyle w:val="TableContents"/>
              <w:bidi w:val="0"/>
              <w:spacing w:lineRule="auto" w:line="307" w:before="0" w:after="160"/>
              <w:ind w:left="0" w:right="0" w:hanging="0"/>
              <w:jc w:val="left"/>
              <w:rPr/>
            </w:pPr>
            <w:r>
              <w:rPr/>
              <w:t>​</w:t>
            </w:r>
          </w:p>
        </w:tc>
        <w:tc>
          <w:tcPr>
            <w:tcW w:w="1246" w:type="dxa"/>
            <w:tcBorders/>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9,054,522</w:t>
            </w:r>
          </w:p>
        </w:tc>
      </w:tr>
      <w:tr>
        <w:trPr/>
        <w:tc>
          <w:tcPr>
            <w:tcW w:w="3196" w:type="dxa"/>
            <w:tcBorders/>
            <w:shd w:fill="CCEEFF" w:val="clear"/>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 xml:space="preserve">Sponsor Warrant (vi) (note 12) </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1141" w:type="dxa"/>
            <w:tcBorders>
              <w:bottom w:val="single" w:sz="2" w:space="0" w:color="000000"/>
            </w:tcBorders>
            <w:shd w:fill="CCEEFF" w:val="clear"/>
            <w:tcMar>
              <w:bottom w:w="28" w:type="dxa"/>
            </w:tcM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5,486,784</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1246" w:type="dxa"/>
            <w:tcBorders>
              <w:bottom w:val="single" w:sz="2" w:space="0" w:color="000000"/>
            </w:tcBorders>
            <w:shd w:fill="CCEEFF" w:val="clear"/>
            <w:tcMar>
              <w:bottom w:w="28" w:type="dxa"/>
            </w:tcM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5,486,784</w:t>
            </w:r>
          </w:p>
        </w:tc>
      </w:tr>
      <w:tr>
        <w:trPr/>
        <w:tc>
          <w:tcPr>
            <w:tcW w:w="3196" w:type="dxa"/>
            <w:tcBorders/>
            <w:vAlign w:val="center"/>
          </w:tcPr>
          <w:p>
            <w:pPr>
              <w:pStyle w:val="TableContents"/>
              <w:bidi w:val="0"/>
              <w:spacing w:lineRule="auto" w:line="307" w:before="0" w:after="1"/>
              <w:ind w:left="0" w:right="0" w:hanging="0"/>
              <w:jc w:val="left"/>
              <w:rPr>
                <w:rFonts w:ascii="Times New Roman;Times;serif" w:hAnsi="Times New Roman;Times;serif"/>
                <w:b/>
                <w:sz w:val="20"/>
              </w:rPr>
            </w:pPr>
            <w:r>
              <w:rPr>
                <w:rFonts w:ascii="Times New Roman;Times;serif" w:hAnsi="Times New Roman;Times;serif"/>
                <w:b/>
                <w:sz w:val="20"/>
              </w:rPr>
              <w:t>Total</w:t>
            </w:r>
          </w:p>
        </w:tc>
        <w:tc>
          <w:tcPr>
            <w:tcW w:w="346" w:type="dxa"/>
            <w:tcBorders/>
            <w:vAlign w:val="center"/>
          </w:tcPr>
          <w:p>
            <w:pPr>
              <w:pStyle w:val="TableContents"/>
              <w:bidi w:val="0"/>
              <w:spacing w:lineRule="auto" w:line="307" w:before="0" w:after="1"/>
              <w:ind w:left="0" w:right="0" w:hanging="0"/>
              <w:jc w:val="left"/>
              <w:rPr/>
            </w:pPr>
            <w:r>
              <w:rPr/>
              <w:t> </w:t>
            </w:r>
          </w:p>
        </w:tc>
        <w:tc>
          <w:tcPr>
            <w:tcW w:w="1141" w:type="dxa"/>
            <w:tcBorders>
              <w:bottom w:val="double" w:sz="6" w:space="0" w:color="000000"/>
            </w:tcBorders>
            <w:tcMar>
              <w:bottom w:w="28" w:type="dxa"/>
            </w:tcMar>
            <w:vAlign w:val="center"/>
          </w:tcPr>
          <w:p>
            <w:pPr>
              <w:pStyle w:val="TableContents"/>
              <w:bidi w:val="0"/>
              <w:spacing w:lineRule="auto" w:line="307" w:before="0" w:after="1"/>
              <w:ind w:left="0" w:right="0" w:hanging="0"/>
              <w:jc w:val="right"/>
              <w:rPr>
                <w:rFonts w:ascii="Times New Roman;Times;serif" w:hAnsi="Times New Roman;Times;serif"/>
                <w:b/>
                <w:sz w:val="20"/>
              </w:rPr>
            </w:pPr>
            <w:r>
              <w:rPr>
                <w:rFonts w:ascii="Times New Roman;Times;serif" w:hAnsi="Times New Roman;Times;serif"/>
                <w:b/>
                <w:sz w:val="20"/>
              </w:rPr>
              <w:t>210,357,429</w:t>
            </w:r>
          </w:p>
        </w:tc>
        <w:tc>
          <w:tcPr>
            <w:tcW w:w="346" w:type="dxa"/>
            <w:tcBorders/>
            <w:vAlign w:val="center"/>
          </w:tcPr>
          <w:p>
            <w:pPr>
              <w:pStyle w:val="TableContents"/>
              <w:bidi w:val="0"/>
              <w:spacing w:lineRule="auto" w:line="307" w:before="0" w:after="160"/>
              <w:ind w:left="0" w:right="0" w:hanging="0"/>
              <w:jc w:val="left"/>
              <w:rPr/>
            </w:pPr>
            <w:r>
              <w:rPr/>
              <w:t>​</w:t>
            </w:r>
          </w:p>
        </w:tc>
        <w:tc>
          <w:tcPr>
            <w:tcW w:w="1246" w:type="dxa"/>
            <w:tcBorders>
              <w:bottom w:val="double" w:sz="6" w:space="0" w:color="000000"/>
            </w:tcBorders>
            <w:tcMar>
              <w:bottom w:w="28" w:type="dxa"/>
            </w:tcMar>
            <w:vAlign w:val="center"/>
          </w:tcPr>
          <w:p>
            <w:pPr>
              <w:pStyle w:val="TableContents"/>
              <w:bidi w:val="0"/>
              <w:spacing w:lineRule="auto" w:line="307" w:before="0" w:after="1"/>
              <w:ind w:left="0" w:right="60" w:hanging="0"/>
              <w:jc w:val="right"/>
              <w:rPr>
                <w:rFonts w:ascii="Times New Roman;Times;serif" w:hAnsi="Times New Roman;Times;serif"/>
                <w:b/>
                <w:sz w:val="20"/>
              </w:rPr>
            </w:pPr>
            <w:r>
              <w:rPr>
                <w:rFonts w:ascii="Times New Roman;Times;serif" w:hAnsi="Times New Roman;Times;serif"/>
                <w:b/>
                <w:sz w:val="20"/>
              </w:rPr>
              <w:t>148,186,294</w:t>
            </w:r>
          </w:p>
        </w:tc>
      </w:tr>
    </w:tbl>
    <w:p>
      <w:pPr>
        <w:pStyle w:val="TextBody"/>
        <w:bidi w:val="0"/>
        <w:spacing w:lineRule="auto" w:line="285" w:before="0" w:after="200"/>
        <w:ind w:left="0" w:right="0" w:hanging="0"/>
        <w:jc w:val="both"/>
        <w:rPr>
          <w:rFonts w:ascii="Times New Roman;Times;serif" w:hAnsi="Times New Roman;Times;serif"/>
          <w:sz w:val="20"/>
        </w:rPr>
      </w:pPr>
      <w:r>
        <w:rPr>
          <w:rFonts w:ascii="Times New Roman;Times;serif" w:hAnsi="Times New Roman;Times;serif"/>
          <w:sz w:val="20"/>
        </w:rPr>
        <w:t>(i)For the six months ended June 30, 2026 and 2025, 14,671,161 and 14,561,421 vested and unvested share options are not included in the calculation of diluted loss per share as their exercise price was above underlying stock price.</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F-25</w:t>
      </w:r>
    </w:p>
    <w:p>
      <w:pPr>
        <w:pStyle w:val="TextBody"/>
        <w:bidi w:val="0"/>
        <w:spacing w:lineRule="auto" w:line="285"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0"/>
        <w:ind w:left="0" w:right="0" w:hanging="0"/>
        <w:jc w:val="center"/>
        <w:rPr>
          <w:rFonts w:ascii="Times New Roman;Times;serif" w:hAnsi="Times New Roman;Times;serif"/>
          <w:b/>
          <w:spacing w:val="-10"/>
          <w:sz w:val="20"/>
        </w:rPr>
      </w:pPr>
      <w:r>
        <w:rPr>
          <w:rFonts w:ascii="Times New Roman;Times;serif" w:hAnsi="Times New Roman;Times;serif"/>
          <w:b/>
          <w:spacing w:val="-10"/>
          <w:sz w:val="20"/>
        </w:rPr>
        <w:t>LOTUS TECHNOLOGY INC.</w:t>
      </w:r>
    </w:p>
    <w:p>
      <w:pPr>
        <w:pStyle w:val="TextBody"/>
        <w:bidi w:val="0"/>
        <w:spacing w:lineRule="auto" w:line="285" w:before="0" w:after="200"/>
        <w:ind w:left="0" w:right="0" w:hanging="0"/>
        <w:jc w:val="center"/>
        <w:rPr>
          <w:rFonts w:ascii="Times New Roman;Times;serif" w:hAnsi="Times New Roman;Times;serif"/>
          <w:b/>
          <w:sz w:val="20"/>
        </w:rPr>
      </w:pPr>
      <w:r>
        <w:rPr>
          <w:rFonts w:ascii="Times New Roman;Times;serif" w:hAnsi="Times New Roman;Times;serif"/>
          <w:b/>
          <w:sz w:val="20"/>
        </w:rPr>
        <w:t>NOTES TO THE UNAUDITED CONDENSED CONSOLIDATED FINANCIAL STATEMENTS</w:t>
        <w:br/>
        <w:t>(All amounts in thousands, except for share and per share data)</w:t>
      </w:r>
    </w:p>
    <w:p>
      <w:pPr>
        <w:pStyle w:val="TextBody"/>
        <w:bidi w:val="0"/>
        <w:spacing w:lineRule="auto" w:line="285" w:before="0" w:after="200"/>
        <w:ind w:left="0" w:right="0" w:hanging="0"/>
        <w:jc w:val="both"/>
        <w:rPr>
          <w:rFonts w:ascii="Times New Roman;Times;serif" w:hAnsi="Times New Roman;Times;serif"/>
          <w:sz w:val="20"/>
        </w:rPr>
      </w:pPr>
      <w:r>
        <w:rPr>
          <w:rFonts w:ascii="Times New Roman;Times;serif" w:hAnsi="Times New Roman;Times;serif"/>
          <w:sz w:val="20"/>
        </w:rPr>
        <w:t>(ii)Represents the number of potentially dilutive ordinary shares equivalent on as-if-converted basis, calculated by the principal and accrued interest of US$70,000 divided by the estimated fair value of ordinary shares as of June 30, 2026, which are not included in the calculation of diluted loss per share due to their antidilutive effect.</w:t>
      </w:r>
    </w:p>
    <w:p>
      <w:pPr>
        <w:pStyle w:val="TextBody"/>
        <w:bidi w:val="0"/>
        <w:spacing w:lineRule="auto" w:line="285" w:before="0" w:after="200"/>
        <w:ind w:left="0" w:right="0" w:hanging="0"/>
        <w:jc w:val="both"/>
        <w:rPr>
          <w:rFonts w:ascii="Times New Roman;Times;serif" w:hAnsi="Times New Roman;Times;serif"/>
          <w:sz w:val="20"/>
        </w:rPr>
      </w:pPr>
      <w:r>
        <w:rPr>
          <w:rFonts w:ascii="Times New Roman;Times;serif" w:hAnsi="Times New Roman;Times;serif"/>
          <w:sz w:val="20"/>
        </w:rPr>
        <w:t>(iii)Represents the number of potentially dilutive ordinary shares equivalent on as-if-converted basis, calculated by the principal and accrued interest of US$128,325 divided by the estimated fair value of ordinary shares as of June 30, 2026, which are not included in the calculation of diluted loss per share due to their antidilutive effect.</w:t>
      </w:r>
    </w:p>
    <w:p>
      <w:pPr>
        <w:pStyle w:val="TextBody"/>
        <w:bidi w:val="0"/>
        <w:spacing w:lineRule="auto" w:line="285" w:before="0" w:after="200"/>
        <w:ind w:left="0" w:right="0" w:hanging="0"/>
        <w:jc w:val="both"/>
        <w:rPr>
          <w:rFonts w:ascii="Times New Roman;Times;serif" w:hAnsi="Times New Roman;Times;serif"/>
          <w:sz w:val="20"/>
        </w:rPr>
      </w:pPr>
      <w:r>
        <w:rPr>
          <w:rFonts w:ascii="Times New Roman;Times;serif" w:hAnsi="Times New Roman;Times;serif"/>
          <w:sz w:val="20"/>
        </w:rPr>
        <w:t>(iv)Represents the number of potentially dilutive ordinary shares equivalent on as-if-converted basis, calculated by the principal and accrued interest of US$6,838 divided by the average closing market price of ordinary shares, which was not included in the calculation of diluted loss per share due to their antidilutive effect.</w:t>
      </w:r>
    </w:p>
    <w:p>
      <w:pPr>
        <w:pStyle w:val="TextBody"/>
        <w:bidi w:val="0"/>
        <w:spacing w:lineRule="auto" w:line="285" w:before="0" w:after="200"/>
        <w:ind w:left="0" w:right="0" w:hanging="0"/>
        <w:jc w:val="both"/>
        <w:rPr>
          <w:rFonts w:ascii="Times New Roman;Times;serif" w:hAnsi="Times New Roman;Times;serif"/>
          <w:sz w:val="20"/>
        </w:rPr>
      </w:pPr>
      <w:r>
        <w:rPr>
          <w:rFonts w:ascii="Times New Roman;Times;serif" w:hAnsi="Times New Roman;Times;serif"/>
          <w:sz w:val="20"/>
        </w:rPr>
        <w:t>(v)For the six months ended June 30, 2025, the exercise of put option issued to Meritz are not included in the calculation of diluted loss per share due to antidilutive effect using reverse treasury stock method.</w:t>
      </w:r>
    </w:p>
    <w:p>
      <w:pPr>
        <w:pStyle w:val="TextBody"/>
        <w:bidi w:val="0"/>
        <w:spacing w:lineRule="auto" w:line="285" w:before="0" w:after="0"/>
        <w:ind w:left="0" w:right="0" w:hanging="0"/>
        <w:jc w:val="both"/>
        <w:rPr>
          <w:rFonts w:ascii="Times New Roman;Times;serif" w:hAnsi="Times New Roman;Times;serif"/>
          <w:sz w:val="20"/>
        </w:rPr>
      </w:pPr>
      <w:r>
        <w:rPr>
          <w:rFonts w:ascii="Times New Roman;Times;serif" w:hAnsi="Times New Roman;Times;serif"/>
          <w:sz w:val="22"/>
        </w:rPr>
        <w:t>(vi)</w:t>
      </w:r>
      <w:r>
        <w:rPr>
          <w:rFonts w:ascii="Times New Roman;Times;serif" w:hAnsi="Times New Roman;Times;serif"/>
          <w:sz w:val="20"/>
        </w:rPr>
        <w:t>For the six months ended June 30, 2026 and 2025, public and sponsor warrants are not included in the calculation of diluted loss per share as their exercise price is above underlying stock price.</w:t>
      </w:r>
    </w:p>
    <w:p>
      <w:pPr>
        <w:pStyle w:val="Normal"/>
        <w:bidi w:val="0"/>
        <w:spacing w:before="0" w:after="0"/>
        <w:jc w:val="left"/>
        <w:rPr>
          <w:sz w:val="4"/>
          <w:szCs w:val="4"/>
        </w:rPr>
      </w:pPr>
      <w:r>
        <w:rPr>
          <w:sz w:val="4"/>
          <w:szCs w:val="4"/>
        </w:rPr>
      </w:r>
      <w:bookmarkStart w:id="1527" w:name="Tc_OErwkky0R0e6-4IPnWa26Q_25_0"/>
      <w:bookmarkStart w:id="1528" w:name="Tc_BDbybJPtkUKd82mn9a8zMA_24_0"/>
      <w:bookmarkStart w:id="1529" w:name="Tc_xJLgB5eG4kW5hC8etdTJOg_22_2"/>
      <w:bookmarkStart w:id="1530" w:name="Tc_hL5e-p0JLUmvc1PSp549Yw_22_0"/>
      <w:bookmarkStart w:id="1531" w:name="Tc_Po0F8TERi0K8pcTRjS1xpA_21_0"/>
      <w:bookmarkStart w:id="1532" w:name="Tc_TM2R0ae4c0aHW5YLVzqzXg_20_0"/>
      <w:bookmarkStart w:id="1533" w:name="Tc_134VZNk5H0uBvBZeSDDPOA_18_0"/>
      <w:bookmarkStart w:id="1534" w:name="Tc_0UtJPlQjpkS-IxxL-1nd6w_17_0"/>
      <w:bookmarkStart w:id="1535" w:name="Tc_PVcc3B9XpEeJLMoeQ7O5qQ_16_0"/>
      <w:bookmarkStart w:id="1536" w:name="Tc_Uoseqx4GVUyCrHhEa4EOOg_14_0"/>
      <w:bookmarkStart w:id="1537" w:name="Tc_8Xxd0YqmGE2-ccPHXVKCtw_12_0"/>
      <w:bookmarkStart w:id="1538" w:name="Tc_R3_3mkH1ZE2uul3xnKWTgA_11_2"/>
      <w:bookmarkStart w:id="1539" w:name="Tc_PNUEB46Yb0udmd-Fjw5hng_11_0"/>
      <w:bookmarkStart w:id="1540" w:name="Tc_j1GakSHFr0e24Pcg3f3pVA_10_0"/>
      <w:bookmarkStart w:id="1541" w:name="Tc_Z4u-kb0wvk61v8J0i3SDww_9_0"/>
      <w:bookmarkStart w:id="1542" w:name="Tc_DIYECzSgfkeZSlQDGvWjtQ_7_0"/>
      <w:bookmarkStart w:id="1543" w:name="Tc_LyVOw0Spcku4HcTuBVdU7Q_6_0"/>
      <w:bookmarkStart w:id="1544" w:name="Tc_J5LvUw9IDUSH3JcCFL_xpg_5_0"/>
      <w:bookmarkStart w:id="1545" w:name="Tc_kwaxRLIPTk-ZT4gaCjlrug_4_0"/>
      <w:bookmarkStart w:id="1546" w:name="Tc_uDB1evLSwka9VCAzNSF_rQ_3_4"/>
      <w:bookmarkStart w:id="1547" w:name="Tc_mbyKdsBJlUe62F3F5PB1AQ_3_2"/>
      <w:bookmarkStart w:id="1548" w:name="Tc_dzoVNzpskEiB_RnWUICr0Q_2_4"/>
      <w:bookmarkStart w:id="1549" w:name="Tc_8aUTJtGUtkuODQdz5brBIw_2_2"/>
      <w:bookmarkStart w:id="1550" w:name="Tc_aTBrkcsQd0qfsXbXDO3UXQ_1_2"/>
      <w:bookmarkStart w:id="1551" w:name="_3e4751da_1015_44c7_8980_fba0bac8ed12"/>
      <w:bookmarkStart w:id="1552" w:name="Tc_OErwkky0R0e6-4IPnWa26Q_25_0"/>
      <w:bookmarkStart w:id="1553" w:name="Tc_BDbybJPtkUKd82mn9a8zMA_24_0"/>
      <w:bookmarkStart w:id="1554" w:name="Tc_xJLgB5eG4kW5hC8etdTJOg_22_2"/>
      <w:bookmarkStart w:id="1555" w:name="Tc_hL5e-p0JLUmvc1PSp549Yw_22_0"/>
      <w:bookmarkStart w:id="1556" w:name="Tc_Po0F8TERi0K8pcTRjS1xpA_21_0"/>
      <w:bookmarkStart w:id="1557" w:name="Tc_TM2R0ae4c0aHW5YLVzqzXg_20_0"/>
      <w:bookmarkStart w:id="1558" w:name="Tc_134VZNk5H0uBvBZeSDDPOA_18_0"/>
      <w:bookmarkStart w:id="1559" w:name="Tc_0UtJPlQjpkS-IxxL-1nd6w_17_0"/>
      <w:bookmarkStart w:id="1560" w:name="Tc_PVcc3B9XpEeJLMoeQ7O5qQ_16_0"/>
      <w:bookmarkStart w:id="1561" w:name="Tc_Uoseqx4GVUyCrHhEa4EOOg_14_0"/>
      <w:bookmarkStart w:id="1562" w:name="Tc_8Xxd0YqmGE2-ccPHXVKCtw_12_0"/>
      <w:bookmarkStart w:id="1563" w:name="Tc_R3_3mkH1ZE2uul3xnKWTgA_11_2"/>
      <w:bookmarkStart w:id="1564" w:name="Tc_PNUEB46Yb0udmd-Fjw5hng_11_0"/>
      <w:bookmarkStart w:id="1565" w:name="Tc_j1GakSHFr0e24Pcg3f3pVA_10_0"/>
      <w:bookmarkStart w:id="1566" w:name="Tc_Z4u-kb0wvk61v8J0i3SDww_9_0"/>
      <w:bookmarkStart w:id="1567" w:name="Tc_DIYECzSgfkeZSlQDGvWjtQ_7_0"/>
      <w:bookmarkStart w:id="1568" w:name="Tc_LyVOw0Spcku4HcTuBVdU7Q_6_0"/>
      <w:bookmarkStart w:id="1569" w:name="Tc_J5LvUw9IDUSH3JcCFL_xpg_5_0"/>
      <w:bookmarkStart w:id="1570" w:name="Tc_kwaxRLIPTk-ZT4gaCjlrug_4_0"/>
      <w:bookmarkStart w:id="1571" w:name="Tc_uDB1evLSwka9VCAzNSF_rQ_3_4"/>
      <w:bookmarkStart w:id="1572" w:name="Tc_mbyKdsBJlUe62F3F5PB1AQ_3_2"/>
      <w:bookmarkStart w:id="1573" w:name="Tc_dzoVNzpskEiB_RnWUICr0Q_2_4"/>
      <w:bookmarkStart w:id="1574" w:name="Tc_8aUTJtGUtkuODQdz5brBIw_2_2"/>
      <w:bookmarkStart w:id="1575" w:name="Tc_aTBrkcsQd0qfsXbXDO3UXQ_1_2"/>
      <w:bookmarkStart w:id="1576" w:name="_3e4751da_1015_44c7_8980_fba0bac8ed12"/>
      <w:bookmarkEnd w:id="1552"/>
      <w:bookmarkEnd w:id="1553"/>
      <w:bookmarkEnd w:id="1554"/>
      <w:bookmarkEnd w:id="1555"/>
      <w:bookmarkEnd w:id="1556"/>
      <w:bookmarkEnd w:id="1557"/>
      <w:bookmarkEnd w:id="1558"/>
      <w:bookmarkEnd w:id="1559"/>
      <w:bookmarkEnd w:id="1560"/>
      <w:bookmarkEnd w:id="1561"/>
      <w:bookmarkEnd w:id="1562"/>
      <w:bookmarkEnd w:id="1563"/>
      <w:bookmarkEnd w:id="1564"/>
      <w:bookmarkEnd w:id="1565"/>
      <w:bookmarkEnd w:id="1566"/>
      <w:bookmarkEnd w:id="1567"/>
      <w:bookmarkEnd w:id="1568"/>
      <w:bookmarkEnd w:id="1569"/>
      <w:bookmarkEnd w:id="1570"/>
      <w:bookmarkEnd w:id="1571"/>
      <w:bookmarkEnd w:id="1572"/>
      <w:bookmarkEnd w:id="1573"/>
      <w:bookmarkEnd w:id="1574"/>
      <w:bookmarkEnd w:id="1575"/>
      <w:bookmarkEnd w:id="1576"/>
    </w:p>
    <w:tbl>
      <w:tblPr>
        <w:tblW w:w="1577" w:type="dxa"/>
        <w:jc w:val="left"/>
        <w:tblInd w:w="0" w:type="dxa"/>
        <w:tblLayout w:type="fixed"/>
        <w:tblCellMar>
          <w:top w:w="0" w:type="dxa"/>
          <w:left w:w="0" w:type="dxa"/>
          <w:bottom w:w="0" w:type="dxa"/>
          <w:right w:w="0" w:type="dxa"/>
        </w:tblCellMar>
      </w:tblPr>
      <w:tblGrid>
        <w:gridCol w:w="376"/>
        <w:gridCol w:w="1201"/>
      </w:tblGrid>
      <w:tr>
        <w:trPr/>
        <w:tc>
          <w:tcPr>
            <w:tcW w:w="376" w:type="dxa"/>
            <w:tcBorders/>
            <w:vAlign w:val="center"/>
          </w:tcPr>
          <w:p>
            <w:pPr>
              <w:pStyle w:val="TableContents"/>
              <w:bidi w:val="0"/>
              <w:spacing w:lineRule="auto" w:line="285" w:before="0" w:after="200"/>
              <w:jc w:val="left"/>
              <w:rPr>
                <w:rFonts w:ascii="Times New Roman;Times;serif" w:hAnsi="Times New Roman;Times;serif"/>
                <w:b/>
                <w:sz w:val="20"/>
              </w:rPr>
            </w:pPr>
            <w:r>
              <w:rPr>
                <w:rFonts w:ascii="Times New Roman;Times;serif" w:hAnsi="Times New Roman;Times;serif"/>
                <w:b/>
                <w:sz w:val="20"/>
              </w:rPr>
              <w:t>20.</w:t>
            </w:r>
          </w:p>
        </w:tc>
        <w:tc>
          <w:tcPr>
            <w:tcW w:w="1201" w:type="dxa"/>
            <w:tcBorders/>
            <w:vAlign w:val="center"/>
          </w:tcPr>
          <w:p>
            <w:pPr>
              <w:pStyle w:val="TableContents"/>
              <w:bidi w:val="0"/>
              <w:spacing w:lineRule="auto" w:line="285" w:before="0" w:after="200"/>
              <w:jc w:val="left"/>
              <w:rPr>
                <w:rFonts w:ascii="Times New Roman;Times;serif" w:hAnsi="Times New Roman;Times;serif"/>
                <w:b/>
                <w:sz w:val="20"/>
              </w:rPr>
            </w:pPr>
            <w:r>
              <w:rPr>
                <w:rFonts w:ascii="Times New Roman;Times;serif" w:hAnsi="Times New Roman;Times;serif"/>
                <w:b/>
                <w:sz w:val="20"/>
              </w:rPr>
              <w:t>REVENUES</w:t>
            </w:r>
          </w:p>
        </w:tc>
      </w:tr>
    </w:tbl>
    <w:p>
      <w:pPr>
        <w:pStyle w:val="TextBody"/>
        <w:bidi w:val="0"/>
        <w:spacing w:lineRule="auto" w:line="285" w:before="0" w:after="0"/>
        <w:ind w:left="0" w:right="0" w:firstLine="720"/>
        <w:jc w:val="both"/>
        <w:rPr>
          <w:rFonts w:ascii="Times New Roman;Times;serif" w:hAnsi="Times New Roman;Times;serif"/>
          <w:sz w:val="20"/>
        </w:rPr>
      </w:pPr>
      <w:r>
        <w:rPr>
          <w:rFonts w:ascii="Times New Roman;Times;serif" w:hAnsi="Times New Roman;Times;serif"/>
          <w:sz w:val="20"/>
        </w:rPr>
        <w:t>The Group’s revenues are disaggregated by product and service lines as follows:</w:t>
      </w:r>
    </w:p>
    <w:p>
      <w:pPr>
        <w:pStyle w:val="TextBody"/>
        <w:bidi w:val="0"/>
        <w:spacing w:lineRule="auto" w:line="307" w:before="0" w:after="160"/>
        <w:ind w:left="0" w:right="0" w:hanging="0"/>
        <w:jc w:val="left"/>
        <w:rPr/>
      </w:pPr>
      <w:r>
        <w:rPr/>
        <w:t>​</w:t>
      </w:r>
    </w:p>
    <w:tbl>
      <w:tblPr>
        <w:tblW w:w="5087" w:type="dxa"/>
        <w:jc w:val="left"/>
        <w:tblInd w:w="0" w:type="dxa"/>
        <w:tblLayout w:type="fixed"/>
        <w:tblCellMar>
          <w:top w:w="0" w:type="dxa"/>
          <w:left w:w="0" w:type="dxa"/>
          <w:bottom w:w="0" w:type="dxa"/>
          <w:right w:w="0" w:type="dxa"/>
        </w:tblCellMar>
      </w:tblPr>
      <w:tblGrid>
        <w:gridCol w:w="2581"/>
        <w:gridCol w:w="346"/>
        <w:gridCol w:w="838"/>
        <w:gridCol w:w="371"/>
        <w:gridCol w:w="951"/>
      </w:tblGrid>
      <w:tr>
        <w:trPr/>
        <w:tc>
          <w:tcPr>
            <w:tcW w:w="25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0">
                      <wp:simplePos x="0" y="0"/>
                      <wp:positionH relativeFrom="character">
                        <wp:align>left</wp:align>
                      </wp:positionH>
                      <wp:positionV relativeFrom="line">
                        <wp:posOffset>635</wp:posOffset>
                      </wp:positionV>
                      <wp:extent cx="1638935" cy="175260"/>
                      <wp:effectExtent l="0" t="0" r="0" b="0"/>
                      <wp:wrapNone/>
                      <wp:docPr id="279" name="Frame279"/>
                      <a:graphic xmlns:a="http://schemas.openxmlformats.org/drawingml/2006/main">
                        <a:graphicData uri="http://schemas.microsoft.com/office/word/2010/wordprocessingShape">
                          <wps:wsp>
                            <wps:cNvSpPr txBox="1"/>
                            <wps:spPr>
                              <a:xfrm>
                                <a:off x="0" y="0"/>
                                <a:ext cx="1638935"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1">
                      <wp:simplePos x="0" y="0"/>
                      <wp:positionH relativeFrom="character">
                        <wp:align>left</wp:align>
                      </wp:positionH>
                      <wp:positionV relativeFrom="line">
                        <wp:posOffset>635</wp:posOffset>
                      </wp:positionV>
                      <wp:extent cx="219710" cy="175260"/>
                      <wp:effectExtent l="0" t="0" r="0" b="0"/>
                      <wp:wrapNone/>
                      <wp:docPr id="280" name="Frame28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83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2">
                      <wp:simplePos x="0" y="0"/>
                      <wp:positionH relativeFrom="character">
                        <wp:align>left</wp:align>
                      </wp:positionH>
                      <wp:positionV relativeFrom="line">
                        <wp:posOffset>635</wp:posOffset>
                      </wp:positionV>
                      <wp:extent cx="532130" cy="175260"/>
                      <wp:effectExtent l="0" t="0" r="0" b="0"/>
                      <wp:wrapNone/>
                      <wp:docPr id="281" name="Frame281"/>
                      <a:graphic xmlns:a="http://schemas.openxmlformats.org/drawingml/2006/main">
                        <a:graphicData uri="http://schemas.microsoft.com/office/word/2010/wordprocessingShape">
                          <wps:wsp>
                            <wps:cNvSpPr txBox="1"/>
                            <wps:spPr>
                              <a:xfrm>
                                <a:off x="0" y="0"/>
                                <a:ext cx="532130"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3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3">
                      <wp:simplePos x="0" y="0"/>
                      <wp:positionH relativeFrom="character">
                        <wp:align>left</wp:align>
                      </wp:positionH>
                      <wp:positionV relativeFrom="line">
                        <wp:posOffset>635</wp:posOffset>
                      </wp:positionV>
                      <wp:extent cx="235585" cy="175260"/>
                      <wp:effectExtent l="0" t="0" r="0" b="0"/>
                      <wp:wrapNone/>
                      <wp:docPr id="282" name="Frame282"/>
                      <a:graphic xmlns:a="http://schemas.openxmlformats.org/drawingml/2006/main">
                        <a:graphicData uri="http://schemas.microsoft.com/office/word/2010/wordprocessingShape">
                          <wps:wsp>
                            <wps:cNvSpPr txBox="1"/>
                            <wps:spPr>
                              <a:xfrm>
                                <a:off x="0" y="0"/>
                                <a:ext cx="235585"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9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4">
                      <wp:simplePos x="0" y="0"/>
                      <wp:positionH relativeFrom="character">
                        <wp:align>left</wp:align>
                      </wp:positionH>
                      <wp:positionV relativeFrom="line">
                        <wp:posOffset>635</wp:posOffset>
                      </wp:positionV>
                      <wp:extent cx="603885" cy="175260"/>
                      <wp:effectExtent l="0" t="0" r="0" b="0"/>
                      <wp:wrapNone/>
                      <wp:docPr id="283" name="Frame283"/>
                      <a:graphic xmlns:a="http://schemas.openxmlformats.org/drawingml/2006/main">
                        <a:graphicData uri="http://schemas.microsoft.com/office/word/2010/wordprocessingShape">
                          <wps:wsp>
                            <wps:cNvSpPr txBox="1"/>
                            <wps:spPr>
                              <a:xfrm>
                                <a:off x="0" y="0"/>
                                <a:ext cx="603885"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r>
      <w:tr>
        <w:trPr/>
        <w:tc>
          <w:tcPr>
            <w:tcW w:w="2581" w:type="dxa"/>
            <w:tcBorders/>
            <w:vAlign w:val="center"/>
          </w:tcPr>
          <w:p>
            <w:pPr>
              <w:pStyle w:val="TableContents"/>
              <w:bidi w:val="0"/>
              <w:spacing w:lineRule="auto" w:line="307" w:before="0" w:after="160"/>
              <w:ind w:left="0" w:right="0" w:hanging="0"/>
              <w:jc w:val="left"/>
              <w:rPr/>
            </w:pPr>
            <w:r>
              <w:rPr/>
              <w:t>​</w:t>
            </w:r>
          </w:p>
        </w:tc>
        <w:tc>
          <w:tcPr>
            <w:tcW w:w="346" w:type="dxa"/>
            <w:tcBorders/>
            <w:vAlign w:val="center"/>
          </w:tcPr>
          <w:p>
            <w:pPr>
              <w:pStyle w:val="TableContents"/>
              <w:bidi w:val="0"/>
              <w:spacing w:lineRule="auto" w:line="307" w:before="0" w:after="160"/>
              <w:ind w:left="0" w:right="0" w:hanging="0"/>
              <w:jc w:val="center"/>
              <w:rPr/>
            </w:pPr>
            <w:r>
              <w:rPr/>
              <w:t>​</w:t>
            </w:r>
          </w:p>
        </w:tc>
        <w:tc>
          <w:tcPr>
            <w:tcW w:w="2160" w:type="dxa"/>
            <w:gridSpan w:val="3"/>
            <w:tcBorders>
              <w:bottom w:val="single" w:sz="2" w:space="0" w:color="000000"/>
            </w:tcBorders>
            <w:tcMar>
              <w:bottom w:w="28" w:type="dxa"/>
            </w:tcMar>
            <w:vAlign w:val="center"/>
          </w:tcPr>
          <w:p>
            <w:pPr>
              <w:pStyle w:val="TableContents"/>
              <w:bidi w:val="0"/>
              <w:spacing w:lineRule="auto" w:line="307" w:before="0" w:after="1"/>
              <w:ind w:left="0" w:right="0" w:hanging="0"/>
              <w:jc w:val="center"/>
              <w:rPr>
                <w:rFonts w:ascii="Times New Roman;Times;serif" w:hAnsi="Times New Roman;Times;serif"/>
                <w:b/>
                <w:sz w:val="16"/>
              </w:rPr>
            </w:pPr>
            <w:r>
              <w:rPr>
                <w:rFonts w:ascii="Times New Roman;Times;serif" w:hAnsi="Times New Roman;Times;serif"/>
                <w:b/>
                <w:sz w:val="16"/>
              </w:rPr>
              <w:t>Six Months Ended June 30, </w:t>
            </w:r>
          </w:p>
        </w:tc>
      </w:tr>
      <w:tr>
        <w:trPr/>
        <w:tc>
          <w:tcPr>
            <w:tcW w:w="2581" w:type="dxa"/>
            <w:tcBorders/>
            <w:vAlign w:val="center"/>
          </w:tcPr>
          <w:p>
            <w:pPr>
              <w:pStyle w:val="TableContents"/>
              <w:bidi w:val="0"/>
              <w:spacing w:lineRule="auto" w:line="307" w:before="0" w:after="160"/>
              <w:ind w:left="0" w:right="0" w:hanging="0"/>
              <w:jc w:val="left"/>
              <w:rPr/>
            </w:pPr>
            <w:r>
              <w:rPr/>
              <w:t>​</w:t>
            </w:r>
          </w:p>
        </w:tc>
        <w:tc>
          <w:tcPr>
            <w:tcW w:w="346" w:type="dxa"/>
            <w:tcBorders/>
            <w:vAlign w:val="center"/>
          </w:tcPr>
          <w:p>
            <w:pPr>
              <w:pStyle w:val="TableContents"/>
              <w:bidi w:val="0"/>
              <w:spacing w:lineRule="auto" w:line="307" w:before="0" w:after="160"/>
              <w:ind w:left="0" w:right="0" w:hanging="0"/>
              <w:jc w:val="center"/>
              <w:rPr/>
            </w:pPr>
            <w:r>
              <w:rPr/>
              <w:t>​</w:t>
            </w:r>
          </w:p>
        </w:tc>
        <w:tc>
          <w:tcPr>
            <w:tcW w:w="838" w:type="dxa"/>
            <w:tcBorders>
              <w:bottom w:val="single" w:sz="2" w:space="0" w:color="000000"/>
            </w:tcBorders>
            <w:tcMar>
              <w:bottom w:w="28" w:type="dxa"/>
            </w:tcMar>
            <w:vAlign w:val="center"/>
          </w:tcPr>
          <w:p>
            <w:pPr>
              <w:pStyle w:val="TableContents"/>
              <w:bidi w:val="0"/>
              <w:spacing w:lineRule="auto" w:line="307" w:before="0" w:after="1"/>
              <w:ind w:left="0" w:right="0" w:hanging="0"/>
              <w:jc w:val="right"/>
              <w:rPr>
                <w:rFonts w:ascii="Times New Roman;Times;serif" w:hAnsi="Times New Roman;Times;serif"/>
                <w:b/>
                <w:sz w:val="16"/>
              </w:rPr>
            </w:pPr>
            <w:r>
              <w:rPr>
                <w:rFonts w:ascii="Times New Roman;Times;serif" w:hAnsi="Times New Roman;Times;serif"/>
                <w:b/>
                <w:sz w:val="16"/>
              </w:rPr>
              <w:t>2026</w:t>
            </w:r>
          </w:p>
        </w:tc>
        <w:tc>
          <w:tcPr>
            <w:tcW w:w="371" w:type="dxa"/>
            <w:tcBorders/>
            <w:vAlign w:val="center"/>
          </w:tcPr>
          <w:p>
            <w:pPr>
              <w:pStyle w:val="TableContents"/>
              <w:bidi w:val="0"/>
              <w:spacing w:lineRule="auto" w:line="307" w:before="0" w:after="160"/>
              <w:ind w:left="0" w:right="0" w:hanging="0"/>
              <w:jc w:val="center"/>
              <w:rPr/>
            </w:pPr>
            <w:r>
              <w:rPr/>
              <w:t>​</w:t>
            </w:r>
          </w:p>
        </w:tc>
        <w:tc>
          <w:tcPr>
            <w:tcW w:w="951" w:type="dxa"/>
            <w:tcBorders>
              <w:bottom w:val="single" w:sz="2" w:space="0" w:color="000000"/>
            </w:tcBorders>
            <w:tcMar>
              <w:bottom w:w="28" w:type="dxa"/>
            </w:tcMar>
            <w:vAlign w:val="center"/>
          </w:tcPr>
          <w:p>
            <w:pPr>
              <w:pStyle w:val="TableContents"/>
              <w:bidi w:val="0"/>
              <w:spacing w:lineRule="auto" w:line="307" w:before="0" w:after="1"/>
              <w:ind w:left="0" w:right="0" w:hanging="0"/>
              <w:jc w:val="right"/>
              <w:rPr>
                <w:rFonts w:ascii="Times New Roman;Times;serif" w:hAnsi="Times New Roman;Times;serif"/>
                <w:b/>
                <w:sz w:val="16"/>
              </w:rPr>
            </w:pPr>
            <w:r>
              <w:rPr>
                <w:rFonts w:ascii="Times New Roman;Times;serif" w:hAnsi="Times New Roman;Times;serif"/>
                <w:b/>
                <w:sz w:val="16"/>
              </w:rPr>
              <w:t>2025</w:t>
            </w:r>
          </w:p>
        </w:tc>
      </w:tr>
      <w:tr>
        <w:trPr/>
        <w:tc>
          <w:tcPr>
            <w:tcW w:w="2581" w:type="dxa"/>
            <w:tcBorders/>
            <w:vAlign w:val="center"/>
          </w:tcPr>
          <w:p>
            <w:pPr>
              <w:pStyle w:val="TableContents"/>
              <w:bidi w:val="0"/>
              <w:spacing w:lineRule="auto" w:line="307" w:before="0" w:after="160"/>
              <w:ind w:left="0" w:right="0" w:hanging="0"/>
              <w:jc w:val="left"/>
              <w:rPr/>
            </w:pPr>
            <w:r>
              <w:rPr/>
              <w:t>​</w:t>
            </w:r>
          </w:p>
        </w:tc>
        <w:tc>
          <w:tcPr>
            <w:tcW w:w="346" w:type="dxa"/>
            <w:tcBorders/>
            <w:vAlign w:val="center"/>
          </w:tcPr>
          <w:p>
            <w:pPr>
              <w:pStyle w:val="TableContents"/>
              <w:bidi w:val="0"/>
              <w:spacing w:lineRule="auto" w:line="307" w:before="0" w:after="1"/>
              <w:ind w:left="0" w:right="0" w:hanging="0"/>
              <w:jc w:val="center"/>
              <w:rPr/>
            </w:pPr>
            <w:r>
              <w:rPr/>
              <w:t>  ​ ​ ​</w:t>
            </w:r>
          </w:p>
        </w:tc>
        <w:tc>
          <w:tcPr>
            <w:tcW w:w="838" w:type="dxa"/>
            <w:tcBorders/>
            <w:vAlign w:val="center"/>
          </w:tcPr>
          <w:p>
            <w:pPr>
              <w:pStyle w:val="TableContents"/>
              <w:bidi w:val="0"/>
              <w:spacing w:lineRule="auto" w:line="307" w:before="0" w:after="1"/>
              <w:ind w:left="0" w:right="0" w:hanging="0"/>
              <w:jc w:val="right"/>
              <w:rPr>
                <w:rFonts w:ascii="Times New Roman;Times;serif" w:hAnsi="Times New Roman;Times;serif"/>
                <w:b/>
                <w:i/>
                <w:sz w:val="16"/>
              </w:rPr>
            </w:pPr>
            <w:r>
              <w:rPr>
                <w:rFonts w:ascii="Times New Roman;Times;serif" w:hAnsi="Times New Roman;Times;serif"/>
                <w:b/>
                <w:i/>
                <w:sz w:val="16"/>
              </w:rPr>
              <w:t>US$</w:t>
            </w:r>
          </w:p>
        </w:tc>
        <w:tc>
          <w:tcPr>
            <w:tcW w:w="371" w:type="dxa"/>
            <w:tcBorders/>
            <w:vAlign w:val="center"/>
          </w:tcPr>
          <w:p>
            <w:pPr>
              <w:pStyle w:val="TableContents"/>
              <w:bidi w:val="0"/>
              <w:spacing w:lineRule="auto" w:line="307" w:before="0" w:after="1"/>
              <w:ind w:left="0" w:right="0" w:hanging="0"/>
              <w:jc w:val="center"/>
              <w:rPr/>
            </w:pPr>
            <w:r>
              <w:rPr/>
              <w:t>  ​ ​ ​</w:t>
            </w:r>
          </w:p>
        </w:tc>
        <w:tc>
          <w:tcPr>
            <w:tcW w:w="951" w:type="dxa"/>
            <w:tcBorders/>
            <w:vAlign w:val="center"/>
          </w:tcPr>
          <w:p>
            <w:pPr>
              <w:pStyle w:val="TableContents"/>
              <w:bidi w:val="0"/>
              <w:spacing w:lineRule="auto" w:line="307" w:before="0" w:after="1"/>
              <w:ind w:left="0" w:right="0" w:hanging="0"/>
              <w:jc w:val="right"/>
              <w:rPr>
                <w:rFonts w:ascii="Times New Roman;Times;serif" w:hAnsi="Times New Roman;Times;serif"/>
                <w:b/>
                <w:i/>
                <w:sz w:val="16"/>
              </w:rPr>
            </w:pPr>
            <w:r>
              <w:rPr>
                <w:rFonts w:ascii="Times New Roman;Times;serif" w:hAnsi="Times New Roman;Times;serif"/>
                <w:b/>
                <w:i/>
                <w:sz w:val="16"/>
              </w:rPr>
              <w:t>US$</w:t>
            </w:r>
          </w:p>
        </w:tc>
      </w:tr>
      <w:tr>
        <w:trPr/>
        <w:tc>
          <w:tcPr>
            <w:tcW w:w="2581" w:type="dxa"/>
            <w:tcBorders/>
            <w:shd w:fill="CCEEFF" w:val="clear"/>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Sales of goods - third parties</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838" w:type="dxa"/>
            <w:tcBorders/>
            <w:shd w:fill="CCEEFF" w:val="clear"/>
            <w:vAlign w:val="center"/>
          </w:tcPr>
          <w:p>
            <w:pPr>
              <w:pStyle w:val="TableContents"/>
              <w:bidi w:val="0"/>
              <w:spacing w:lineRule="auto" w:line="307" w:before="0" w:after="1"/>
              <w:ind w:left="0" w:right="0" w:hanging="0"/>
              <w:jc w:val="right"/>
              <w:rPr/>
            </w:pPr>
            <w:r>
              <w:rPr/>
              <w:t>  ​</w:t>
            </w:r>
          </w:p>
        </w:tc>
        <w:tc>
          <w:tcPr>
            <w:tcW w:w="371" w:type="dxa"/>
            <w:tcBorders/>
            <w:shd w:fill="CCEEFF" w:val="clear"/>
            <w:vAlign w:val="center"/>
          </w:tcPr>
          <w:p>
            <w:pPr>
              <w:pStyle w:val="TableContents"/>
              <w:bidi w:val="0"/>
              <w:spacing w:lineRule="auto" w:line="307" w:before="0" w:after="1"/>
              <w:ind w:left="0" w:right="0" w:hanging="0"/>
              <w:jc w:val="left"/>
              <w:rPr/>
            </w:pPr>
            <w:r>
              <w:rPr/>
              <w:t> </w:t>
            </w:r>
          </w:p>
        </w:tc>
        <w:tc>
          <w:tcPr>
            <w:tcW w:w="951" w:type="dxa"/>
            <w:tcBorders/>
            <w:shd w:fill="CCEEFF" w:val="clear"/>
            <w:vAlign w:val="center"/>
          </w:tcPr>
          <w:p>
            <w:pPr>
              <w:pStyle w:val="TableContents"/>
              <w:bidi w:val="0"/>
              <w:spacing w:lineRule="auto" w:line="307" w:before="0" w:after="1"/>
              <w:ind w:left="0" w:right="0" w:hanging="0"/>
              <w:jc w:val="right"/>
              <w:rPr/>
            </w:pPr>
            <w:r>
              <w:rPr/>
              <w:t>  ​</w:t>
            </w:r>
          </w:p>
        </w:tc>
      </w:tr>
      <w:tr>
        <w:trPr/>
        <w:tc>
          <w:tcPr>
            <w:tcW w:w="2581" w:type="dxa"/>
            <w:tcBorders/>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 EV lifestyle models</w:t>
            </w:r>
          </w:p>
        </w:tc>
        <w:tc>
          <w:tcPr>
            <w:tcW w:w="346" w:type="dxa"/>
            <w:tcBorders/>
            <w:vAlign w:val="center"/>
          </w:tcPr>
          <w:p>
            <w:pPr>
              <w:pStyle w:val="TableContents"/>
              <w:bidi w:val="0"/>
              <w:spacing w:lineRule="auto" w:line="307" w:before="0" w:after="1"/>
              <w:ind w:left="0" w:right="0" w:hanging="0"/>
              <w:jc w:val="left"/>
              <w:rPr/>
            </w:pPr>
            <w:r>
              <w:rPr/>
              <w:t> </w:t>
            </w:r>
          </w:p>
        </w:tc>
        <w:tc>
          <w:tcPr>
            <w:tcW w:w="838" w:type="dxa"/>
            <w:tcBorders/>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209,541</w:t>
            </w:r>
          </w:p>
        </w:tc>
        <w:tc>
          <w:tcPr>
            <w:tcW w:w="371" w:type="dxa"/>
            <w:tcBorders/>
            <w:vAlign w:val="center"/>
          </w:tcPr>
          <w:p>
            <w:pPr>
              <w:pStyle w:val="TableContents"/>
              <w:bidi w:val="0"/>
              <w:spacing w:lineRule="auto" w:line="307" w:before="0" w:after="160"/>
              <w:ind w:left="0" w:right="0" w:hanging="0"/>
              <w:jc w:val="left"/>
              <w:rPr/>
            </w:pPr>
            <w:r>
              <w:rPr/>
              <w:t>​</w:t>
            </w:r>
          </w:p>
        </w:tc>
        <w:tc>
          <w:tcPr>
            <w:tcW w:w="951" w:type="dxa"/>
            <w:tcBorders/>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143,966</w:t>
            </w:r>
          </w:p>
        </w:tc>
      </w:tr>
      <w:tr>
        <w:trPr/>
        <w:tc>
          <w:tcPr>
            <w:tcW w:w="2581" w:type="dxa"/>
            <w:tcBorders/>
            <w:shd w:fill="CCEEFF" w:val="clear"/>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 Sports cars</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838"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30,346</w:t>
            </w:r>
          </w:p>
        </w:tc>
        <w:tc>
          <w:tcPr>
            <w:tcW w:w="371" w:type="dxa"/>
            <w:tcBorders/>
            <w:shd w:fill="CCEEFF" w:val="clear"/>
            <w:vAlign w:val="center"/>
          </w:tcPr>
          <w:p>
            <w:pPr>
              <w:pStyle w:val="TableContents"/>
              <w:bidi w:val="0"/>
              <w:spacing w:lineRule="auto" w:line="307" w:before="0" w:after="160"/>
              <w:ind w:left="0" w:right="0" w:hanging="0"/>
              <w:jc w:val="left"/>
              <w:rPr/>
            </w:pPr>
            <w:r>
              <w:rPr/>
              <w:t>​</w:t>
            </w:r>
          </w:p>
        </w:tc>
        <w:tc>
          <w:tcPr>
            <w:tcW w:w="951"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32,906</w:t>
            </w:r>
          </w:p>
        </w:tc>
      </w:tr>
      <w:tr>
        <w:trPr/>
        <w:tc>
          <w:tcPr>
            <w:tcW w:w="2581" w:type="dxa"/>
            <w:tcBorders/>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 Others</w:t>
            </w:r>
          </w:p>
        </w:tc>
        <w:tc>
          <w:tcPr>
            <w:tcW w:w="346" w:type="dxa"/>
            <w:tcBorders/>
            <w:vAlign w:val="center"/>
          </w:tcPr>
          <w:p>
            <w:pPr>
              <w:pStyle w:val="TableContents"/>
              <w:bidi w:val="0"/>
              <w:spacing w:lineRule="auto" w:line="307" w:before="0" w:after="1"/>
              <w:ind w:left="0" w:right="0" w:hanging="0"/>
              <w:jc w:val="left"/>
              <w:rPr/>
            </w:pPr>
            <w:r>
              <w:rPr/>
              <w:t> </w:t>
            </w:r>
          </w:p>
        </w:tc>
        <w:tc>
          <w:tcPr>
            <w:tcW w:w="838" w:type="dxa"/>
            <w:tcBorders>
              <w:bottom w:val="single" w:sz="2" w:space="0" w:color="000000"/>
            </w:tcBorders>
            <w:tcMar>
              <w:bottom w:w="28" w:type="dxa"/>
            </w:tcM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11,602</w:t>
            </w:r>
          </w:p>
        </w:tc>
        <w:tc>
          <w:tcPr>
            <w:tcW w:w="371" w:type="dxa"/>
            <w:tcBorders/>
            <w:vAlign w:val="center"/>
          </w:tcPr>
          <w:p>
            <w:pPr>
              <w:pStyle w:val="TableContents"/>
              <w:bidi w:val="0"/>
              <w:spacing w:lineRule="auto" w:line="307" w:before="0" w:after="160"/>
              <w:ind w:left="0" w:right="0" w:hanging="0"/>
              <w:jc w:val="left"/>
              <w:rPr/>
            </w:pPr>
            <w:r>
              <w:rPr/>
              <w:t>​</w:t>
            </w:r>
          </w:p>
        </w:tc>
        <w:tc>
          <w:tcPr>
            <w:tcW w:w="951" w:type="dxa"/>
            <w:tcBorders>
              <w:bottom w:val="single" w:sz="2" w:space="0" w:color="000000"/>
            </w:tcBorders>
            <w:tcMar>
              <w:bottom w:w="28" w:type="dxa"/>
            </w:tcM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17,851</w:t>
            </w:r>
          </w:p>
        </w:tc>
      </w:tr>
      <w:tr>
        <w:trPr/>
        <w:tc>
          <w:tcPr>
            <w:tcW w:w="2581" w:type="dxa"/>
            <w:tcBorders/>
            <w:shd w:fill="CCEEFF" w:val="clear"/>
            <w:vAlign w:val="center"/>
          </w:tcPr>
          <w:p>
            <w:pPr>
              <w:pStyle w:val="TableContents"/>
              <w:bidi w:val="0"/>
              <w:spacing w:lineRule="auto" w:line="307" w:before="0" w:after="160"/>
              <w:ind w:left="0" w:right="0" w:hanging="0"/>
              <w:jc w:val="left"/>
              <w:rPr/>
            </w:pPr>
            <w:r>
              <w:rPr/>
              <w:t>​</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838" w:type="dxa"/>
            <w:tcBorders>
              <w:bottom w:val="single" w:sz="2" w:space="0" w:color="000000"/>
            </w:tcBorders>
            <w:shd w:fill="CCEEFF" w:val="clear"/>
            <w:tcMar>
              <w:bottom w:w="28" w:type="dxa"/>
            </w:tcM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251,489</w:t>
            </w:r>
          </w:p>
        </w:tc>
        <w:tc>
          <w:tcPr>
            <w:tcW w:w="371" w:type="dxa"/>
            <w:tcBorders/>
            <w:shd w:fill="CCEEFF" w:val="clear"/>
            <w:vAlign w:val="center"/>
          </w:tcPr>
          <w:p>
            <w:pPr>
              <w:pStyle w:val="TableContents"/>
              <w:bidi w:val="0"/>
              <w:spacing w:lineRule="auto" w:line="307" w:before="0" w:after="160"/>
              <w:ind w:left="0" w:right="0" w:hanging="0"/>
              <w:jc w:val="left"/>
              <w:rPr/>
            </w:pPr>
            <w:r>
              <w:rPr/>
              <w:t>​</w:t>
            </w:r>
          </w:p>
        </w:tc>
        <w:tc>
          <w:tcPr>
            <w:tcW w:w="951" w:type="dxa"/>
            <w:tcBorders>
              <w:bottom w:val="single" w:sz="2" w:space="0" w:color="000000"/>
            </w:tcBorders>
            <w:shd w:fill="CCEEFF" w:val="clear"/>
            <w:tcMar>
              <w:bottom w:w="28" w:type="dxa"/>
            </w:tcM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194,723</w:t>
            </w:r>
          </w:p>
        </w:tc>
      </w:tr>
      <w:tr>
        <w:trPr/>
        <w:tc>
          <w:tcPr>
            <w:tcW w:w="2581" w:type="dxa"/>
            <w:tcBorders/>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Sales of goods - related parties</w:t>
            </w:r>
          </w:p>
        </w:tc>
        <w:tc>
          <w:tcPr>
            <w:tcW w:w="346" w:type="dxa"/>
            <w:tcBorders/>
            <w:vAlign w:val="center"/>
          </w:tcPr>
          <w:p>
            <w:pPr>
              <w:pStyle w:val="TableContents"/>
              <w:bidi w:val="0"/>
              <w:spacing w:lineRule="auto" w:line="307" w:before="0" w:after="1"/>
              <w:ind w:left="0" w:right="0" w:hanging="0"/>
              <w:jc w:val="left"/>
              <w:rPr/>
            </w:pPr>
            <w:r>
              <w:rPr/>
              <w:t> </w:t>
            </w:r>
          </w:p>
        </w:tc>
        <w:tc>
          <w:tcPr>
            <w:tcW w:w="838" w:type="dxa"/>
            <w:tcBorders/>
            <w:vAlign w:val="center"/>
          </w:tcPr>
          <w:p>
            <w:pPr>
              <w:pStyle w:val="TableContents"/>
              <w:bidi w:val="0"/>
              <w:spacing w:lineRule="auto" w:line="307" w:before="0" w:after="160"/>
              <w:ind w:left="0" w:right="0" w:hanging="0"/>
              <w:jc w:val="right"/>
              <w:rPr/>
            </w:pPr>
            <w:r>
              <w:rPr/>
              <w:t>​</w:t>
            </w:r>
          </w:p>
        </w:tc>
        <w:tc>
          <w:tcPr>
            <w:tcW w:w="371" w:type="dxa"/>
            <w:tcBorders/>
            <w:vAlign w:val="center"/>
          </w:tcPr>
          <w:p>
            <w:pPr>
              <w:pStyle w:val="TableContents"/>
              <w:bidi w:val="0"/>
              <w:spacing w:lineRule="auto" w:line="307" w:before="0" w:after="1"/>
              <w:ind w:left="0" w:right="0" w:hanging="0"/>
              <w:jc w:val="left"/>
              <w:rPr/>
            </w:pPr>
            <w:r>
              <w:rPr/>
              <w:t> </w:t>
            </w:r>
          </w:p>
        </w:tc>
        <w:tc>
          <w:tcPr>
            <w:tcW w:w="951" w:type="dxa"/>
            <w:tcBorders/>
            <w:vAlign w:val="center"/>
          </w:tcPr>
          <w:p>
            <w:pPr>
              <w:pStyle w:val="TableContents"/>
              <w:bidi w:val="0"/>
              <w:spacing w:lineRule="auto" w:line="307" w:before="0" w:after="160"/>
              <w:ind w:left="0" w:right="0" w:hanging="0"/>
              <w:jc w:val="right"/>
              <w:rPr/>
            </w:pPr>
            <w:r>
              <w:rPr/>
              <w:t>​</w:t>
            </w:r>
          </w:p>
        </w:tc>
      </w:tr>
      <w:tr>
        <w:trPr/>
        <w:tc>
          <w:tcPr>
            <w:tcW w:w="2581" w:type="dxa"/>
            <w:tcBorders/>
            <w:shd w:fill="CCEEFF" w:val="clear"/>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 EV lifestyle models</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838"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1,403</w:t>
            </w:r>
          </w:p>
        </w:tc>
        <w:tc>
          <w:tcPr>
            <w:tcW w:w="371" w:type="dxa"/>
            <w:tcBorders/>
            <w:shd w:fill="CCEEFF" w:val="clear"/>
            <w:vAlign w:val="center"/>
          </w:tcPr>
          <w:p>
            <w:pPr>
              <w:pStyle w:val="TableContents"/>
              <w:bidi w:val="0"/>
              <w:spacing w:lineRule="auto" w:line="307" w:before="0" w:after="160"/>
              <w:ind w:left="0" w:right="0" w:hanging="0"/>
              <w:jc w:val="left"/>
              <w:rPr/>
            </w:pPr>
            <w:r>
              <w:rPr/>
              <w:t>​</w:t>
            </w:r>
          </w:p>
        </w:tc>
        <w:tc>
          <w:tcPr>
            <w:tcW w:w="951"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1,066</w:t>
            </w:r>
          </w:p>
        </w:tc>
      </w:tr>
      <w:tr>
        <w:trPr/>
        <w:tc>
          <w:tcPr>
            <w:tcW w:w="2581" w:type="dxa"/>
            <w:tcBorders/>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 Sports cars</w:t>
            </w:r>
          </w:p>
        </w:tc>
        <w:tc>
          <w:tcPr>
            <w:tcW w:w="346" w:type="dxa"/>
            <w:tcBorders/>
            <w:vAlign w:val="center"/>
          </w:tcPr>
          <w:p>
            <w:pPr>
              <w:pStyle w:val="TableContents"/>
              <w:bidi w:val="0"/>
              <w:spacing w:lineRule="auto" w:line="307" w:before="0" w:after="160"/>
              <w:ind w:left="0" w:right="0" w:hanging="0"/>
              <w:jc w:val="left"/>
              <w:rPr/>
            </w:pPr>
            <w:r>
              <w:rPr/>
              <w:t>​</w:t>
            </w:r>
          </w:p>
        </w:tc>
        <w:tc>
          <w:tcPr>
            <w:tcW w:w="838" w:type="dxa"/>
            <w:tcBorders/>
            <w:vAlign w:val="center"/>
          </w:tcPr>
          <w:p>
            <w:pPr>
              <w:pStyle w:val="TableContents"/>
              <w:bidi w:val="0"/>
              <w:spacing w:lineRule="auto" w:line="307" w:before="0" w:after="1"/>
              <w:ind w:left="0" w:right="0" w:hanging="0"/>
              <w:jc w:val="right"/>
              <w:rPr/>
            </w:pPr>
            <w:r>
              <w:rPr/>
              <w:t>—</w:t>
            </w:r>
          </w:p>
        </w:tc>
        <w:tc>
          <w:tcPr>
            <w:tcW w:w="371" w:type="dxa"/>
            <w:tcBorders/>
            <w:vAlign w:val="center"/>
          </w:tcPr>
          <w:p>
            <w:pPr>
              <w:pStyle w:val="TableContents"/>
              <w:bidi w:val="0"/>
              <w:spacing w:lineRule="auto" w:line="307" w:before="0" w:after="160"/>
              <w:ind w:left="0" w:right="0" w:hanging="0"/>
              <w:jc w:val="left"/>
              <w:rPr/>
            </w:pPr>
            <w:r>
              <w:rPr/>
              <w:t>​</w:t>
            </w:r>
          </w:p>
        </w:tc>
        <w:tc>
          <w:tcPr>
            <w:tcW w:w="951" w:type="dxa"/>
            <w:tcBorders/>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227</w:t>
            </w:r>
          </w:p>
        </w:tc>
      </w:tr>
      <w:tr>
        <w:trPr/>
        <w:tc>
          <w:tcPr>
            <w:tcW w:w="2581" w:type="dxa"/>
            <w:tcBorders/>
            <w:shd w:fill="CCEEFF" w:val="clear"/>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 Others</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838" w:type="dxa"/>
            <w:tcBorders>
              <w:bottom w:val="single" w:sz="2" w:space="0" w:color="000000"/>
            </w:tcBorders>
            <w:shd w:fill="CCEEFF" w:val="clear"/>
            <w:tcMar>
              <w:bottom w:w="28" w:type="dxa"/>
            </w:tcM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10,364</w:t>
            </w:r>
          </w:p>
        </w:tc>
        <w:tc>
          <w:tcPr>
            <w:tcW w:w="371" w:type="dxa"/>
            <w:tcBorders/>
            <w:shd w:fill="CCEEFF" w:val="clear"/>
            <w:vAlign w:val="center"/>
          </w:tcPr>
          <w:p>
            <w:pPr>
              <w:pStyle w:val="TableContents"/>
              <w:bidi w:val="0"/>
              <w:spacing w:lineRule="auto" w:line="307" w:before="0" w:after="160"/>
              <w:ind w:left="0" w:right="0" w:hanging="0"/>
              <w:jc w:val="left"/>
              <w:rPr/>
            </w:pPr>
            <w:r>
              <w:rPr/>
              <w:t>​</w:t>
            </w:r>
          </w:p>
        </w:tc>
        <w:tc>
          <w:tcPr>
            <w:tcW w:w="951" w:type="dxa"/>
            <w:tcBorders>
              <w:bottom w:val="single" w:sz="2" w:space="0" w:color="000000"/>
            </w:tcBorders>
            <w:shd w:fill="CCEEFF" w:val="clear"/>
            <w:tcMar>
              <w:bottom w:w="28" w:type="dxa"/>
            </w:tcM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1,469</w:t>
            </w:r>
          </w:p>
        </w:tc>
      </w:tr>
      <w:tr>
        <w:trPr/>
        <w:tc>
          <w:tcPr>
            <w:tcW w:w="2581" w:type="dxa"/>
            <w:tcBorders/>
            <w:vAlign w:val="center"/>
          </w:tcPr>
          <w:p>
            <w:pPr>
              <w:pStyle w:val="TableContents"/>
              <w:bidi w:val="0"/>
              <w:spacing w:lineRule="auto" w:line="307" w:before="0" w:after="160"/>
              <w:ind w:left="0" w:right="0" w:hanging="0"/>
              <w:jc w:val="left"/>
              <w:rPr/>
            </w:pPr>
            <w:r>
              <w:rPr/>
              <w:t>​</w:t>
            </w:r>
          </w:p>
        </w:tc>
        <w:tc>
          <w:tcPr>
            <w:tcW w:w="346" w:type="dxa"/>
            <w:tcBorders/>
            <w:vAlign w:val="center"/>
          </w:tcPr>
          <w:p>
            <w:pPr>
              <w:pStyle w:val="TableContents"/>
              <w:bidi w:val="0"/>
              <w:spacing w:lineRule="auto" w:line="307" w:before="0" w:after="1"/>
              <w:ind w:left="0" w:right="0" w:hanging="0"/>
              <w:jc w:val="left"/>
              <w:rPr/>
            </w:pPr>
            <w:r>
              <w:rPr/>
              <w:t> </w:t>
            </w:r>
          </w:p>
        </w:tc>
        <w:tc>
          <w:tcPr>
            <w:tcW w:w="838" w:type="dxa"/>
            <w:tcBorders>
              <w:bottom w:val="single" w:sz="2" w:space="0" w:color="000000"/>
            </w:tcBorders>
            <w:tcMar>
              <w:bottom w:w="28" w:type="dxa"/>
            </w:tcM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11,767</w:t>
            </w:r>
          </w:p>
        </w:tc>
        <w:tc>
          <w:tcPr>
            <w:tcW w:w="371" w:type="dxa"/>
            <w:tcBorders/>
            <w:vAlign w:val="center"/>
          </w:tcPr>
          <w:p>
            <w:pPr>
              <w:pStyle w:val="TableContents"/>
              <w:bidi w:val="0"/>
              <w:spacing w:lineRule="auto" w:line="307" w:before="0" w:after="160"/>
              <w:ind w:left="0" w:right="0" w:hanging="0"/>
              <w:jc w:val="left"/>
              <w:rPr/>
            </w:pPr>
            <w:r>
              <w:rPr/>
              <w:t>​</w:t>
            </w:r>
          </w:p>
        </w:tc>
        <w:tc>
          <w:tcPr>
            <w:tcW w:w="951" w:type="dxa"/>
            <w:tcBorders>
              <w:bottom w:val="single" w:sz="2" w:space="0" w:color="000000"/>
            </w:tcBorders>
            <w:tcMar>
              <w:bottom w:w="28" w:type="dxa"/>
            </w:tcM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2,762</w:t>
            </w:r>
          </w:p>
        </w:tc>
      </w:tr>
      <w:tr>
        <w:trPr/>
        <w:tc>
          <w:tcPr>
            <w:tcW w:w="2581" w:type="dxa"/>
            <w:tcBorders/>
            <w:shd w:fill="CCEEFF" w:val="clear"/>
            <w:vAlign w:val="center"/>
          </w:tcPr>
          <w:p>
            <w:pPr>
              <w:pStyle w:val="TableContents"/>
              <w:bidi w:val="0"/>
              <w:spacing w:lineRule="auto" w:line="307" w:before="0" w:after="1"/>
              <w:ind w:left="0" w:right="0" w:hanging="0"/>
              <w:jc w:val="left"/>
              <w:rPr>
                <w:rFonts w:ascii="Times New Roman;Times;serif" w:hAnsi="Times New Roman;Times;serif"/>
                <w:b/>
                <w:sz w:val="20"/>
              </w:rPr>
            </w:pPr>
            <w:r>
              <w:rPr>
                <w:rFonts w:ascii="Times New Roman;Times;serif" w:hAnsi="Times New Roman;Times;serif"/>
                <w:b/>
                <w:sz w:val="20"/>
              </w:rPr>
              <w:t>Subtotal</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838" w:type="dxa"/>
            <w:tcBorders>
              <w:bottom w:val="single" w:sz="2" w:space="0" w:color="000000"/>
            </w:tcBorders>
            <w:shd w:fill="CCEEFF" w:val="clear"/>
            <w:tcMar>
              <w:bottom w:w="28" w:type="dxa"/>
            </w:tcMar>
            <w:vAlign w:val="center"/>
          </w:tcPr>
          <w:p>
            <w:pPr>
              <w:pStyle w:val="TableContents"/>
              <w:bidi w:val="0"/>
              <w:spacing w:lineRule="auto" w:line="307" w:before="0" w:after="1"/>
              <w:ind w:left="0" w:right="0" w:hanging="0"/>
              <w:jc w:val="right"/>
              <w:rPr>
                <w:rFonts w:ascii="Times New Roman;Times;serif" w:hAnsi="Times New Roman;Times;serif"/>
                <w:b/>
                <w:sz w:val="20"/>
              </w:rPr>
            </w:pPr>
            <w:r>
              <w:rPr>
                <w:rFonts w:ascii="Times New Roman;Times;serif" w:hAnsi="Times New Roman;Times;serif"/>
                <w:b/>
                <w:sz w:val="20"/>
              </w:rPr>
              <w:t>263,256</w:t>
            </w:r>
          </w:p>
        </w:tc>
        <w:tc>
          <w:tcPr>
            <w:tcW w:w="371" w:type="dxa"/>
            <w:tcBorders/>
            <w:shd w:fill="CCEEFF" w:val="clear"/>
            <w:vAlign w:val="center"/>
          </w:tcPr>
          <w:p>
            <w:pPr>
              <w:pStyle w:val="TableContents"/>
              <w:bidi w:val="0"/>
              <w:spacing w:lineRule="auto" w:line="307" w:before="0" w:after="160"/>
              <w:ind w:left="0" w:right="0" w:hanging="0"/>
              <w:jc w:val="left"/>
              <w:rPr/>
            </w:pPr>
            <w:r>
              <w:rPr/>
              <w:t>​</w:t>
            </w:r>
          </w:p>
        </w:tc>
        <w:tc>
          <w:tcPr>
            <w:tcW w:w="951" w:type="dxa"/>
            <w:tcBorders>
              <w:bottom w:val="single" w:sz="2" w:space="0" w:color="000000"/>
            </w:tcBorders>
            <w:shd w:fill="CCEEFF" w:val="clear"/>
            <w:tcMar>
              <w:bottom w:w="28" w:type="dxa"/>
            </w:tcMar>
            <w:vAlign w:val="center"/>
          </w:tcPr>
          <w:p>
            <w:pPr>
              <w:pStyle w:val="TableContents"/>
              <w:bidi w:val="0"/>
              <w:spacing w:lineRule="auto" w:line="307" w:before="0" w:after="1"/>
              <w:ind w:left="0" w:right="0" w:hanging="0"/>
              <w:jc w:val="right"/>
              <w:rPr>
                <w:rFonts w:ascii="Times New Roman;Times;serif" w:hAnsi="Times New Roman;Times;serif"/>
                <w:b/>
                <w:sz w:val="20"/>
              </w:rPr>
            </w:pPr>
            <w:r>
              <w:rPr>
                <w:rFonts w:ascii="Times New Roman;Times;serif" w:hAnsi="Times New Roman;Times;serif"/>
                <w:b/>
                <w:sz w:val="20"/>
              </w:rPr>
              <w:t>197,485</w:t>
            </w:r>
          </w:p>
        </w:tc>
      </w:tr>
      <w:tr>
        <w:trPr/>
        <w:tc>
          <w:tcPr>
            <w:tcW w:w="2581" w:type="dxa"/>
            <w:tcBorders/>
            <w:vAlign w:val="center"/>
          </w:tcPr>
          <w:p>
            <w:pPr>
              <w:pStyle w:val="TableContents"/>
              <w:bidi w:val="0"/>
              <w:spacing w:lineRule="auto" w:line="307" w:before="0" w:after="160"/>
              <w:ind w:left="0" w:right="0" w:hanging="0"/>
              <w:jc w:val="left"/>
              <w:rPr/>
            </w:pPr>
            <w:r>
              <w:rPr/>
              <w:t>​</w:t>
            </w:r>
          </w:p>
        </w:tc>
        <w:tc>
          <w:tcPr>
            <w:tcW w:w="346" w:type="dxa"/>
            <w:tcBorders/>
            <w:vAlign w:val="center"/>
          </w:tcPr>
          <w:p>
            <w:pPr>
              <w:pStyle w:val="TableContents"/>
              <w:bidi w:val="0"/>
              <w:spacing w:lineRule="auto" w:line="307" w:before="0" w:after="160"/>
              <w:ind w:left="0" w:right="0" w:hanging="0"/>
              <w:jc w:val="left"/>
              <w:rPr/>
            </w:pPr>
            <w:r>
              <w:rPr/>
              <w:t>​</w:t>
            </w:r>
          </w:p>
        </w:tc>
        <w:tc>
          <w:tcPr>
            <w:tcW w:w="838" w:type="dxa"/>
            <w:tcBorders/>
            <w:vAlign w:val="center"/>
          </w:tcPr>
          <w:p>
            <w:pPr>
              <w:pStyle w:val="TableContents"/>
              <w:bidi w:val="0"/>
              <w:spacing w:lineRule="auto" w:line="307" w:before="0" w:after="160"/>
              <w:ind w:left="0" w:right="0" w:hanging="0"/>
              <w:jc w:val="right"/>
              <w:rPr/>
            </w:pPr>
            <w:r>
              <w:rPr/>
              <w:t>​</w:t>
            </w:r>
          </w:p>
        </w:tc>
        <w:tc>
          <w:tcPr>
            <w:tcW w:w="371" w:type="dxa"/>
            <w:tcBorders/>
            <w:vAlign w:val="center"/>
          </w:tcPr>
          <w:p>
            <w:pPr>
              <w:pStyle w:val="TableContents"/>
              <w:bidi w:val="0"/>
              <w:spacing w:lineRule="auto" w:line="307" w:before="0" w:after="160"/>
              <w:ind w:left="0" w:right="0" w:hanging="0"/>
              <w:jc w:val="left"/>
              <w:rPr/>
            </w:pPr>
            <w:r>
              <w:rPr/>
              <w:t>​</w:t>
            </w:r>
          </w:p>
        </w:tc>
        <w:tc>
          <w:tcPr>
            <w:tcW w:w="951" w:type="dxa"/>
            <w:tcBorders/>
            <w:vAlign w:val="center"/>
          </w:tcPr>
          <w:p>
            <w:pPr>
              <w:pStyle w:val="TableContents"/>
              <w:bidi w:val="0"/>
              <w:spacing w:lineRule="auto" w:line="307" w:before="0" w:after="160"/>
              <w:ind w:left="0" w:right="0" w:hanging="0"/>
              <w:jc w:val="right"/>
              <w:rPr/>
            </w:pPr>
            <w:r>
              <w:rPr/>
              <w:t>​</w:t>
            </w:r>
          </w:p>
        </w:tc>
      </w:tr>
      <w:tr>
        <w:trPr/>
        <w:tc>
          <w:tcPr>
            <w:tcW w:w="2581" w:type="dxa"/>
            <w:tcBorders/>
            <w:shd w:fill="CCEEFF" w:val="clear"/>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Services- third parties</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838" w:type="dxa"/>
            <w:tcBorders/>
            <w:shd w:fill="CCEEFF" w:val="clear"/>
            <w:vAlign w:val="center"/>
          </w:tcPr>
          <w:p>
            <w:pPr>
              <w:pStyle w:val="TableContents"/>
              <w:bidi w:val="0"/>
              <w:spacing w:lineRule="auto" w:line="307" w:before="0" w:after="160"/>
              <w:ind w:left="0" w:right="0" w:hanging="0"/>
              <w:jc w:val="right"/>
              <w:rPr/>
            </w:pPr>
            <w:r>
              <w:rPr/>
              <w:t>​</w:t>
            </w:r>
          </w:p>
        </w:tc>
        <w:tc>
          <w:tcPr>
            <w:tcW w:w="371" w:type="dxa"/>
            <w:tcBorders/>
            <w:shd w:fill="CCEEFF" w:val="clear"/>
            <w:vAlign w:val="center"/>
          </w:tcPr>
          <w:p>
            <w:pPr>
              <w:pStyle w:val="TableContents"/>
              <w:bidi w:val="0"/>
              <w:spacing w:lineRule="auto" w:line="307" w:before="0" w:after="160"/>
              <w:ind w:left="0" w:right="0" w:hanging="0"/>
              <w:jc w:val="left"/>
              <w:rPr/>
            </w:pPr>
            <w:r>
              <w:rPr/>
              <w:t>​</w:t>
            </w:r>
          </w:p>
        </w:tc>
        <w:tc>
          <w:tcPr>
            <w:tcW w:w="951" w:type="dxa"/>
            <w:tcBorders/>
            <w:shd w:fill="CCEEFF" w:val="clear"/>
            <w:vAlign w:val="center"/>
          </w:tcPr>
          <w:p>
            <w:pPr>
              <w:pStyle w:val="TableContents"/>
              <w:bidi w:val="0"/>
              <w:spacing w:lineRule="auto" w:line="307" w:before="0" w:after="160"/>
              <w:ind w:left="0" w:right="0" w:hanging="0"/>
              <w:jc w:val="right"/>
              <w:rPr/>
            </w:pPr>
            <w:r>
              <w:rPr/>
              <w:t>​</w:t>
            </w:r>
          </w:p>
        </w:tc>
      </w:tr>
      <w:tr>
        <w:trPr/>
        <w:tc>
          <w:tcPr>
            <w:tcW w:w="2581" w:type="dxa"/>
            <w:tcBorders/>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 R&amp;D service</w:t>
            </w:r>
          </w:p>
        </w:tc>
        <w:tc>
          <w:tcPr>
            <w:tcW w:w="346" w:type="dxa"/>
            <w:tcBorders/>
            <w:vAlign w:val="center"/>
          </w:tcPr>
          <w:p>
            <w:pPr>
              <w:pStyle w:val="TableContents"/>
              <w:bidi w:val="0"/>
              <w:spacing w:lineRule="auto" w:line="307" w:before="0" w:after="160"/>
              <w:ind w:left="0" w:right="0" w:hanging="0"/>
              <w:jc w:val="left"/>
              <w:rPr/>
            </w:pPr>
            <w:r>
              <w:rPr/>
              <w:t>​</w:t>
            </w:r>
          </w:p>
        </w:tc>
        <w:tc>
          <w:tcPr>
            <w:tcW w:w="838" w:type="dxa"/>
            <w:tcBorders/>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365</w:t>
            </w:r>
          </w:p>
        </w:tc>
        <w:tc>
          <w:tcPr>
            <w:tcW w:w="371" w:type="dxa"/>
            <w:tcBorders/>
            <w:vAlign w:val="center"/>
          </w:tcPr>
          <w:p>
            <w:pPr>
              <w:pStyle w:val="TableContents"/>
              <w:bidi w:val="0"/>
              <w:spacing w:lineRule="auto" w:line="307" w:before="0" w:after="160"/>
              <w:ind w:left="0" w:right="0" w:hanging="0"/>
              <w:jc w:val="left"/>
              <w:rPr/>
            </w:pPr>
            <w:r>
              <w:rPr/>
              <w:t>​</w:t>
            </w:r>
          </w:p>
        </w:tc>
        <w:tc>
          <w:tcPr>
            <w:tcW w:w="951" w:type="dxa"/>
            <w:tcBorders/>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1,087</w:t>
            </w:r>
          </w:p>
        </w:tc>
      </w:tr>
      <w:tr>
        <w:trPr/>
        <w:tc>
          <w:tcPr>
            <w:tcW w:w="2581" w:type="dxa"/>
            <w:tcBorders/>
            <w:shd w:fill="CCEEFF" w:val="clear"/>
            <w:vAlign w:val="center"/>
          </w:tcPr>
          <w:p>
            <w:pPr>
              <w:pStyle w:val="TableContents"/>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sz w:val="20"/>
              </w:rPr>
              <w:t>- Others</w:t>
            </w:r>
            <w:r>
              <w:rPr>
                <w:rFonts w:ascii="Times New Roman;Times;serif" w:hAnsi="Times New Roman;Times;serif"/>
                <w:sz w:val="15"/>
              </w:rPr>
              <w:t>1</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838" w:type="dxa"/>
            <w:tcBorders>
              <w:bottom w:val="single" w:sz="2" w:space="0" w:color="000000"/>
            </w:tcBorders>
            <w:shd w:fill="CCEEFF" w:val="clear"/>
            <w:tcMar>
              <w:bottom w:w="28" w:type="dxa"/>
            </w:tcM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4,247</w:t>
            </w:r>
          </w:p>
        </w:tc>
        <w:tc>
          <w:tcPr>
            <w:tcW w:w="371" w:type="dxa"/>
            <w:tcBorders/>
            <w:shd w:fill="CCEEFF" w:val="clear"/>
            <w:vAlign w:val="center"/>
          </w:tcPr>
          <w:p>
            <w:pPr>
              <w:pStyle w:val="TableContents"/>
              <w:bidi w:val="0"/>
              <w:spacing w:lineRule="auto" w:line="307" w:before="0" w:after="160"/>
              <w:ind w:left="0" w:right="0" w:hanging="0"/>
              <w:jc w:val="left"/>
              <w:rPr/>
            </w:pPr>
            <w:r>
              <w:rPr/>
              <w:t>​</w:t>
            </w:r>
          </w:p>
        </w:tc>
        <w:tc>
          <w:tcPr>
            <w:tcW w:w="951" w:type="dxa"/>
            <w:tcBorders>
              <w:bottom w:val="single" w:sz="2" w:space="0" w:color="000000"/>
            </w:tcBorders>
            <w:shd w:fill="CCEEFF" w:val="clear"/>
            <w:tcMar>
              <w:bottom w:w="28" w:type="dxa"/>
            </w:tcM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3,069</w:t>
            </w:r>
          </w:p>
        </w:tc>
      </w:tr>
      <w:tr>
        <w:trPr/>
        <w:tc>
          <w:tcPr>
            <w:tcW w:w="2581" w:type="dxa"/>
            <w:tcBorders/>
            <w:vAlign w:val="center"/>
          </w:tcPr>
          <w:p>
            <w:pPr>
              <w:pStyle w:val="TableContents"/>
              <w:bidi w:val="0"/>
              <w:spacing w:lineRule="auto" w:line="307" w:before="0" w:after="160"/>
              <w:ind w:left="0" w:right="0" w:hanging="0"/>
              <w:jc w:val="left"/>
              <w:rPr/>
            </w:pPr>
            <w:r>
              <w:rPr/>
              <w:t>​</w:t>
            </w:r>
          </w:p>
        </w:tc>
        <w:tc>
          <w:tcPr>
            <w:tcW w:w="346" w:type="dxa"/>
            <w:tcBorders/>
            <w:vAlign w:val="center"/>
          </w:tcPr>
          <w:p>
            <w:pPr>
              <w:pStyle w:val="TableContents"/>
              <w:bidi w:val="0"/>
              <w:spacing w:lineRule="auto" w:line="307" w:before="0" w:after="160"/>
              <w:ind w:left="0" w:right="0" w:hanging="0"/>
              <w:jc w:val="left"/>
              <w:rPr/>
            </w:pPr>
            <w:r>
              <w:rPr/>
              <w:t>​</w:t>
            </w:r>
          </w:p>
        </w:tc>
        <w:tc>
          <w:tcPr>
            <w:tcW w:w="838" w:type="dxa"/>
            <w:tcBorders>
              <w:bottom w:val="single" w:sz="2" w:space="0" w:color="000000"/>
            </w:tcBorders>
            <w:tcMar>
              <w:bottom w:w="28" w:type="dxa"/>
            </w:tcM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4,612</w:t>
            </w:r>
          </w:p>
        </w:tc>
        <w:tc>
          <w:tcPr>
            <w:tcW w:w="371" w:type="dxa"/>
            <w:tcBorders/>
            <w:vAlign w:val="center"/>
          </w:tcPr>
          <w:p>
            <w:pPr>
              <w:pStyle w:val="TableContents"/>
              <w:bidi w:val="0"/>
              <w:spacing w:lineRule="auto" w:line="307" w:before="0" w:after="160"/>
              <w:ind w:left="0" w:right="0" w:hanging="0"/>
              <w:jc w:val="left"/>
              <w:rPr/>
            </w:pPr>
            <w:r>
              <w:rPr/>
              <w:t>​</w:t>
            </w:r>
          </w:p>
        </w:tc>
        <w:tc>
          <w:tcPr>
            <w:tcW w:w="951" w:type="dxa"/>
            <w:tcBorders>
              <w:bottom w:val="single" w:sz="2" w:space="0" w:color="000000"/>
            </w:tcBorders>
            <w:tcMar>
              <w:bottom w:w="28" w:type="dxa"/>
            </w:tcM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4,156</w:t>
            </w:r>
          </w:p>
        </w:tc>
      </w:tr>
      <w:tr>
        <w:trPr/>
        <w:tc>
          <w:tcPr>
            <w:tcW w:w="2581" w:type="dxa"/>
            <w:tcBorders/>
            <w:shd w:fill="CCEEFF" w:val="clear"/>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Services- related parties</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838" w:type="dxa"/>
            <w:tcBorders/>
            <w:shd w:fill="CCEEFF" w:val="clear"/>
            <w:vAlign w:val="center"/>
          </w:tcPr>
          <w:p>
            <w:pPr>
              <w:pStyle w:val="TableContents"/>
              <w:bidi w:val="0"/>
              <w:spacing w:lineRule="auto" w:line="307" w:before="0" w:after="160"/>
              <w:ind w:left="0" w:right="0" w:hanging="0"/>
              <w:jc w:val="right"/>
              <w:rPr/>
            </w:pPr>
            <w:r>
              <w:rPr/>
              <w:t>​</w:t>
            </w:r>
          </w:p>
        </w:tc>
        <w:tc>
          <w:tcPr>
            <w:tcW w:w="371" w:type="dxa"/>
            <w:tcBorders/>
            <w:shd w:fill="CCEEFF" w:val="clear"/>
            <w:vAlign w:val="center"/>
          </w:tcPr>
          <w:p>
            <w:pPr>
              <w:pStyle w:val="TableContents"/>
              <w:bidi w:val="0"/>
              <w:spacing w:lineRule="auto" w:line="307" w:before="0" w:after="1"/>
              <w:ind w:left="0" w:right="0" w:hanging="0"/>
              <w:jc w:val="left"/>
              <w:rPr/>
            </w:pPr>
            <w:r>
              <w:rPr/>
              <w:t> </w:t>
            </w:r>
          </w:p>
        </w:tc>
        <w:tc>
          <w:tcPr>
            <w:tcW w:w="951" w:type="dxa"/>
            <w:tcBorders/>
            <w:shd w:fill="CCEEFF" w:val="clear"/>
            <w:vAlign w:val="center"/>
          </w:tcPr>
          <w:p>
            <w:pPr>
              <w:pStyle w:val="TableContents"/>
              <w:bidi w:val="0"/>
              <w:spacing w:lineRule="auto" w:line="307" w:before="0" w:after="160"/>
              <w:ind w:left="0" w:right="0" w:hanging="0"/>
              <w:jc w:val="right"/>
              <w:rPr/>
            </w:pPr>
            <w:r>
              <w:rPr/>
              <w:t>​</w:t>
            </w:r>
          </w:p>
        </w:tc>
      </w:tr>
      <w:tr>
        <w:trPr/>
        <w:tc>
          <w:tcPr>
            <w:tcW w:w="2581" w:type="dxa"/>
            <w:tcBorders/>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 R&amp;D service</w:t>
            </w:r>
          </w:p>
        </w:tc>
        <w:tc>
          <w:tcPr>
            <w:tcW w:w="346" w:type="dxa"/>
            <w:tcBorders/>
            <w:vAlign w:val="center"/>
          </w:tcPr>
          <w:p>
            <w:pPr>
              <w:pStyle w:val="TableContents"/>
              <w:bidi w:val="0"/>
              <w:spacing w:lineRule="auto" w:line="307" w:before="0" w:after="1"/>
              <w:ind w:left="0" w:right="0" w:hanging="0"/>
              <w:jc w:val="left"/>
              <w:rPr/>
            </w:pPr>
            <w:r>
              <w:rPr/>
              <w:t> </w:t>
            </w:r>
          </w:p>
        </w:tc>
        <w:tc>
          <w:tcPr>
            <w:tcW w:w="838" w:type="dxa"/>
            <w:tcBorders/>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231</w:t>
            </w:r>
          </w:p>
        </w:tc>
        <w:tc>
          <w:tcPr>
            <w:tcW w:w="371" w:type="dxa"/>
            <w:tcBorders/>
            <w:vAlign w:val="center"/>
          </w:tcPr>
          <w:p>
            <w:pPr>
              <w:pStyle w:val="TableContents"/>
              <w:bidi w:val="0"/>
              <w:spacing w:lineRule="auto" w:line="307" w:before="0" w:after="160"/>
              <w:ind w:left="0" w:right="0" w:hanging="0"/>
              <w:jc w:val="left"/>
              <w:rPr/>
            </w:pPr>
            <w:r>
              <w:rPr/>
              <w:t>​</w:t>
            </w:r>
          </w:p>
        </w:tc>
        <w:tc>
          <w:tcPr>
            <w:tcW w:w="951" w:type="dxa"/>
            <w:tcBorders/>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13,666</w:t>
            </w:r>
          </w:p>
        </w:tc>
      </w:tr>
      <w:tr>
        <w:trPr/>
        <w:tc>
          <w:tcPr>
            <w:tcW w:w="2581" w:type="dxa"/>
            <w:tcBorders/>
            <w:shd w:fill="CCEEFF" w:val="clear"/>
            <w:vAlign w:val="center"/>
          </w:tcPr>
          <w:p>
            <w:pPr>
              <w:pStyle w:val="TableContents"/>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sz w:val="20"/>
              </w:rPr>
              <w:t>- Others</w:t>
            </w:r>
            <w:r>
              <w:rPr>
                <w:rFonts w:ascii="Times New Roman;Times;serif" w:hAnsi="Times New Roman;Times;serif"/>
                <w:sz w:val="15"/>
              </w:rPr>
              <w:t>2</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838" w:type="dxa"/>
            <w:tcBorders>
              <w:bottom w:val="single" w:sz="2" w:space="0" w:color="000000"/>
            </w:tcBorders>
            <w:shd w:fill="CCEEFF" w:val="clear"/>
            <w:tcMar>
              <w:bottom w:w="28" w:type="dxa"/>
            </w:tcMar>
            <w:vAlign w:val="center"/>
          </w:tcPr>
          <w:p>
            <w:pPr>
              <w:pStyle w:val="TableContents"/>
              <w:bidi w:val="0"/>
              <w:spacing w:lineRule="auto" w:line="307" w:before="0" w:after="1"/>
              <w:ind w:left="0" w:right="0" w:hanging="0"/>
              <w:jc w:val="right"/>
              <w:rPr/>
            </w:pPr>
            <w:r>
              <w:rPr/>
              <w:t>—</w:t>
            </w:r>
          </w:p>
        </w:tc>
        <w:tc>
          <w:tcPr>
            <w:tcW w:w="371" w:type="dxa"/>
            <w:tcBorders/>
            <w:shd w:fill="CCEEFF" w:val="clear"/>
            <w:vAlign w:val="center"/>
          </w:tcPr>
          <w:p>
            <w:pPr>
              <w:pStyle w:val="TableContents"/>
              <w:bidi w:val="0"/>
              <w:spacing w:lineRule="auto" w:line="307" w:before="0" w:after="160"/>
              <w:ind w:left="0" w:right="0" w:hanging="0"/>
              <w:jc w:val="left"/>
              <w:rPr/>
            </w:pPr>
            <w:r>
              <w:rPr/>
              <w:t>​</w:t>
            </w:r>
          </w:p>
        </w:tc>
        <w:tc>
          <w:tcPr>
            <w:tcW w:w="951" w:type="dxa"/>
            <w:tcBorders>
              <w:bottom w:val="single" w:sz="2" w:space="0" w:color="000000"/>
            </w:tcBorders>
            <w:shd w:fill="CCEEFF" w:val="clear"/>
            <w:tcMar>
              <w:bottom w:w="28" w:type="dxa"/>
            </w:tcM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3,019</w:t>
            </w:r>
          </w:p>
        </w:tc>
      </w:tr>
      <w:tr>
        <w:trPr/>
        <w:tc>
          <w:tcPr>
            <w:tcW w:w="2581" w:type="dxa"/>
            <w:tcBorders/>
            <w:vAlign w:val="center"/>
          </w:tcPr>
          <w:p>
            <w:pPr>
              <w:pStyle w:val="TableContents"/>
              <w:bidi w:val="0"/>
              <w:spacing w:lineRule="auto" w:line="307" w:before="0" w:after="160"/>
              <w:ind w:left="0" w:right="0" w:hanging="0"/>
              <w:jc w:val="left"/>
              <w:rPr/>
            </w:pPr>
            <w:r>
              <w:rPr/>
              <w:t>​</w:t>
            </w:r>
          </w:p>
        </w:tc>
        <w:tc>
          <w:tcPr>
            <w:tcW w:w="346" w:type="dxa"/>
            <w:tcBorders/>
            <w:vAlign w:val="center"/>
          </w:tcPr>
          <w:p>
            <w:pPr>
              <w:pStyle w:val="TableContents"/>
              <w:bidi w:val="0"/>
              <w:spacing w:lineRule="auto" w:line="307" w:before="0" w:after="160"/>
              <w:ind w:left="0" w:right="0" w:hanging="0"/>
              <w:jc w:val="left"/>
              <w:rPr/>
            </w:pPr>
            <w:r>
              <w:rPr/>
              <w:t>​</w:t>
            </w:r>
          </w:p>
        </w:tc>
        <w:tc>
          <w:tcPr>
            <w:tcW w:w="838" w:type="dxa"/>
            <w:tcBorders>
              <w:bottom w:val="single" w:sz="2" w:space="0" w:color="000000"/>
            </w:tcBorders>
            <w:tcMar>
              <w:bottom w:w="28" w:type="dxa"/>
            </w:tcM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231</w:t>
            </w:r>
          </w:p>
        </w:tc>
        <w:tc>
          <w:tcPr>
            <w:tcW w:w="371" w:type="dxa"/>
            <w:tcBorders/>
            <w:vAlign w:val="center"/>
          </w:tcPr>
          <w:p>
            <w:pPr>
              <w:pStyle w:val="TableContents"/>
              <w:bidi w:val="0"/>
              <w:spacing w:lineRule="auto" w:line="307" w:before="0" w:after="160"/>
              <w:ind w:left="0" w:right="0" w:hanging="0"/>
              <w:jc w:val="left"/>
              <w:rPr/>
            </w:pPr>
            <w:r>
              <w:rPr/>
              <w:t>​</w:t>
            </w:r>
          </w:p>
        </w:tc>
        <w:tc>
          <w:tcPr>
            <w:tcW w:w="951" w:type="dxa"/>
            <w:tcBorders>
              <w:bottom w:val="single" w:sz="2" w:space="0" w:color="000000"/>
            </w:tcBorders>
            <w:tcMar>
              <w:bottom w:w="28" w:type="dxa"/>
            </w:tcM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16,685</w:t>
            </w:r>
          </w:p>
        </w:tc>
      </w:tr>
      <w:tr>
        <w:trPr/>
        <w:tc>
          <w:tcPr>
            <w:tcW w:w="2581" w:type="dxa"/>
            <w:tcBorders/>
            <w:shd w:fill="CCEEFF" w:val="clear"/>
            <w:vAlign w:val="center"/>
          </w:tcPr>
          <w:p>
            <w:pPr>
              <w:pStyle w:val="TableContents"/>
              <w:bidi w:val="0"/>
              <w:spacing w:lineRule="auto" w:line="307" w:before="0" w:after="1"/>
              <w:ind w:left="0" w:right="0" w:hanging="0"/>
              <w:jc w:val="left"/>
              <w:rPr>
                <w:rFonts w:ascii="Times New Roman;Times;serif" w:hAnsi="Times New Roman;Times;serif"/>
                <w:b/>
                <w:sz w:val="20"/>
              </w:rPr>
            </w:pPr>
            <w:r>
              <w:rPr>
                <w:rFonts w:ascii="Times New Roman;Times;serif" w:hAnsi="Times New Roman;Times;serif"/>
                <w:b/>
                <w:sz w:val="20"/>
              </w:rPr>
              <w:t>Subtotal</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838" w:type="dxa"/>
            <w:tcBorders>
              <w:bottom w:val="single" w:sz="2" w:space="0" w:color="000000"/>
            </w:tcBorders>
            <w:shd w:fill="CCEEFF" w:val="clear"/>
            <w:tcMar>
              <w:bottom w:w="28" w:type="dxa"/>
            </w:tcMar>
            <w:vAlign w:val="center"/>
          </w:tcPr>
          <w:p>
            <w:pPr>
              <w:pStyle w:val="TableContents"/>
              <w:bidi w:val="0"/>
              <w:spacing w:lineRule="auto" w:line="307" w:before="0" w:after="1"/>
              <w:ind w:left="0" w:right="0" w:hanging="0"/>
              <w:jc w:val="right"/>
              <w:rPr>
                <w:rFonts w:ascii="Times New Roman;Times;serif" w:hAnsi="Times New Roman;Times;serif"/>
                <w:b/>
                <w:sz w:val="20"/>
              </w:rPr>
            </w:pPr>
            <w:r>
              <w:rPr>
                <w:rFonts w:ascii="Times New Roman;Times;serif" w:hAnsi="Times New Roman;Times;serif"/>
                <w:b/>
                <w:sz w:val="20"/>
              </w:rPr>
              <w:t>4,843</w:t>
            </w:r>
          </w:p>
        </w:tc>
        <w:tc>
          <w:tcPr>
            <w:tcW w:w="371" w:type="dxa"/>
            <w:tcBorders/>
            <w:shd w:fill="CCEEFF" w:val="clear"/>
            <w:vAlign w:val="center"/>
          </w:tcPr>
          <w:p>
            <w:pPr>
              <w:pStyle w:val="TableContents"/>
              <w:bidi w:val="0"/>
              <w:spacing w:lineRule="auto" w:line="307" w:before="0" w:after="160"/>
              <w:ind w:left="0" w:right="0" w:hanging="0"/>
              <w:jc w:val="left"/>
              <w:rPr/>
            </w:pPr>
            <w:r>
              <w:rPr/>
              <w:t>​</w:t>
            </w:r>
          </w:p>
        </w:tc>
        <w:tc>
          <w:tcPr>
            <w:tcW w:w="951" w:type="dxa"/>
            <w:tcBorders>
              <w:bottom w:val="single" w:sz="2" w:space="0" w:color="000000"/>
            </w:tcBorders>
            <w:shd w:fill="CCEEFF" w:val="clear"/>
            <w:tcMar>
              <w:bottom w:w="28" w:type="dxa"/>
            </w:tcMar>
            <w:vAlign w:val="center"/>
          </w:tcPr>
          <w:p>
            <w:pPr>
              <w:pStyle w:val="TableContents"/>
              <w:bidi w:val="0"/>
              <w:spacing w:lineRule="auto" w:line="307" w:before="0" w:after="1"/>
              <w:ind w:left="0" w:right="0" w:hanging="0"/>
              <w:jc w:val="right"/>
              <w:rPr>
                <w:rFonts w:ascii="Times New Roman;Times;serif" w:hAnsi="Times New Roman;Times;serif"/>
                <w:b/>
                <w:sz w:val="20"/>
              </w:rPr>
            </w:pPr>
            <w:r>
              <w:rPr>
                <w:rFonts w:ascii="Times New Roman;Times;serif" w:hAnsi="Times New Roman;Times;serif"/>
                <w:b/>
                <w:sz w:val="20"/>
              </w:rPr>
              <w:t>20,841</w:t>
            </w:r>
          </w:p>
        </w:tc>
      </w:tr>
      <w:tr>
        <w:trPr/>
        <w:tc>
          <w:tcPr>
            <w:tcW w:w="2581" w:type="dxa"/>
            <w:tcBorders/>
            <w:vAlign w:val="center"/>
          </w:tcPr>
          <w:p>
            <w:pPr>
              <w:pStyle w:val="TableContents"/>
              <w:bidi w:val="0"/>
              <w:spacing w:lineRule="auto" w:line="307" w:before="0" w:after="1"/>
              <w:ind w:left="0" w:right="0" w:hanging="0"/>
              <w:jc w:val="left"/>
              <w:rPr>
                <w:rFonts w:ascii="Times New Roman;Times;serif" w:hAnsi="Times New Roman;Times;serif"/>
                <w:b/>
                <w:sz w:val="20"/>
              </w:rPr>
            </w:pPr>
            <w:r>
              <w:rPr>
                <w:rFonts w:ascii="Times New Roman;Times;serif" w:hAnsi="Times New Roman;Times;serif"/>
                <w:b/>
                <w:sz w:val="20"/>
              </w:rPr>
              <w:t>Total revenues</w:t>
            </w:r>
          </w:p>
        </w:tc>
        <w:tc>
          <w:tcPr>
            <w:tcW w:w="346" w:type="dxa"/>
            <w:tcBorders/>
            <w:vAlign w:val="center"/>
          </w:tcPr>
          <w:p>
            <w:pPr>
              <w:pStyle w:val="TableContents"/>
              <w:bidi w:val="0"/>
              <w:spacing w:lineRule="auto" w:line="307" w:before="0" w:after="1"/>
              <w:ind w:left="0" w:right="0" w:hanging="0"/>
              <w:jc w:val="left"/>
              <w:rPr/>
            </w:pPr>
            <w:r>
              <w:rPr/>
              <w:t> </w:t>
            </w:r>
          </w:p>
        </w:tc>
        <w:tc>
          <w:tcPr>
            <w:tcW w:w="838" w:type="dxa"/>
            <w:tcBorders>
              <w:bottom w:val="double" w:sz="6" w:space="0" w:color="000000"/>
            </w:tcBorders>
            <w:tcMar>
              <w:bottom w:w="28" w:type="dxa"/>
            </w:tcMar>
            <w:vAlign w:val="center"/>
          </w:tcPr>
          <w:p>
            <w:pPr>
              <w:pStyle w:val="TableContents"/>
              <w:bidi w:val="0"/>
              <w:spacing w:lineRule="auto" w:line="307" w:before="0" w:after="1"/>
              <w:ind w:left="0" w:right="0" w:hanging="0"/>
              <w:jc w:val="right"/>
              <w:rPr>
                <w:rFonts w:ascii="Times New Roman;Times;serif" w:hAnsi="Times New Roman;Times;serif"/>
                <w:b/>
                <w:sz w:val="20"/>
              </w:rPr>
            </w:pPr>
            <w:r>
              <w:rPr>
                <w:rFonts w:ascii="Times New Roman;Times;serif" w:hAnsi="Times New Roman;Times;serif"/>
                <w:b/>
                <w:sz w:val="20"/>
              </w:rPr>
              <w:t>268,099</w:t>
            </w:r>
          </w:p>
        </w:tc>
        <w:tc>
          <w:tcPr>
            <w:tcW w:w="371" w:type="dxa"/>
            <w:tcBorders/>
            <w:vAlign w:val="center"/>
          </w:tcPr>
          <w:p>
            <w:pPr>
              <w:pStyle w:val="TableContents"/>
              <w:bidi w:val="0"/>
              <w:spacing w:lineRule="auto" w:line="307" w:before="0" w:after="160"/>
              <w:ind w:left="0" w:right="0" w:hanging="0"/>
              <w:jc w:val="left"/>
              <w:rPr/>
            </w:pPr>
            <w:r>
              <w:rPr/>
              <w:t>​</w:t>
            </w:r>
          </w:p>
        </w:tc>
        <w:tc>
          <w:tcPr>
            <w:tcW w:w="951" w:type="dxa"/>
            <w:tcBorders>
              <w:bottom w:val="double" w:sz="6" w:space="0" w:color="000000"/>
            </w:tcBorders>
            <w:tcMar>
              <w:bottom w:w="28" w:type="dxa"/>
            </w:tcMar>
            <w:vAlign w:val="center"/>
          </w:tcPr>
          <w:p>
            <w:pPr>
              <w:pStyle w:val="TableContents"/>
              <w:bidi w:val="0"/>
              <w:spacing w:lineRule="auto" w:line="307" w:before="0" w:after="1"/>
              <w:ind w:left="0" w:right="60" w:hanging="0"/>
              <w:jc w:val="right"/>
              <w:rPr>
                <w:rFonts w:ascii="Times New Roman;Times;serif" w:hAnsi="Times New Roman;Times;serif"/>
                <w:b/>
                <w:sz w:val="20"/>
              </w:rPr>
            </w:pPr>
            <w:r>
              <w:rPr>
                <w:rFonts w:ascii="Times New Roman;Times;serif" w:hAnsi="Times New Roman;Times;serif"/>
                <w:b/>
                <w:sz w:val="20"/>
              </w:rPr>
              <w:t>218,326</w:t>
            </w:r>
          </w:p>
        </w:tc>
      </w:tr>
    </w:tbl>
    <w:p>
      <w:pPr>
        <w:pStyle w:val="TextBody"/>
        <w:bidi w:val="0"/>
        <w:spacing w:lineRule="auto" w:line="240" w:before="0" w:after="200"/>
        <w:ind w:left="0" w:right="0" w:hanging="0"/>
        <w:jc w:val="both"/>
        <w:rPr>
          <w:rFonts w:ascii="Times New Roman;Times;serif" w:hAnsi="Times New Roman;Times;serif"/>
          <w:sz w:val="20"/>
        </w:rPr>
      </w:pPr>
      <w:r>
        <w:rPr>
          <w:rFonts w:ascii="Times New Roman;Times;serif" w:hAnsi="Times New Roman;Times;serif"/>
          <w:sz w:val="15"/>
        </w:rPr>
        <w:t>1</w:t>
      </w:r>
      <w:r>
        <w:rPr>
          <w:rFonts w:ascii="Times New Roman;Times;serif" w:hAnsi="Times New Roman;Times;serif"/>
          <w:sz w:val="20"/>
        </w:rPr>
        <w:t xml:space="preserve"> Others primarily include trainings, installed premium intelligent driving system upgrades, free battery charging services, maintenance services and vehicle internet connection services.</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F-26</w:t>
      </w:r>
    </w:p>
    <w:p>
      <w:pPr>
        <w:pStyle w:val="TextBody"/>
        <w:bidi w:val="0"/>
        <w:spacing w:lineRule="auto" w:line="285"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0"/>
        <w:ind w:left="0" w:right="0" w:hanging="0"/>
        <w:jc w:val="center"/>
        <w:rPr>
          <w:rFonts w:ascii="Times New Roman;Times;serif" w:hAnsi="Times New Roman;Times;serif"/>
          <w:b/>
          <w:spacing w:val="-10"/>
          <w:sz w:val="20"/>
        </w:rPr>
      </w:pPr>
      <w:r>
        <w:rPr>
          <w:rFonts w:ascii="Times New Roman;Times;serif" w:hAnsi="Times New Roman;Times;serif"/>
          <w:b/>
          <w:spacing w:val="-10"/>
          <w:sz w:val="20"/>
        </w:rPr>
        <w:t>LOTUS TECHNOLOGY INC.</w:t>
      </w:r>
    </w:p>
    <w:p>
      <w:pPr>
        <w:pStyle w:val="TextBody"/>
        <w:bidi w:val="0"/>
        <w:spacing w:lineRule="auto" w:line="285" w:before="0" w:after="200"/>
        <w:ind w:left="0" w:right="0" w:hanging="0"/>
        <w:jc w:val="center"/>
        <w:rPr>
          <w:rFonts w:ascii="Times New Roman;Times;serif" w:hAnsi="Times New Roman;Times;serif"/>
          <w:b/>
          <w:sz w:val="20"/>
        </w:rPr>
      </w:pPr>
      <w:r>
        <w:rPr>
          <w:rFonts w:ascii="Times New Roman;Times;serif" w:hAnsi="Times New Roman;Times;serif"/>
          <w:b/>
          <w:sz w:val="20"/>
        </w:rPr>
        <w:t>NOTES TO THE UNAUDITED CONDENSED CONSOLIDATED FINANCIAL STATEMENTS</w:t>
        <w:br/>
        <w:t>(All amounts in thousands, except for share and per share data)</w:t>
      </w:r>
    </w:p>
    <w:p>
      <w:pPr>
        <w:pStyle w:val="TextBody"/>
        <w:bidi w:val="0"/>
        <w:spacing w:lineRule="auto" w:line="240" w:before="0" w:after="240"/>
        <w:ind w:left="0" w:right="0" w:hanging="0"/>
        <w:jc w:val="both"/>
        <w:rPr>
          <w:rFonts w:ascii="Times New Roman;Times;serif" w:hAnsi="Times New Roman;Times;serif"/>
          <w:sz w:val="20"/>
        </w:rPr>
      </w:pPr>
      <w:bookmarkStart w:id="1577" w:name="Tc_K8XU8JEfc0mVd0VYgO-Hpg_9_0"/>
      <w:bookmarkStart w:id="1578" w:name="Tc_RnY1_mjgPUaNNWJOApYClw_8_0"/>
      <w:bookmarkStart w:id="1579" w:name="Tc_0JxuOT3vLU67MpNcyJcAcQ_7_0"/>
      <w:bookmarkStart w:id="1580" w:name="Tc_z0hAktKs0U-JMelLxQa09Q_6_0"/>
      <w:bookmarkStart w:id="1581" w:name="Tc_bUyhojI5AkmotxvPA4dYGw_5_0"/>
      <w:bookmarkStart w:id="1582" w:name="Tc_TKfaNlWvIEWZBqoWaL6Gcg_4_0"/>
      <w:bookmarkStart w:id="1583" w:name="Tc_dzYYIBPvzE-KnNE3lBGPUw_3_4"/>
      <w:bookmarkStart w:id="1584" w:name="Tc_NORg_kawCk2rDnmFCCFjpQ_3_2"/>
      <w:bookmarkStart w:id="1585" w:name="Tc_5202s0_lSE6mOiis_2aTYQ_2_4"/>
      <w:bookmarkStart w:id="1586" w:name="Tc_dCDvBJYB-E-EN4If1PHX4A_2_2"/>
      <w:bookmarkStart w:id="1587" w:name="Tc_ND4DWOgYhkOAvkFYiB_W5A_1_4"/>
      <w:bookmarkStart w:id="1588" w:name="Tc_F_B_GvnlvkCRcmZXg4llHQ_1_2"/>
      <w:bookmarkStart w:id="1589" w:name="_a1610522_8cc4_4ac4_9992_866b0260c650"/>
      <w:bookmarkEnd w:id="1577"/>
      <w:bookmarkEnd w:id="1578"/>
      <w:bookmarkEnd w:id="1579"/>
      <w:bookmarkEnd w:id="1580"/>
      <w:bookmarkEnd w:id="1581"/>
      <w:bookmarkEnd w:id="1582"/>
      <w:bookmarkEnd w:id="1583"/>
      <w:bookmarkEnd w:id="1584"/>
      <w:bookmarkEnd w:id="1585"/>
      <w:bookmarkEnd w:id="1586"/>
      <w:bookmarkEnd w:id="1587"/>
      <w:bookmarkEnd w:id="1588"/>
      <w:bookmarkEnd w:id="1589"/>
      <w:r>
        <w:rPr>
          <w:rFonts w:ascii="Times New Roman;Times;serif" w:hAnsi="Times New Roman;Times;serif"/>
          <w:sz w:val="15"/>
        </w:rPr>
        <w:t>2</w:t>
      </w:r>
      <w:r>
        <w:rPr>
          <w:rFonts w:ascii="Times New Roman;Times;serif" w:hAnsi="Times New Roman;Times;serif"/>
          <w:sz w:val="20"/>
        </w:rPr>
        <w:t xml:space="preserve"> Others primarily include commission service fee.</w:t>
      </w:r>
    </w:p>
    <w:p>
      <w:pPr>
        <w:pStyle w:val="TextBody"/>
        <w:bidi w:val="0"/>
        <w:spacing w:lineRule="auto" w:line="285" w:before="0" w:after="0"/>
        <w:ind w:left="0" w:right="0" w:hanging="0"/>
        <w:jc w:val="left"/>
        <w:rPr>
          <w:rFonts w:ascii="Times New Roman;Times;serif" w:hAnsi="Times New Roman;Times;serif"/>
          <w:b/>
          <w:i/>
          <w:sz w:val="20"/>
        </w:rPr>
      </w:pPr>
      <w:r>
        <w:rPr>
          <w:rFonts w:ascii="Times New Roman;Times;serif" w:hAnsi="Times New Roman;Times;serif"/>
          <w:b/>
          <w:i/>
          <w:sz w:val="20"/>
        </w:rPr>
        <w:t>Contract Liabilities</w:t>
      </w:r>
    </w:p>
    <w:p>
      <w:pPr>
        <w:pStyle w:val="TextBody"/>
        <w:bidi w:val="0"/>
        <w:spacing w:lineRule="auto" w:line="307" w:before="0" w:after="160"/>
        <w:ind w:left="0" w:right="0" w:hanging="0"/>
        <w:jc w:val="left"/>
        <w:rPr/>
      </w:pPr>
      <w:r>
        <w:rPr/>
        <w:t>​</w:t>
      </w:r>
    </w:p>
    <w:tbl>
      <w:tblPr>
        <w:tblW w:w="7205" w:type="dxa"/>
        <w:jc w:val="left"/>
        <w:tblInd w:w="0" w:type="dxa"/>
        <w:tblLayout w:type="fixed"/>
        <w:tblCellMar>
          <w:top w:w="0" w:type="dxa"/>
          <w:left w:w="0" w:type="dxa"/>
          <w:bottom w:w="0" w:type="dxa"/>
          <w:right w:w="0" w:type="dxa"/>
        </w:tblCellMar>
      </w:tblPr>
      <w:tblGrid>
        <w:gridCol w:w="3841"/>
        <w:gridCol w:w="346"/>
        <w:gridCol w:w="1126"/>
        <w:gridCol w:w="346"/>
        <w:gridCol w:w="1546"/>
      </w:tblGrid>
      <w:tr>
        <w:trPr/>
        <w:tc>
          <w:tcPr>
            <w:tcW w:w="38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5">
                      <wp:simplePos x="0" y="0"/>
                      <wp:positionH relativeFrom="character">
                        <wp:align>left</wp:align>
                      </wp:positionH>
                      <wp:positionV relativeFrom="line">
                        <wp:posOffset>635</wp:posOffset>
                      </wp:positionV>
                      <wp:extent cx="2439035" cy="175260"/>
                      <wp:effectExtent l="0" t="0" r="0" b="0"/>
                      <wp:wrapNone/>
                      <wp:docPr id="284" name="Frame284"/>
                      <a:graphic xmlns:a="http://schemas.openxmlformats.org/drawingml/2006/main">
                        <a:graphicData uri="http://schemas.microsoft.com/office/word/2010/wordprocessingShape">
                          <wps:wsp>
                            <wps:cNvSpPr txBox="1"/>
                            <wps:spPr>
                              <a:xfrm>
                                <a:off x="0" y="0"/>
                                <a:ext cx="2439035"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6">
                      <wp:simplePos x="0" y="0"/>
                      <wp:positionH relativeFrom="character">
                        <wp:align>left</wp:align>
                      </wp:positionH>
                      <wp:positionV relativeFrom="line">
                        <wp:posOffset>635</wp:posOffset>
                      </wp:positionV>
                      <wp:extent cx="219710" cy="175260"/>
                      <wp:effectExtent l="0" t="0" r="0" b="0"/>
                      <wp:wrapNone/>
                      <wp:docPr id="285" name="Frame28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11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7">
                      <wp:simplePos x="0" y="0"/>
                      <wp:positionH relativeFrom="character">
                        <wp:align>left</wp:align>
                      </wp:positionH>
                      <wp:positionV relativeFrom="line">
                        <wp:posOffset>635</wp:posOffset>
                      </wp:positionV>
                      <wp:extent cx="715010" cy="175260"/>
                      <wp:effectExtent l="0" t="0" r="0" b="0"/>
                      <wp:wrapNone/>
                      <wp:docPr id="286" name="Frame286"/>
                      <a:graphic xmlns:a="http://schemas.openxmlformats.org/drawingml/2006/main">
                        <a:graphicData uri="http://schemas.microsoft.com/office/word/2010/wordprocessingShape">
                          <wps:wsp>
                            <wps:cNvSpPr txBox="1"/>
                            <wps:spPr>
                              <a:xfrm>
                                <a:off x="0" y="0"/>
                                <a:ext cx="715010"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8">
                      <wp:simplePos x="0" y="0"/>
                      <wp:positionH relativeFrom="character">
                        <wp:align>left</wp:align>
                      </wp:positionH>
                      <wp:positionV relativeFrom="line">
                        <wp:posOffset>635</wp:posOffset>
                      </wp:positionV>
                      <wp:extent cx="219710" cy="175260"/>
                      <wp:effectExtent l="0" t="0" r="0" b="0"/>
                      <wp:wrapNone/>
                      <wp:docPr id="287" name="Frame28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15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9">
                      <wp:simplePos x="0" y="0"/>
                      <wp:positionH relativeFrom="character">
                        <wp:align>left</wp:align>
                      </wp:positionH>
                      <wp:positionV relativeFrom="line">
                        <wp:posOffset>635</wp:posOffset>
                      </wp:positionV>
                      <wp:extent cx="981710" cy="175260"/>
                      <wp:effectExtent l="0" t="0" r="0" b="0"/>
                      <wp:wrapNone/>
                      <wp:docPr id="288" name="Frame288"/>
                      <a:graphic xmlns:a="http://schemas.openxmlformats.org/drawingml/2006/main">
                        <a:graphicData uri="http://schemas.microsoft.com/office/word/2010/wordprocessingShape">
                          <wps:wsp>
                            <wps:cNvSpPr txBox="1"/>
                            <wps:spPr>
                              <a:xfrm>
                                <a:off x="0" y="0"/>
                                <a:ext cx="981710"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r>
      <w:tr>
        <w:trPr/>
        <w:tc>
          <w:tcPr>
            <w:tcW w:w="3841" w:type="dxa"/>
            <w:tcBorders/>
            <w:vAlign w:val="center"/>
          </w:tcPr>
          <w:p>
            <w:pPr>
              <w:pStyle w:val="TableContents"/>
              <w:bidi w:val="0"/>
              <w:spacing w:lineRule="auto" w:line="307" w:before="0" w:after="160"/>
              <w:ind w:left="0" w:right="0" w:hanging="0"/>
              <w:jc w:val="left"/>
              <w:rPr/>
            </w:pPr>
            <w:r>
              <w:rPr/>
              <w:t>​</w:t>
            </w:r>
          </w:p>
        </w:tc>
        <w:tc>
          <w:tcPr>
            <w:tcW w:w="346" w:type="dxa"/>
            <w:tcBorders/>
            <w:vAlign w:val="center"/>
          </w:tcPr>
          <w:p>
            <w:pPr>
              <w:pStyle w:val="TableContents"/>
              <w:bidi w:val="0"/>
              <w:spacing w:lineRule="auto" w:line="307" w:before="0" w:after="160"/>
              <w:ind w:left="0" w:right="0" w:hanging="0"/>
              <w:jc w:val="center"/>
              <w:rPr/>
            </w:pPr>
            <w:r>
              <w:rPr/>
              <w:t>​</w:t>
            </w:r>
          </w:p>
        </w:tc>
        <w:tc>
          <w:tcPr>
            <w:tcW w:w="1126" w:type="dxa"/>
            <w:tcBorders/>
            <w:vAlign w:val="center"/>
          </w:tcPr>
          <w:p>
            <w:pPr>
              <w:pStyle w:val="TableContents"/>
              <w:bidi w:val="0"/>
              <w:spacing w:lineRule="auto" w:line="307" w:before="0" w:after="1"/>
              <w:ind w:left="0" w:right="0" w:hanging="0"/>
              <w:jc w:val="right"/>
              <w:rPr>
                <w:rFonts w:ascii="Times New Roman;Times;serif" w:hAnsi="Times New Roman;Times;serif"/>
                <w:b/>
                <w:sz w:val="16"/>
              </w:rPr>
            </w:pPr>
            <w:r>
              <w:rPr>
                <w:rFonts w:ascii="Times New Roman;Times;serif" w:hAnsi="Times New Roman;Times;serif"/>
                <w:b/>
                <w:sz w:val="16"/>
              </w:rPr>
              <w:t>As of</w:t>
            </w:r>
          </w:p>
        </w:tc>
        <w:tc>
          <w:tcPr>
            <w:tcW w:w="346" w:type="dxa"/>
            <w:tcBorders/>
            <w:vAlign w:val="center"/>
          </w:tcPr>
          <w:p>
            <w:pPr>
              <w:pStyle w:val="TableContents"/>
              <w:bidi w:val="0"/>
              <w:spacing w:lineRule="auto" w:line="307" w:before="0" w:after="160"/>
              <w:ind w:left="0" w:right="0" w:hanging="0"/>
              <w:jc w:val="left"/>
              <w:rPr/>
            </w:pPr>
            <w:r>
              <w:rPr/>
              <w:t>​</w:t>
            </w:r>
          </w:p>
        </w:tc>
        <w:tc>
          <w:tcPr>
            <w:tcW w:w="1546" w:type="dxa"/>
            <w:tcBorders/>
            <w:vAlign w:val="center"/>
          </w:tcPr>
          <w:p>
            <w:pPr>
              <w:pStyle w:val="TableContents"/>
              <w:bidi w:val="0"/>
              <w:spacing w:lineRule="auto" w:line="307" w:before="0" w:after="1"/>
              <w:ind w:left="0" w:right="0" w:hanging="0"/>
              <w:jc w:val="right"/>
              <w:rPr>
                <w:rFonts w:ascii="Times New Roman;Times;serif" w:hAnsi="Times New Roman;Times;serif"/>
                <w:b/>
                <w:sz w:val="16"/>
              </w:rPr>
            </w:pPr>
            <w:r>
              <w:rPr>
                <w:rFonts w:ascii="Times New Roman;Times;serif" w:hAnsi="Times New Roman;Times;serif"/>
                <w:b/>
                <w:sz w:val="16"/>
              </w:rPr>
              <w:t>As of</w:t>
            </w:r>
          </w:p>
        </w:tc>
      </w:tr>
      <w:tr>
        <w:trPr/>
        <w:tc>
          <w:tcPr>
            <w:tcW w:w="3841" w:type="dxa"/>
            <w:tcBorders/>
            <w:vAlign w:val="center"/>
          </w:tcPr>
          <w:p>
            <w:pPr>
              <w:pStyle w:val="TableContents"/>
              <w:bidi w:val="0"/>
              <w:spacing w:lineRule="auto" w:line="307" w:before="0" w:after="160"/>
              <w:ind w:left="0" w:right="0" w:hanging="0"/>
              <w:jc w:val="left"/>
              <w:rPr/>
            </w:pPr>
            <w:r>
              <w:rPr/>
              <w:t>​</w:t>
            </w:r>
          </w:p>
        </w:tc>
        <w:tc>
          <w:tcPr>
            <w:tcW w:w="346" w:type="dxa"/>
            <w:tcBorders/>
            <w:vAlign w:val="center"/>
          </w:tcPr>
          <w:p>
            <w:pPr>
              <w:pStyle w:val="TableContents"/>
              <w:bidi w:val="0"/>
              <w:spacing w:lineRule="auto" w:line="307" w:before="0" w:after="160"/>
              <w:ind w:left="0" w:right="0" w:hanging="0"/>
              <w:jc w:val="center"/>
              <w:rPr/>
            </w:pPr>
            <w:r>
              <w:rPr/>
              <w:t>​</w:t>
            </w:r>
          </w:p>
        </w:tc>
        <w:tc>
          <w:tcPr>
            <w:tcW w:w="1126" w:type="dxa"/>
            <w:tcBorders>
              <w:bottom w:val="single" w:sz="2" w:space="0" w:color="000000"/>
            </w:tcBorders>
            <w:tcMar>
              <w:bottom w:w="28" w:type="dxa"/>
            </w:tcMar>
            <w:vAlign w:val="center"/>
          </w:tcPr>
          <w:p>
            <w:pPr>
              <w:pStyle w:val="TableContents"/>
              <w:bidi w:val="0"/>
              <w:spacing w:lineRule="auto" w:line="307" w:before="0" w:after="1"/>
              <w:ind w:left="0" w:right="0" w:hanging="0"/>
              <w:jc w:val="right"/>
              <w:rPr>
                <w:rFonts w:ascii="Times New Roman;Times;serif" w:hAnsi="Times New Roman;Times;serif"/>
                <w:b/>
                <w:sz w:val="16"/>
              </w:rPr>
            </w:pPr>
            <w:r>
              <w:rPr>
                <w:rFonts w:ascii="Times New Roman;Times;serif" w:hAnsi="Times New Roman;Times;serif"/>
                <w:b/>
                <w:sz w:val="16"/>
              </w:rPr>
              <w:t>June 30, 2026</w:t>
            </w:r>
          </w:p>
        </w:tc>
        <w:tc>
          <w:tcPr>
            <w:tcW w:w="346" w:type="dxa"/>
            <w:tcBorders/>
            <w:vAlign w:val="center"/>
          </w:tcPr>
          <w:p>
            <w:pPr>
              <w:pStyle w:val="TableContents"/>
              <w:bidi w:val="0"/>
              <w:spacing w:lineRule="auto" w:line="307" w:before="0" w:after="1"/>
              <w:ind w:left="0" w:right="0" w:hanging="0"/>
              <w:jc w:val="center"/>
              <w:rPr/>
            </w:pPr>
            <w:r>
              <w:rPr/>
              <w:t>  ​ ​ ​</w:t>
            </w:r>
          </w:p>
        </w:tc>
        <w:tc>
          <w:tcPr>
            <w:tcW w:w="1546" w:type="dxa"/>
            <w:tcBorders>
              <w:bottom w:val="single" w:sz="2" w:space="0" w:color="000000"/>
            </w:tcBorders>
            <w:tcMar>
              <w:bottom w:w="28" w:type="dxa"/>
            </w:tcMar>
            <w:vAlign w:val="center"/>
          </w:tcPr>
          <w:p>
            <w:pPr>
              <w:pStyle w:val="TableContents"/>
              <w:bidi w:val="0"/>
              <w:spacing w:lineRule="auto" w:line="307" w:before="0" w:after="1"/>
              <w:ind w:left="0" w:right="0" w:hanging="0"/>
              <w:jc w:val="right"/>
              <w:rPr>
                <w:rFonts w:ascii="Times New Roman;Times;serif" w:hAnsi="Times New Roman;Times;serif"/>
                <w:b/>
                <w:sz w:val="16"/>
              </w:rPr>
            </w:pPr>
            <w:r>
              <w:rPr>
                <w:rFonts w:ascii="Times New Roman;Times;serif" w:hAnsi="Times New Roman;Times;serif"/>
                <w:b/>
                <w:sz w:val="16"/>
              </w:rPr>
              <w:t>December 31, 2025</w:t>
            </w:r>
          </w:p>
        </w:tc>
      </w:tr>
      <w:tr>
        <w:trPr/>
        <w:tc>
          <w:tcPr>
            <w:tcW w:w="3841" w:type="dxa"/>
            <w:tcBorders/>
            <w:vAlign w:val="center"/>
          </w:tcPr>
          <w:p>
            <w:pPr>
              <w:pStyle w:val="TableContents"/>
              <w:bidi w:val="0"/>
              <w:spacing w:lineRule="auto" w:line="307" w:before="0" w:after="160"/>
              <w:ind w:left="0" w:right="0" w:hanging="0"/>
              <w:jc w:val="left"/>
              <w:rPr/>
            </w:pPr>
            <w:r>
              <w:rPr/>
              <w:t>​</w:t>
            </w:r>
          </w:p>
        </w:tc>
        <w:tc>
          <w:tcPr>
            <w:tcW w:w="346" w:type="dxa"/>
            <w:tcBorders/>
            <w:vAlign w:val="center"/>
          </w:tcPr>
          <w:p>
            <w:pPr>
              <w:pStyle w:val="TableContents"/>
              <w:bidi w:val="0"/>
              <w:spacing w:lineRule="auto" w:line="307" w:before="0" w:after="1"/>
              <w:ind w:left="0" w:right="0" w:hanging="0"/>
              <w:jc w:val="center"/>
              <w:rPr/>
            </w:pPr>
            <w:r>
              <w:rPr/>
              <w:t>  ​ ​ ​</w:t>
            </w:r>
          </w:p>
        </w:tc>
        <w:tc>
          <w:tcPr>
            <w:tcW w:w="1126" w:type="dxa"/>
            <w:tcBorders/>
            <w:vAlign w:val="center"/>
          </w:tcPr>
          <w:p>
            <w:pPr>
              <w:pStyle w:val="TableContents"/>
              <w:bidi w:val="0"/>
              <w:spacing w:lineRule="auto" w:line="307" w:before="0" w:after="1"/>
              <w:ind w:left="0" w:right="0" w:hanging="0"/>
              <w:jc w:val="right"/>
              <w:rPr>
                <w:rFonts w:ascii="Times New Roman;Times;serif" w:hAnsi="Times New Roman;Times;serif"/>
                <w:b/>
                <w:i/>
                <w:sz w:val="16"/>
              </w:rPr>
            </w:pPr>
            <w:r>
              <w:rPr>
                <w:rFonts w:ascii="Times New Roman;Times;serif" w:hAnsi="Times New Roman;Times;serif"/>
                <w:b/>
                <w:i/>
                <w:sz w:val="16"/>
              </w:rPr>
              <w:t>US$</w:t>
            </w:r>
          </w:p>
        </w:tc>
        <w:tc>
          <w:tcPr>
            <w:tcW w:w="346" w:type="dxa"/>
            <w:tcBorders/>
            <w:vAlign w:val="center"/>
          </w:tcPr>
          <w:p>
            <w:pPr>
              <w:pStyle w:val="TableContents"/>
              <w:bidi w:val="0"/>
              <w:spacing w:lineRule="auto" w:line="307" w:before="0" w:after="1"/>
              <w:ind w:left="0" w:right="0" w:hanging="0"/>
              <w:jc w:val="center"/>
              <w:rPr/>
            </w:pPr>
            <w:r>
              <w:rPr/>
              <w:t>  ​ ​ ​</w:t>
            </w:r>
          </w:p>
        </w:tc>
        <w:tc>
          <w:tcPr>
            <w:tcW w:w="1546" w:type="dxa"/>
            <w:tcBorders/>
            <w:vAlign w:val="center"/>
          </w:tcPr>
          <w:p>
            <w:pPr>
              <w:pStyle w:val="TableContents"/>
              <w:bidi w:val="0"/>
              <w:spacing w:lineRule="auto" w:line="307" w:before="0" w:after="1"/>
              <w:ind w:left="0" w:right="0" w:hanging="0"/>
              <w:jc w:val="right"/>
              <w:rPr>
                <w:rFonts w:ascii="Times New Roman;Times;serif" w:hAnsi="Times New Roman;Times;serif"/>
                <w:b/>
                <w:i/>
                <w:sz w:val="16"/>
              </w:rPr>
            </w:pPr>
            <w:r>
              <w:rPr>
                <w:rFonts w:ascii="Times New Roman;Times;serif" w:hAnsi="Times New Roman;Times;serif"/>
                <w:b/>
                <w:i/>
                <w:sz w:val="16"/>
              </w:rPr>
              <w:t>US$</w:t>
            </w:r>
          </w:p>
        </w:tc>
      </w:tr>
      <w:tr>
        <w:trPr/>
        <w:tc>
          <w:tcPr>
            <w:tcW w:w="3841" w:type="dxa"/>
            <w:tcBorders/>
            <w:shd w:fill="CCEEFF" w:val="clear"/>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 xml:space="preserve">Current liabilities </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1126" w:type="dxa"/>
            <w:tcBorders/>
            <w:shd w:fill="CCEEFF" w:val="clear"/>
            <w:vAlign w:val="center"/>
          </w:tcPr>
          <w:p>
            <w:pPr>
              <w:pStyle w:val="TableContents"/>
              <w:bidi w:val="0"/>
              <w:spacing w:lineRule="auto" w:line="307" w:before="0" w:after="1"/>
              <w:ind w:left="0" w:right="0" w:hanging="0"/>
              <w:jc w:val="right"/>
              <w:rPr/>
            </w:pPr>
            <w:r>
              <w:rPr/>
              <w:t>  ​</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1546" w:type="dxa"/>
            <w:tcBorders/>
            <w:shd w:fill="CCEEFF" w:val="clear"/>
            <w:vAlign w:val="center"/>
          </w:tcPr>
          <w:p>
            <w:pPr>
              <w:pStyle w:val="TableContents"/>
              <w:bidi w:val="0"/>
              <w:spacing w:lineRule="auto" w:line="307" w:before="0" w:after="1"/>
              <w:ind w:left="0" w:right="0" w:hanging="0"/>
              <w:jc w:val="right"/>
              <w:rPr/>
            </w:pPr>
            <w:r>
              <w:rPr/>
              <w:t>  ​</w:t>
            </w:r>
          </w:p>
        </w:tc>
      </w:tr>
      <w:tr>
        <w:trPr/>
        <w:tc>
          <w:tcPr>
            <w:tcW w:w="3841" w:type="dxa"/>
            <w:tcBorders/>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 Contract liabilities - third parties</w:t>
            </w:r>
          </w:p>
        </w:tc>
        <w:tc>
          <w:tcPr>
            <w:tcW w:w="346" w:type="dxa"/>
            <w:tcBorders/>
            <w:vAlign w:val="center"/>
          </w:tcPr>
          <w:p>
            <w:pPr>
              <w:pStyle w:val="TableContents"/>
              <w:bidi w:val="0"/>
              <w:spacing w:lineRule="auto" w:line="307" w:before="0" w:after="1"/>
              <w:ind w:left="0" w:right="0" w:hanging="0"/>
              <w:jc w:val="left"/>
              <w:rPr/>
            </w:pPr>
            <w:r>
              <w:rPr/>
              <w:t> </w:t>
            </w:r>
          </w:p>
        </w:tc>
        <w:tc>
          <w:tcPr>
            <w:tcW w:w="1126" w:type="dxa"/>
            <w:tcBorders/>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26,598</w:t>
            </w:r>
          </w:p>
        </w:tc>
        <w:tc>
          <w:tcPr>
            <w:tcW w:w="346" w:type="dxa"/>
            <w:tcBorders/>
            <w:vAlign w:val="center"/>
          </w:tcPr>
          <w:p>
            <w:pPr>
              <w:pStyle w:val="TableContents"/>
              <w:bidi w:val="0"/>
              <w:spacing w:lineRule="auto" w:line="307" w:before="0" w:after="160"/>
              <w:ind w:left="0" w:right="0" w:hanging="0"/>
              <w:jc w:val="left"/>
              <w:rPr/>
            </w:pPr>
            <w:r>
              <w:rPr/>
              <w:t>​</w:t>
            </w:r>
          </w:p>
        </w:tc>
        <w:tc>
          <w:tcPr>
            <w:tcW w:w="1546" w:type="dxa"/>
            <w:tcBorders/>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18,459</w:t>
            </w:r>
          </w:p>
        </w:tc>
      </w:tr>
      <w:tr>
        <w:trPr/>
        <w:tc>
          <w:tcPr>
            <w:tcW w:w="3841" w:type="dxa"/>
            <w:tcBorders/>
            <w:shd w:fill="CCEEFF" w:val="clear"/>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 Contract liabilities - related parties*</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1126"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4,354</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1546"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228</w:t>
            </w:r>
          </w:p>
        </w:tc>
      </w:tr>
      <w:tr>
        <w:trPr/>
        <w:tc>
          <w:tcPr>
            <w:tcW w:w="3841" w:type="dxa"/>
            <w:tcBorders/>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Non-current liabilities</w:t>
            </w:r>
          </w:p>
        </w:tc>
        <w:tc>
          <w:tcPr>
            <w:tcW w:w="346" w:type="dxa"/>
            <w:tcBorders/>
            <w:vAlign w:val="center"/>
          </w:tcPr>
          <w:p>
            <w:pPr>
              <w:pStyle w:val="TableContents"/>
              <w:bidi w:val="0"/>
              <w:spacing w:lineRule="auto" w:line="307" w:before="0" w:after="1"/>
              <w:ind w:left="0" w:right="0" w:hanging="0"/>
              <w:jc w:val="left"/>
              <w:rPr/>
            </w:pPr>
            <w:r>
              <w:rPr/>
              <w:t> </w:t>
            </w:r>
          </w:p>
        </w:tc>
        <w:tc>
          <w:tcPr>
            <w:tcW w:w="1126" w:type="dxa"/>
            <w:tcBorders/>
            <w:vAlign w:val="center"/>
          </w:tcPr>
          <w:p>
            <w:pPr>
              <w:pStyle w:val="TableContents"/>
              <w:bidi w:val="0"/>
              <w:spacing w:lineRule="auto" w:line="307" w:before="0" w:after="160"/>
              <w:ind w:left="0" w:right="0" w:hanging="0"/>
              <w:jc w:val="right"/>
              <w:rPr/>
            </w:pPr>
            <w:r>
              <w:rPr/>
              <w:t>​</w:t>
            </w:r>
          </w:p>
        </w:tc>
        <w:tc>
          <w:tcPr>
            <w:tcW w:w="346" w:type="dxa"/>
            <w:tcBorders/>
            <w:vAlign w:val="center"/>
          </w:tcPr>
          <w:p>
            <w:pPr>
              <w:pStyle w:val="TableContents"/>
              <w:bidi w:val="0"/>
              <w:spacing w:lineRule="auto" w:line="307" w:before="0" w:after="1"/>
              <w:ind w:left="0" w:right="0" w:hanging="0"/>
              <w:jc w:val="left"/>
              <w:rPr/>
            </w:pPr>
            <w:r>
              <w:rPr/>
              <w:t> </w:t>
            </w:r>
          </w:p>
        </w:tc>
        <w:tc>
          <w:tcPr>
            <w:tcW w:w="1546" w:type="dxa"/>
            <w:tcBorders/>
            <w:vAlign w:val="center"/>
          </w:tcPr>
          <w:p>
            <w:pPr>
              <w:pStyle w:val="TableContents"/>
              <w:bidi w:val="0"/>
              <w:spacing w:lineRule="auto" w:line="307" w:before="0" w:after="160"/>
              <w:ind w:left="0" w:right="0" w:hanging="0"/>
              <w:jc w:val="right"/>
              <w:rPr/>
            </w:pPr>
            <w:r>
              <w:rPr/>
              <w:t>​</w:t>
            </w:r>
          </w:p>
        </w:tc>
      </w:tr>
      <w:tr>
        <w:trPr/>
        <w:tc>
          <w:tcPr>
            <w:tcW w:w="3841" w:type="dxa"/>
            <w:tcBorders/>
            <w:shd w:fill="CCEEFF" w:val="clear"/>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 Contract liabilities – third parties</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1126" w:type="dxa"/>
            <w:tcBorders>
              <w:bottom w:val="single" w:sz="2" w:space="0" w:color="000000"/>
            </w:tcBorders>
            <w:shd w:fill="CCEEFF" w:val="clear"/>
            <w:tcMar>
              <w:bottom w:w="28" w:type="dxa"/>
            </w:tcM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7,578</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1546" w:type="dxa"/>
            <w:tcBorders>
              <w:bottom w:val="single" w:sz="2" w:space="0" w:color="000000"/>
            </w:tcBorders>
            <w:shd w:fill="CCEEFF" w:val="clear"/>
            <w:tcMar>
              <w:bottom w:w="28" w:type="dxa"/>
            </w:tcM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7,458</w:t>
            </w:r>
          </w:p>
        </w:tc>
      </w:tr>
      <w:tr>
        <w:trPr/>
        <w:tc>
          <w:tcPr>
            <w:tcW w:w="3841" w:type="dxa"/>
            <w:tcBorders/>
            <w:vAlign w:val="center"/>
          </w:tcPr>
          <w:p>
            <w:pPr>
              <w:pStyle w:val="TableContents"/>
              <w:bidi w:val="0"/>
              <w:spacing w:lineRule="auto" w:line="307" w:before="0" w:after="1"/>
              <w:ind w:left="0" w:right="0" w:hanging="0"/>
              <w:jc w:val="left"/>
              <w:rPr>
                <w:rFonts w:ascii="Times New Roman;Times;serif" w:hAnsi="Times New Roman;Times;serif"/>
                <w:b/>
                <w:sz w:val="20"/>
              </w:rPr>
            </w:pPr>
            <w:r>
              <w:rPr>
                <w:rFonts w:ascii="Times New Roman;Times;serif" w:hAnsi="Times New Roman;Times;serif"/>
                <w:b/>
                <w:sz w:val="20"/>
              </w:rPr>
              <w:t>Contract liabilities, current and non-current</w:t>
            </w:r>
          </w:p>
        </w:tc>
        <w:tc>
          <w:tcPr>
            <w:tcW w:w="346" w:type="dxa"/>
            <w:tcBorders/>
            <w:vAlign w:val="center"/>
          </w:tcPr>
          <w:p>
            <w:pPr>
              <w:pStyle w:val="TableContents"/>
              <w:bidi w:val="0"/>
              <w:spacing w:lineRule="auto" w:line="307" w:before="0" w:after="1"/>
              <w:ind w:left="0" w:right="0" w:hanging="0"/>
              <w:jc w:val="left"/>
              <w:rPr/>
            </w:pPr>
            <w:r>
              <w:rPr/>
              <w:t> </w:t>
            </w:r>
          </w:p>
        </w:tc>
        <w:tc>
          <w:tcPr>
            <w:tcW w:w="1126" w:type="dxa"/>
            <w:tcBorders>
              <w:bottom w:val="double" w:sz="6" w:space="0" w:color="000000"/>
            </w:tcBorders>
            <w:tcMar>
              <w:bottom w:w="28" w:type="dxa"/>
            </w:tcMar>
            <w:vAlign w:val="center"/>
          </w:tcPr>
          <w:p>
            <w:pPr>
              <w:pStyle w:val="TableContents"/>
              <w:bidi w:val="0"/>
              <w:spacing w:lineRule="auto" w:line="307" w:before="0" w:after="1"/>
              <w:ind w:left="0" w:right="0" w:hanging="0"/>
              <w:jc w:val="right"/>
              <w:rPr>
                <w:rFonts w:ascii="Times New Roman;Times;serif" w:hAnsi="Times New Roman;Times;serif"/>
                <w:b/>
                <w:sz w:val="20"/>
              </w:rPr>
            </w:pPr>
            <w:r>
              <w:rPr>
                <w:rFonts w:ascii="Times New Roman;Times;serif" w:hAnsi="Times New Roman;Times;serif"/>
                <w:b/>
                <w:sz w:val="20"/>
              </w:rPr>
              <w:t>38,530</w:t>
            </w:r>
          </w:p>
        </w:tc>
        <w:tc>
          <w:tcPr>
            <w:tcW w:w="346" w:type="dxa"/>
            <w:tcBorders/>
            <w:vAlign w:val="center"/>
          </w:tcPr>
          <w:p>
            <w:pPr>
              <w:pStyle w:val="TableContents"/>
              <w:bidi w:val="0"/>
              <w:spacing w:lineRule="auto" w:line="307" w:before="0" w:after="160"/>
              <w:ind w:left="0" w:right="0" w:hanging="0"/>
              <w:jc w:val="left"/>
              <w:rPr/>
            </w:pPr>
            <w:r>
              <w:rPr/>
              <w:t>​</w:t>
            </w:r>
          </w:p>
        </w:tc>
        <w:tc>
          <w:tcPr>
            <w:tcW w:w="1546" w:type="dxa"/>
            <w:tcBorders>
              <w:bottom w:val="double" w:sz="6" w:space="0" w:color="000000"/>
            </w:tcBorders>
            <w:tcMar>
              <w:bottom w:w="28" w:type="dxa"/>
            </w:tcMar>
            <w:vAlign w:val="center"/>
          </w:tcPr>
          <w:p>
            <w:pPr>
              <w:pStyle w:val="TableContents"/>
              <w:bidi w:val="0"/>
              <w:spacing w:lineRule="auto" w:line="307" w:before="0" w:after="1"/>
              <w:ind w:left="0" w:right="60" w:hanging="0"/>
              <w:jc w:val="right"/>
              <w:rPr>
                <w:rFonts w:ascii="Times New Roman;Times;serif" w:hAnsi="Times New Roman;Times;serif"/>
                <w:b/>
                <w:sz w:val="20"/>
              </w:rPr>
            </w:pPr>
            <w:r>
              <w:rPr>
                <w:rFonts w:ascii="Times New Roman;Times;serif" w:hAnsi="Times New Roman;Times;serif"/>
                <w:b/>
                <w:sz w:val="20"/>
              </w:rPr>
              <w:t>26,145</w:t>
            </w:r>
          </w:p>
        </w:tc>
      </w:tr>
    </w:tbl>
    <w:p>
      <w:pPr>
        <w:pStyle w:val="TextBody"/>
        <w:bidi w:val="0"/>
        <w:spacing w:lineRule="auto" w:line="285" w:before="0" w:after="200"/>
        <w:ind w:left="0" w:right="0" w:hanging="0"/>
        <w:jc w:val="both"/>
        <w:rPr>
          <w:rFonts w:ascii="Times New Roman;Times;serif" w:hAnsi="Times New Roman;Times;serif"/>
          <w:sz w:val="20"/>
        </w:rPr>
      </w:pPr>
      <w:r>
        <w:rPr>
          <w:rFonts w:ascii="Times New Roman;Times;serif" w:hAnsi="Times New Roman;Times;serif"/>
          <w:sz w:val="20"/>
        </w:rPr>
        <w:t>* This item is included in accrued expenses and other current liabilities – related parties in the unaudited condensed consolidated balance sheets.</w:t>
      </w:r>
    </w:p>
    <w:p>
      <w:pPr>
        <w:pStyle w:val="TextBody"/>
        <w:bidi w:val="0"/>
        <w:spacing w:lineRule="auto" w:line="285" w:before="0" w:after="200"/>
        <w:ind w:left="0" w:right="0" w:firstLine="720"/>
        <w:jc w:val="both"/>
        <w:rPr>
          <w:rFonts w:ascii="Times New Roman;Times;serif" w:hAnsi="Times New Roman;Times;serif"/>
          <w:sz w:val="20"/>
        </w:rPr>
      </w:pPr>
      <w:r>
        <w:rPr>
          <w:rFonts w:ascii="Times New Roman;Times;serif" w:hAnsi="Times New Roman;Times;serif"/>
          <w:sz w:val="20"/>
        </w:rPr>
        <w:t>Contract liabilities represent transaction price allocated to the performance obligations that are not yet satisfied or partially satisfied, which primarily arises from the undelivered vehicles, intelligent driving system, household charging piles, charging cards, free battery charging service, the extended lifetime warranty, maintenance service, vehicle internet connection services as well as technical research and development services. Amounts that are expected to recognize as revenues within one-year are included as current contract liabilities with the remaining balance recognized as other non-current liabilities.</w:t>
      </w:r>
    </w:p>
    <w:p>
      <w:pPr>
        <w:pStyle w:val="TextBody"/>
        <w:bidi w:val="0"/>
        <w:spacing w:lineRule="auto" w:line="285" w:before="0" w:after="200"/>
        <w:ind w:left="0" w:right="0" w:firstLine="720"/>
        <w:jc w:val="both"/>
        <w:rPr>
          <w:rFonts w:ascii="Times New Roman;Times;serif" w:hAnsi="Times New Roman;Times;serif"/>
          <w:sz w:val="20"/>
        </w:rPr>
      </w:pPr>
      <w:r>
        <w:rPr>
          <w:rFonts w:ascii="Times New Roman;Times;serif" w:hAnsi="Times New Roman;Times;serif"/>
          <w:sz w:val="20"/>
        </w:rPr>
        <w:t>Among the balance of contract liabilities of US$26,145 as of December 31, 2025, US$6,227 was recognized as revenue during the six months ended June 30, 2026. The Group expects that US$45,504 of transaction price allocated to unsatisfied performance obligation as of June 30, 2026 will be recognized as revenues within one year. The remaining US$14,145 will be recognized over the remaining contract periods over 1 to 10 years.</w:t>
      </w:r>
    </w:p>
    <w:p>
      <w:pPr>
        <w:pStyle w:val="Normal"/>
        <w:bidi w:val="0"/>
        <w:spacing w:before="0" w:after="0"/>
        <w:jc w:val="left"/>
        <w:rPr>
          <w:sz w:val="4"/>
          <w:szCs w:val="4"/>
        </w:rPr>
      </w:pPr>
      <w:r>
        <w:rPr>
          <w:sz w:val="4"/>
          <w:szCs w:val="4"/>
        </w:rPr>
      </w:r>
      <w:bookmarkStart w:id="1590" w:name="Tc_yETjU8ZbyU-D0g6e3FqnWQ_12_6"/>
      <w:bookmarkStart w:id="1591" w:name="Tc_GDVIW7_mB02Yl21dC-k4YA_12_4"/>
      <w:bookmarkStart w:id="1592" w:name="Tc_CIX33QQQ0kC4K10NCVLBrA_12_0"/>
      <w:bookmarkStart w:id="1593" w:name="Tc_jfxa9EZtyki3TbNOEYgpbw_11_8"/>
      <w:bookmarkStart w:id="1594" w:name="Tc_hRQcRijZR0Om2IyZbQ8Y7g_11_6"/>
      <w:bookmarkStart w:id="1595" w:name="Tc_OQV4PHK57kqOCLyvR6cVbg_11_0"/>
      <w:bookmarkStart w:id="1596" w:name="Tc_dgbvmIHLmkSOma_-EVoGYQ_10_0"/>
      <w:bookmarkStart w:id="1597" w:name="Tc_qkb0H1B9qUaJoUXFacF6zg_9_8"/>
      <w:bookmarkStart w:id="1598" w:name="Tc_hqaOPgUq1UWbJ5_pbzNGxA_9_6"/>
      <w:bookmarkStart w:id="1599" w:name="Tc_7_zT4mM5vkmFOxXILln5Cw_9_0"/>
      <w:bookmarkStart w:id="1600" w:name="Tc_71XBxcrQAEW2xps_ZKb7Bg_8_0"/>
      <w:bookmarkStart w:id="1601" w:name="Tc_uqSQZxt5r0WWw71W9Vxwcw_7_8"/>
      <w:bookmarkStart w:id="1602" w:name="Tc_Fz-V8T4qFUOW5uhtNWpKkA_7_6"/>
      <w:bookmarkStart w:id="1603" w:name="Tc_8PH8OanqoUmDZVZKNrg14w_7_4"/>
      <w:bookmarkStart w:id="1604" w:name="Tc_I6FBDLNTnUaKknBTe0lJGQ_7_2"/>
      <w:bookmarkStart w:id="1605" w:name="Tc_H1J33IHGukaLhxkVr7wqPA_6_8"/>
      <w:bookmarkStart w:id="1606" w:name="Tc_Xp93hkBzZEWvgSctrCBHXw_6_6"/>
      <w:bookmarkStart w:id="1607" w:name="Tc_-7aZ9hucBUqe81m6XU1h2w_6_4"/>
      <w:bookmarkStart w:id="1608" w:name="Tc_6Pm5u9V_FkmKgkC5kD7EJA_6_2"/>
      <w:bookmarkStart w:id="1609" w:name="Tc_UDdgDCsGzkWZi4ACsP2AYw_5_8"/>
      <w:bookmarkStart w:id="1610" w:name="Tc_A74tflUeNU-MdcEQ7zGY_g_5_6"/>
      <w:bookmarkStart w:id="1611" w:name="Tc_0YAlTYF7Ck6fsAUtDLY3bw_5_4"/>
      <w:bookmarkStart w:id="1612" w:name="Tc_ft5feHL97kurGBxd_cdoiw_5_2"/>
      <w:bookmarkStart w:id="1613" w:name="Tc_kjx3NRapWUKmv_D8pVwZ9A_4_8"/>
      <w:bookmarkStart w:id="1614" w:name="Tc_BcHOA8ISQEC_SgngDGCtRQ_4_6"/>
      <w:bookmarkStart w:id="1615" w:name="Tc_evR4J7DiH0mYE04PMzchPQ_4_4"/>
      <w:bookmarkStart w:id="1616" w:name="Tc_4G8rtoRTT0WMqbzVgirxlw_4_2"/>
      <w:bookmarkStart w:id="1617" w:name="Tc_n0E_RsKQeUu1UXfk7mg36A_3_8"/>
      <w:bookmarkStart w:id="1618" w:name="Tc_4SJ7Br2jVkO4s2r9iedMMg_3_6"/>
      <w:bookmarkStart w:id="1619" w:name="Tc_gghcnFZITk6BbMDhLD3sAw_3_4"/>
      <w:bookmarkStart w:id="1620" w:name="Tc_FiFBP9ujMEmTErXzFTKcjg_2_6"/>
      <w:bookmarkStart w:id="1621" w:name="Tc_E5a-1yxPzkybUhoe-mUigA_2_4"/>
      <w:bookmarkStart w:id="1622" w:name="Tc_skFUeTAnjEmJJlpEBEcYtA_1_4"/>
      <w:bookmarkStart w:id="1623" w:name="_4a930909_29db_413e_849d_172161e40ca1"/>
      <w:bookmarkStart w:id="1624" w:name="Tc_yETjU8ZbyU-D0g6e3FqnWQ_12_6"/>
      <w:bookmarkStart w:id="1625" w:name="Tc_GDVIW7_mB02Yl21dC-k4YA_12_4"/>
      <w:bookmarkStart w:id="1626" w:name="Tc_CIX33QQQ0kC4K10NCVLBrA_12_0"/>
      <w:bookmarkStart w:id="1627" w:name="Tc_jfxa9EZtyki3TbNOEYgpbw_11_8"/>
      <w:bookmarkStart w:id="1628" w:name="Tc_hRQcRijZR0Om2IyZbQ8Y7g_11_6"/>
      <w:bookmarkStart w:id="1629" w:name="Tc_OQV4PHK57kqOCLyvR6cVbg_11_0"/>
      <w:bookmarkStart w:id="1630" w:name="Tc_dgbvmIHLmkSOma_-EVoGYQ_10_0"/>
      <w:bookmarkStart w:id="1631" w:name="Tc_qkb0H1B9qUaJoUXFacF6zg_9_8"/>
      <w:bookmarkStart w:id="1632" w:name="Tc_hqaOPgUq1UWbJ5_pbzNGxA_9_6"/>
      <w:bookmarkStart w:id="1633" w:name="Tc_7_zT4mM5vkmFOxXILln5Cw_9_0"/>
      <w:bookmarkStart w:id="1634" w:name="Tc_71XBxcrQAEW2xps_ZKb7Bg_8_0"/>
      <w:bookmarkStart w:id="1635" w:name="Tc_uqSQZxt5r0WWw71W9Vxwcw_7_8"/>
      <w:bookmarkStart w:id="1636" w:name="Tc_Fz-V8T4qFUOW5uhtNWpKkA_7_6"/>
      <w:bookmarkStart w:id="1637" w:name="Tc_8PH8OanqoUmDZVZKNrg14w_7_4"/>
      <w:bookmarkStart w:id="1638" w:name="Tc_I6FBDLNTnUaKknBTe0lJGQ_7_2"/>
      <w:bookmarkStart w:id="1639" w:name="Tc_H1J33IHGukaLhxkVr7wqPA_6_8"/>
      <w:bookmarkStart w:id="1640" w:name="Tc_Xp93hkBzZEWvgSctrCBHXw_6_6"/>
      <w:bookmarkStart w:id="1641" w:name="Tc_-7aZ9hucBUqe81m6XU1h2w_6_4"/>
      <w:bookmarkStart w:id="1642" w:name="Tc_6Pm5u9V_FkmKgkC5kD7EJA_6_2"/>
      <w:bookmarkStart w:id="1643" w:name="Tc_UDdgDCsGzkWZi4ACsP2AYw_5_8"/>
      <w:bookmarkStart w:id="1644" w:name="Tc_A74tflUeNU-MdcEQ7zGY_g_5_6"/>
      <w:bookmarkStart w:id="1645" w:name="Tc_0YAlTYF7Ck6fsAUtDLY3bw_5_4"/>
      <w:bookmarkStart w:id="1646" w:name="Tc_ft5feHL97kurGBxd_cdoiw_5_2"/>
      <w:bookmarkStart w:id="1647" w:name="Tc_kjx3NRapWUKmv_D8pVwZ9A_4_8"/>
      <w:bookmarkStart w:id="1648" w:name="Tc_BcHOA8ISQEC_SgngDGCtRQ_4_6"/>
      <w:bookmarkStart w:id="1649" w:name="Tc_evR4J7DiH0mYE04PMzchPQ_4_4"/>
      <w:bookmarkStart w:id="1650" w:name="Tc_4G8rtoRTT0WMqbzVgirxlw_4_2"/>
      <w:bookmarkStart w:id="1651" w:name="Tc_n0E_RsKQeUu1UXfk7mg36A_3_8"/>
      <w:bookmarkStart w:id="1652" w:name="Tc_4SJ7Br2jVkO4s2r9iedMMg_3_6"/>
      <w:bookmarkStart w:id="1653" w:name="Tc_gghcnFZITk6BbMDhLD3sAw_3_4"/>
      <w:bookmarkStart w:id="1654" w:name="Tc_FiFBP9ujMEmTErXzFTKcjg_2_6"/>
      <w:bookmarkStart w:id="1655" w:name="Tc_E5a-1yxPzkybUhoe-mUigA_2_4"/>
      <w:bookmarkStart w:id="1656" w:name="Tc_skFUeTAnjEmJJlpEBEcYtA_1_4"/>
      <w:bookmarkStart w:id="1657" w:name="_4a930909_29db_413e_849d_172161e40ca1"/>
      <w:bookmarkEnd w:id="1624"/>
      <w:bookmarkEnd w:id="1625"/>
      <w:bookmarkEnd w:id="1626"/>
      <w:bookmarkEnd w:id="1627"/>
      <w:bookmarkEnd w:id="1628"/>
      <w:bookmarkEnd w:id="1629"/>
      <w:bookmarkEnd w:id="1630"/>
      <w:bookmarkEnd w:id="1631"/>
      <w:bookmarkEnd w:id="1632"/>
      <w:bookmarkEnd w:id="1633"/>
      <w:bookmarkEnd w:id="1634"/>
      <w:bookmarkEnd w:id="1635"/>
      <w:bookmarkEnd w:id="1636"/>
      <w:bookmarkEnd w:id="1637"/>
      <w:bookmarkEnd w:id="1638"/>
      <w:bookmarkEnd w:id="1639"/>
      <w:bookmarkEnd w:id="1640"/>
      <w:bookmarkEnd w:id="1641"/>
      <w:bookmarkEnd w:id="1642"/>
      <w:bookmarkEnd w:id="1643"/>
      <w:bookmarkEnd w:id="1644"/>
      <w:bookmarkEnd w:id="1645"/>
      <w:bookmarkEnd w:id="1646"/>
      <w:bookmarkEnd w:id="1647"/>
      <w:bookmarkEnd w:id="1648"/>
      <w:bookmarkEnd w:id="1649"/>
      <w:bookmarkEnd w:id="1650"/>
      <w:bookmarkEnd w:id="1651"/>
      <w:bookmarkEnd w:id="1652"/>
      <w:bookmarkEnd w:id="1653"/>
      <w:bookmarkEnd w:id="1654"/>
      <w:bookmarkEnd w:id="1655"/>
      <w:bookmarkEnd w:id="1656"/>
      <w:bookmarkEnd w:id="1657"/>
    </w:p>
    <w:tbl>
      <w:tblPr>
        <w:tblW w:w="3302" w:type="dxa"/>
        <w:jc w:val="left"/>
        <w:tblInd w:w="0" w:type="dxa"/>
        <w:tblLayout w:type="fixed"/>
        <w:tblCellMar>
          <w:top w:w="0" w:type="dxa"/>
          <w:left w:w="0" w:type="dxa"/>
          <w:bottom w:w="0" w:type="dxa"/>
          <w:right w:w="0" w:type="dxa"/>
        </w:tblCellMar>
      </w:tblPr>
      <w:tblGrid>
        <w:gridCol w:w="376"/>
        <w:gridCol w:w="2926"/>
      </w:tblGrid>
      <w:tr>
        <w:trPr/>
        <w:tc>
          <w:tcPr>
            <w:tcW w:w="376" w:type="dxa"/>
            <w:tcBorders/>
            <w:vAlign w:val="center"/>
          </w:tcPr>
          <w:p>
            <w:pPr>
              <w:pStyle w:val="TableContents"/>
              <w:bidi w:val="0"/>
              <w:spacing w:lineRule="auto" w:line="285" w:before="0" w:after="200"/>
              <w:jc w:val="left"/>
              <w:rPr>
                <w:rFonts w:ascii="Times New Roman;Times;serif" w:hAnsi="Times New Roman;Times;serif"/>
                <w:b/>
                <w:sz w:val="20"/>
              </w:rPr>
            </w:pPr>
            <w:r>
              <w:rPr>
                <w:rFonts w:ascii="Times New Roman;Times;serif" w:hAnsi="Times New Roman;Times;serif"/>
                <w:b/>
                <w:sz w:val="20"/>
              </w:rPr>
              <w:t>21.</w:t>
            </w:r>
          </w:p>
        </w:tc>
        <w:tc>
          <w:tcPr>
            <w:tcW w:w="2926" w:type="dxa"/>
            <w:tcBorders/>
            <w:vAlign w:val="center"/>
          </w:tcPr>
          <w:p>
            <w:pPr>
              <w:pStyle w:val="TableContents"/>
              <w:bidi w:val="0"/>
              <w:spacing w:lineRule="auto" w:line="285" w:before="0" w:after="200"/>
              <w:jc w:val="left"/>
              <w:rPr>
                <w:rFonts w:ascii="Times New Roman;Times;serif" w:hAnsi="Times New Roman;Times;serif"/>
                <w:b/>
                <w:sz w:val="20"/>
              </w:rPr>
            </w:pPr>
            <w:r>
              <w:rPr>
                <w:rFonts w:ascii="Times New Roman;Times;serif" w:hAnsi="Times New Roman;Times;serif"/>
                <w:b/>
                <w:sz w:val="20"/>
              </w:rPr>
              <w:t>FAIR VALUE MEASUREMENT</w:t>
            </w:r>
          </w:p>
        </w:tc>
      </w:tr>
    </w:tbl>
    <w:p>
      <w:pPr>
        <w:pStyle w:val="TextBody"/>
        <w:bidi w:val="0"/>
        <w:spacing w:lineRule="auto" w:line="285" w:before="0" w:after="0"/>
        <w:ind w:left="0" w:right="0" w:firstLine="720"/>
        <w:jc w:val="both"/>
        <w:rPr>
          <w:rFonts w:ascii="Times New Roman;Times;serif" w:hAnsi="Times New Roman;Times;serif"/>
          <w:sz w:val="20"/>
        </w:rPr>
      </w:pPr>
      <w:r>
        <w:rPr>
          <w:rFonts w:ascii="Times New Roman;Times;serif" w:hAnsi="Times New Roman;Times;serif"/>
          <w:sz w:val="20"/>
        </w:rPr>
        <w:t>Assets and liabilities measured at fair value on a recurring basis include investment securities, exchangeable notes, convertible notes, and warrant liabilities.</w:t>
      </w:r>
    </w:p>
    <w:p>
      <w:pPr>
        <w:pStyle w:val="TextBody"/>
        <w:bidi w:val="0"/>
        <w:spacing w:lineRule="auto" w:line="307" w:before="0" w:after="200"/>
        <w:ind w:left="0" w:right="0" w:firstLine="720"/>
        <w:jc w:val="both"/>
        <w:rPr/>
      </w:pPr>
      <w:r>
        <w:rPr/>
        <w:t>​</w:t>
      </w:r>
    </w:p>
    <w:p>
      <w:pPr>
        <w:pStyle w:val="TextBody"/>
        <w:bidi w:val="0"/>
        <w:spacing w:lineRule="auto" w:line="285" w:before="0" w:after="0"/>
        <w:ind w:left="0" w:right="0" w:firstLine="720"/>
        <w:jc w:val="both"/>
        <w:rPr>
          <w:rFonts w:ascii="Times New Roman;Times;serif" w:hAnsi="Times New Roman;Times;serif"/>
          <w:sz w:val="20"/>
        </w:rPr>
      </w:pPr>
      <w:r>
        <w:rPr>
          <w:rFonts w:ascii="Times New Roman;Times;serif" w:hAnsi="Times New Roman;Times;serif"/>
          <w:sz w:val="20"/>
        </w:rPr>
        <w:t>The following tables set the major financial instruments measured at fair value, by level within the fair value hierarchy as of June 30, 2026 and December 31, 2025.</w:t>
      </w:r>
    </w:p>
    <w:p>
      <w:pPr>
        <w:pStyle w:val="TextBody"/>
        <w:bidi w:val="0"/>
        <w:spacing w:lineRule="auto" w:line="307" w:before="0" w:after="160"/>
        <w:ind w:left="0" w:right="0" w:hanging="0"/>
        <w:jc w:val="left"/>
        <w:rPr/>
      </w:pPr>
      <w:r>
        <w:rPr/>
        <w:t>​</w:t>
      </w:r>
    </w:p>
    <w:tbl>
      <w:tblPr>
        <w:tblW w:w="7824" w:type="dxa"/>
        <w:jc w:val="left"/>
        <w:tblInd w:w="0" w:type="dxa"/>
        <w:tblLayout w:type="fixed"/>
        <w:tblCellMar>
          <w:top w:w="0" w:type="dxa"/>
          <w:left w:w="0" w:type="dxa"/>
          <w:bottom w:w="0" w:type="dxa"/>
          <w:right w:w="0" w:type="dxa"/>
        </w:tblCellMar>
      </w:tblPr>
      <w:tblGrid>
        <w:gridCol w:w="1831"/>
        <w:gridCol w:w="346"/>
        <w:gridCol w:w="1321"/>
        <w:gridCol w:w="346"/>
        <w:gridCol w:w="1216"/>
        <w:gridCol w:w="346"/>
        <w:gridCol w:w="931"/>
        <w:gridCol w:w="346"/>
        <w:gridCol w:w="1141"/>
      </w:tblGrid>
      <w:tr>
        <w:trPr/>
        <w:tc>
          <w:tcPr>
            <w:tcW w:w="18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0">
                      <wp:simplePos x="0" y="0"/>
                      <wp:positionH relativeFrom="character">
                        <wp:align>left</wp:align>
                      </wp:positionH>
                      <wp:positionV relativeFrom="line">
                        <wp:posOffset>635</wp:posOffset>
                      </wp:positionV>
                      <wp:extent cx="1162685" cy="175260"/>
                      <wp:effectExtent l="0" t="0" r="0" b="0"/>
                      <wp:wrapNone/>
                      <wp:docPr id="289" name="Frame289"/>
                      <a:graphic xmlns:a="http://schemas.openxmlformats.org/drawingml/2006/main">
                        <a:graphicData uri="http://schemas.microsoft.com/office/word/2010/wordprocessingShape">
                          <wps:wsp>
                            <wps:cNvSpPr txBox="1"/>
                            <wps:spPr>
                              <a:xfrm>
                                <a:off x="0" y="0"/>
                                <a:ext cx="1162685"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1">
                      <wp:simplePos x="0" y="0"/>
                      <wp:positionH relativeFrom="character">
                        <wp:align>left</wp:align>
                      </wp:positionH>
                      <wp:positionV relativeFrom="line">
                        <wp:posOffset>635</wp:posOffset>
                      </wp:positionV>
                      <wp:extent cx="219710" cy="175260"/>
                      <wp:effectExtent l="0" t="0" r="0" b="0"/>
                      <wp:wrapNone/>
                      <wp:docPr id="290" name="Frame29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13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2">
                      <wp:simplePos x="0" y="0"/>
                      <wp:positionH relativeFrom="character">
                        <wp:align>left</wp:align>
                      </wp:positionH>
                      <wp:positionV relativeFrom="line">
                        <wp:posOffset>635</wp:posOffset>
                      </wp:positionV>
                      <wp:extent cx="838835" cy="175260"/>
                      <wp:effectExtent l="0" t="0" r="0" b="0"/>
                      <wp:wrapNone/>
                      <wp:docPr id="291" name="Frame291"/>
                      <a:graphic xmlns:a="http://schemas.openxmlformats.org/drawingml/2006/main">
                        <a:graphicData uri="http://schemas.microsoft.com/office/word/2010/wordprocessingShape">
                          <wps:wsp>
                            <wps:cNvSpPr txBox="1"/>
                            <wps:spPr>
                              <a:xfrm>
                                <a:off x="0" y="0"/>
                                <a:ext cx="838835"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3">
                      <wp:simplePos x="0" y="0"/>
                      <wp:positionH relativeFrom="character">
                        <wp:align>left</wp:align>
                      </wp:positionH>
                      <wp:positionV relativeFrom="line">
                        <wp:posOffset>635</wp:posOffset>
                      </wp:positionV>
                      <wp:extent cx="219710" cy="175260"/>
                      <wp:effectExtent l="0" t="0" r="0" b="0"/>
                      <wp:wrapNone/>
                      <wp:docPr id="292" name="Frame29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12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4">
                      <wp:simplePos x="0" y="0"/>
                      <wp:positionH relativeFrom="character">
                        <wp:align>left</wp:align>
                      </wp:positionH>
                      <wp:positionV relativeFrom="line">
                        <wp:posOffset>635</wp:posOffset>
                      </wp:positionV>
                      <wp:extent cx="772160" cy="175260"/>
                      <wp:effectExtent l="0" t="0" r="0" b="0"/>
                      <wp:wrapNone/>
                      <wp:docPr id="293" name="Frame293"/>
                      <a:graphic xmlns:a="http://schemas.openxmlformats.org/drawingml/2006/main">
                        <a:graphicData uri="http://schemas.microsoft.com/office/word/2010/wordprocessingShape">
                          <wps:wsp>
                            <wps:cNvSpPr txBox="1"/>
                            <wps:spPr>
                              <a:xfrm>
                                <a:off x="0" y="0"/>
                                <a:ext cx="772160"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5">
                      <wp:simplePos x="0" y="0"/>
                      <wp:positionH relativeFrom="character">
                        <wp:align>left</wp:align>
                      </wp:positionH>
                      <wp:positionV relativeFrom="line">
                        <wp:posOffset>635</wp:posOffset>
                      </wp:positionV>
                      <wp:extent cx="219710" cy="175260"/>
                      <wp:effectExtent l="0" t="0" r="0" b="0"/>
                      <wp:wrapNone/>
                      <wp:docPr id="294" name="Frame29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6">
                      <wp:simplePos x="0" y="0"/>
                      <wp:positionH relativeFrom="character">
                        <wp:align>left</wp:align>
                      </wp:positionH>
                      <wp:positionV relativeFrom="line">
                        <wp:posOffset>635</wp:posOffset>
                      </wp:positionV>
                      <wp:extent cx="591185" cy="175260"/>
                      <wp:effectExtent l="0" t="0" r="0" b="0"/>
                      <wp:wrapNone/>
                      <wp:docPr id="295" name="Frame295"/>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7">
                      <wp:simplePos x="0" y="0"/>
                      <wp:positionH relativeFrom="character">
                        <wp:align>left</wp:align>
                      </wp:positionH>
                      <wp:positionV relativeFrom="line">
                        <wp:posOffset>635</wp:posOffset>
                      </wp:positionV>
                      <wp:extent cx="219710" cy="175260"/>
                      <wp:effectExtent l="0" t="0" r="0" b="0"/>
                      <wp:wrapNone/>
                      <wp:docPr id="296" name="Frame29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11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8">
                      <wp:simplePos x="0" y="0"/>
                      <wp:positionH relativeFrom="character">
                        <wp:align>left</wp:align>
                      </wp:positionH>
                      <wp:positionV relativeFrom="line">
                        <wp:posOffset>635</wp:posOffset>
                      </wp:positionV>
                      <wp:extent cx="724535" cy="175260"/>
                      <wp:effectExtent l="0" t="0" r="0" b="0"/>
                      <wp:wrapNone/>
                      <wp:docPr id="297" name="Frame297"/>
                      <a:graphic xmlns:a="http://schemas.openxmlformats.org/drawingml/2006/main">
                        <a:graphicData uri="http://schemas.microsoft.com/office/word/2010/wordprocessingShape">
                          <wps:wsp>
                            <wps:cNvSpPr txBox="1"/>
                            <wps:spPr>
                              <a:xfrm>
                                <a:off x="0" y="0"/>
                                <a:ext cx="724535"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r>
      <w:tr>
        <w:trPr/>
        <w:tc>
          <w:tcPr>
            <w:tcW w:w="1831" w:type="dxa"/>
            <w:tcBorders/>
            <w:vAlign w:val="center"/>
          </w:tcPr>
          <w:p>
            <w:pPr>
              <w:pStyle w:val="TableContents"/>
              <w:bidi w:val="0"/>
              <w:spacing w:lineRule="auto" w:line="307" w:before="0" w:after="160"/>
              <w:ind w:left="0" w:right="0" w:hanging="0"/>
              <w:jc w:val="left"/>
              <w:rPr/>
            </w:pPr>
            <w:r>
              <w:rPr/>
              <w:t>​</w:t>
            </w:r>
          </w:p>
        </w:tc>
        <w:tc>
          <w:tcPr>
            <w:tcW w:w="346" w:type="dxa"/>
            <w:tcBorders/>
            <w:vAlign w:val="center"/>
          </w:tcPr>
          <w:p>
            <w:pPr>
              <w:pStyle w:val="TableContents"/>
              <w:bidi w:val="0"/>
              <w:spacing w:lineRule="auto" w:line="307" w:before="0" w:after="160"/>
              <w:ind w:left="0" w:right="0" w:hanging="0"/>
              <w:jc w:val="center"/>
              <w:rPr/>
            </w:pPr>
            <w:r>
              <w:rPr/>
              <w:t>​</w:t>
            </w:r>
          </w:p>
        </w:tc>
        <w:tc>
          <w:tcPr>
            <w:tcW w:w="1321" w:type="dxa"/>
            <w:tcBorders/>
            <w:vAlign w:val="center"/>
          </w:tcPr>
          <w:p>
            <w:pPr>
              <w:pStyle w:val="TableContents"/>
              <w:bidi w:val="0"/>
              <w:spacing w:lineRule="auto" w:line="307" w:before="0" w:after="160"/>
              <w:ind w:left="0" w:right="0" w:hanging="0"/>
              <w:jc w:val="left"/>
              <w:rPr/>
            </w:pPr>
            <w:r>
              <w:rPr/>
              <w:t>​</w:t>
            </w:r>
          </w:p>
        </w:tc>
        <w:tc>
          <w:tcPr>
            <w:tcW w:w="346" w:type="dxa"/>
            <w:tcBorders/>
            <w:vAlign w:val="center"/>
          </w:tcPr>
          <w:p>
            <w:pPr>
              <w:pStyle w:val="TableContents"/>
              <w:bidi w:val="0"/>
              <w:spacing w:lineRule="auto" w:line="307" w:before="0" w:after="160"/>
              <w:ind w:left="0" w:right="0" w:hanging="0"/>
              <w:jc w:val="left"/>
              <w:rPr/>
            </w:pPr>
            <w:r>
              <w:rPr/>
              <w:t>​</w:t>
            </w:r>
          </w:p>
        </w:tc>
        <w:tc>
          <w:tcPr>
            <w:tcW w:w="3980" w:type="dxa"/>
            <w:gridSpan w:val="5"/>
            <w:tcBorders>
              <w:bottom w:val="single" w:sz="2" w:space="0" w:color="000000"/>
            </w:tcBorders>
            <w:tcMar>
              <w:bottom w:w="28" w:type="dxa"/>
            </w:tcMar>
            <w:vAlign w:val="center"/>
          </w:tcPr>
          <w:p>
            <w:pPr>
              <w:pStyle w:val="TableContents"/>
              <w:bidi w:val="0"/>
              <w:spacing w:lineRule="auto" w:line="307" w:before="0" w:after="1"/>
              <w:ind w:left="0" w:right="0" w:hanging="0"/>
              <w:jc w:val="center"/>
              <w:rPr>
                <w:rFonts w:ascii="Times New Roman;Times;serif" w:hAnsi="Times New Roman;Times;serif"/>
                <w:b/>
                <w:sz w:val="16"/>
              </w:rPr>
            </w:pPr>
            <w:r>
              <w:rPr>
                <w:rFonts w:ascii="Times New Roman;Times;serif" w:hAnsi="Times New Roman;Times;serif"/>
                <w:b/>
                <w:sz w:val="16"/>
              </w:rPr>
              <w:t>Fair Value Measurement at Reporting Date Using</w:t>
            </w:r>
          </w:p>
        </w:tc>
      </w:tr>
      <w:tr>
        <w:trPr/>
        <w:tc>
          <w:tcPr>
            <w:tcW w:w="1831" w:type="dxa"/>
            <w:tcBorders/>
            <w:vAlign w:val="center"/>
          </w:tcPr>
          <w:p>
            <w:pPr>
              <w:pStyle w:val="TableContents"/>
              <w:bidi w:val="0"/>
              <w:spacing w:lineRule="auto" w:line="307" w:before="0" w:after="160"/>
              <w:ind w:left="0" w:right="0" w:hanging="0"/>
              <w:jc w:val="left"/>
              <w:rPr/>
            </w:pPr>
            <w:r>
              <w:rPr/>
              <w:t>​</w:t>
            </w:r>
          </w:p>
        </w:tc>
        <w:tc>
          <w:tcPr>
            <w:tcW w:w="346" w:type="dxa"/>
            <w:tcBorders/>
            <w:vAlign w:val="center"/>
          </w:tcPr>
          <w:p>
            <w:pPr>
              <w:pStyle w:val="TableContents"/>
              <w:bidi w:val="0"/>
              <w:spacing w:lineRule="auto" w:line="307" w:before="0" w:after="160"/>
              <w:ind w:left="0" w:right="0" w:hanging="0"/>
              <w:jc w:val="center"/>
              <w:rPr/>
            </w:pPr>
            <w:r>
              <w:rPr/>
              <w:t>​</w:t>
            </w:r>
          </w:p>
        </w:tc>
        <w:tc>
          <w:tcPr>
            <w:tcW w:w="1321" w:type="dxa"/>
            <w:tcBorders/>
            <w:vAlign w:val="center"/>
          </w:tcPr>
          <w:p>
            <w:pPr>
              <w:pStyle w:val="TableContents"/>
              <w:bidi w:val="0"/>
              <w:spacing w:lineRule="auto" w:line="307" w:before="0" w:after="160"/>
              <w:ind w:left="0" w:right="0" w:hanging="0"/>
              <w:jc w:val="center"/>
              <w:rPr/>
            </w:pPr>
            <w:r>
              <w:rPr/>
              <w:t>​</w:t>
            </w:r>
          </w:p>
        </w:tc>
        <w:tc>
          <w:tcPr>
            <w:tcW w:w="346" w:type="dxa"/>
            <w:tcBorders/>
            <w:vAlign w:val="center"/>
          </w:tcPr>
          <w:p>
            <w:pPr>
              <w:pStyle w:val="TableContents"/>
              <w:bidi w:val="0"/>
              <w:spacing w:lineRule="auto" w:line="307" w:before="0" w:after="160"/>
              <w:ind w:left="0" w:right="0" w:hanging="0"/>
              <w:jc w:val="center"/>
              <w:rPr/>
            </w:pPr>
            <w:r>
              <w:rPr/>
              <w:t>​</w:t>
            </w:r>
          </w:p>
        </w:tc>
        <w:tc>
          <w:tcPr>
            <w:tcW w:w="1216" w:type="dxa"/>
            <w:tcBorders/>
            <w:vAlign w:val="center"/>
          </w:tcPr>
          <w:p>
            <w:pPr>
              <w:pStyle w:val="TableContents"/>
              <w:bidi w:val="0"/>
              <w:spacing w:lineRule="auto" w:line="307" w:before="0" w:after="1"/>
              <w:ind w:left="0" w:right="0" w:hanging="0"/>
              <w:jc w:val="center"/>
              <w:rPr>
                <w:rFonts w:ascii="Times New Roman;Times;serif" w:hAnsi="Times New Roman;Times;serif"/>
                <w:b/>
                <w:sz w:val="16"/>
              </w:rPr>
            </w:pPr>
            <w:r>
              <w:rPr>
                <w:rFonts w:ascii="Times New Roman;Times;serif" w:hAnsi="Times New Roman;Times;serif"/>
                <w:b/>
                <w:sz w:val="16"/>
              </w:rPr>
              <w:t>Quoted Prices </w:t>
            </w:r>
          </w:p>
        </w:tc>
        <w:tc>
          <w:tcPr>
            <w:tcW w:w="346" w:type="dxa"/>
            <w:tcBorders/>
            <w:vAlign w:val="center"/>
          </w:tcPr>
          <w:p>
            <w:pPr>
              <w:pStyle w:val="TableContents"/>
              <w:bidi w:val="0"/>
              <w:spacing w:lineRule="auto" w:line="307" w:before="0" w:after="160"/>
              <w:ind w:left="0" w:right="0" w:hanging="0"/>
              <w:jc w:val="center"/>
              <w:rPr/>
            </w:pPr>
            <w:r>
              <w:rPr/>
              <w:t>​</w:t>
            </w:r>
          </w:p>
        </w:tc>
        <w:tc>
          <w:tcPr>
            <w:tcW w:w="931" w:type="dxa"/>
            <w:tcBorders/>
            <w:vAlign w:val="center"/>
          </w:tcPr>
          <w:p>
            <w:pPr>
              <w:pStyle w:val="TableContents"/>
              <w:bidi w:val="0"/>
              <w:spacing w:lineRule="auto" w:line="307" w:before="0" w:after="1"/>
              <w:ind w:left="0" w:right="0" w:hanging="0"/>
              <w:jc w:val="center"/>
              <w:rPr>
                <w:rFonts w:ascii="Times New Roman;Times;serif" w:hAnsi="Times New Roman;Times;serif"/>
                <w:b/>
                <w:sz w:val="16"/>
              </w:rPr>
            </w:pPr>
            <w:r>
              <w:rPr>
                <w:rFonts w:ascii="Times New Roman;Times;serif" w:hAnsi="Times New Roman;Times;serif"/>
                <w:b/>
                <w:sz w:val="16"/>
              </w:rPr>
              <w:t>Significant </w:t>
            </w:r>
          </w:p>
        </w:tc>
        <w:tc>
          <w:tcPr>
            <w:tcW w:w="346" w:type="dxa"/>
            <w:tcBorders/>
            <w:vAlign w:val="center"/>
          </w:tcPr>
          <w:p>
            <w:pPr>
              <w:pStyle w:val="TableContents"/>
              <w:bidi w:val="0"/>
              <w:spacing w:lineRule="auto" w:line="307" w:before="0" w:after="160"/>
              <w:ind w:left="0" w:right="0" w:hanging="0"/>
              <w:jc w:val="center"/>
              <w:rPr/>
            </w:pPr>
            <w:r>
              <w:rPr/>
              <w:t>​</w:t>
            </w:r>
          </w:p>
        </w:tc>
        <w:tc>
          <w:tcPr>
            <w:tcW w:w="1141" w:type="dxa"/>
            <w:tcBorders/>
            <w:vAlign w:val="center"/>
          </w:tcPr>
          <w:p>
            <w:pPr>
              <w:pStyle w:val="TableContents"/>
              <w:bidi w:val="0"/>
              <w:spacing w:lineRule="auto" w:line="307" w:before="0" w:after="160"/>
              <w:ind w:left="0" w:right="0" w:hanging="0"/>
              <w:jc w:val="right"/>
              <w:rPr/>
            </w:pPr>
            <w:r>
              <w:rPr/>
              <w:t>​</w:t>
            </w:r>
          </w:p>
        </w:tc>
      </w:tr>
      <w:tr>
        <w:trPr/>
        <w:tc>
          <w:tcPr>
            <w:tcW w:w="1831" w:type="dxa"/>
            <w:tcBorders/>
            <w:vAlign w:val="center"/>
          </w:tcPr>
          <w:p>
            <w:pPr>
              <w:pStyle w:val="TableContents"/>
              <w:bidi w:val="0"/>
              <w:spacing w:lineRule="auto" w:line="307" w:before="0" w:after="160"/>
              <w:ind w:left="0" w:right="0" w:hanging="0"/>
              <w:jc w:val="left"/>
              <w:rPr/>
            </w:pPr>
            <w:r>
              <w:rPr/>
              <w:t>​</w:t>
            </w:r>
          </w:p>
        </w:tc>
        <w:tc>
          <w:tcPr>
            <w:tcW w:w="346" w:type="dxa"/>
            <w:tcBorders/>
            <w:vAlign w:val="center"/>
          </w:tcPr>
          <w:p>
            <w:pPr>
              <w:pStyle w:val="TableContents"/>
              <w:bidi w:val="0"/>
              <w:spacing w:lineRule="auto" w:line="307" w:before="0" w:after="160"/>
              <w:ind w:left="0" w:right="0" w:hanging="0"/>
              <w:jc w:val="center"/>
              <w:rPr/>
            </w:pPr>
            <w:r>
              <w:rPr/>
              <w:t>​</w:t>
            </w:r>
          </w:p>
        </w:tc>
        <w:tc>
          <w:tcPr>
            <w:tcW w:w="1321" w:type="dxa"/>
            <w:tcBorders/>
            <w:vAlign w:val="center"/>
          </w:tcPr>
          <w:p>
            <w:pPr>
              <w:pStyle w:val="TableContents"/>
              <w:bidi w:val="0"/>
              <w:spacing w:lineRule="auto" w:line="307" w:before="0" w:after="160"/>
              <w:ind w:left="0" w:right="0" w:hanging="0"/>
              <w:jc w:val="center"/>
              <w:rPr/>
            </w:pPr>
            <w:r>
              <w:rPr/>
              <w:t>​</w:t>
            </w:r>
          </w:p>
        </w:tc>
        <w:tc>
          <w:tcPr>
            <w:tcW w:w="346" w:type="dxa"/>
            <w:tcBorders/>
            <w:vAlign w:val="center"/>
          </w:tcPr>
          <w:p>
            <w:pPr>
              <w:pStyle w:val="TableContents"/>
              <w:bidi w:val="0"/>
              <w:spacing w:lineRule="auto" w:line="307" w:before="0" w:after="160"/>
              <w:ind w:left="0" w:right="0" w:hanging="0"/>
              <w:jc w:val="center"/>
              <w:rPr/>
            </w:pPr>
            <w:r>
              <w:rPr/>
              <w:t>​</w:t>
            </w:r>
          </w:p>
        </w:tc>
        <w:tc>
          <w:tcPr>
            <w:tcW w:w="1216" w:type="dxa"/>
            <w:tcBorders/>
            <w:vAlign w:val="center"/>
          </w:tcPr>
          <w:p>
            <w:pPr>
              <w:pStyle w:val="TableContents"/>
              <w:bidi w:val="0"/>
              <w:spacing w:lineRule="auto" w:line="307" w:before="0" w:after="1"/>
              <w:ind w:left="0" w:right="0" w:hanging="0"/>
              <w:jc w:val="center"/>
              <w:rPr>
                <w:rFonts w:ascii="Times New Roman;Times;serif" w:hAnsi="Times New Roman;Times;serif"/>
                <w:sz w:val="16"/>
              </w:rPr>
            </w:pPr>
            <w:r>
              <w:rPr>
                <w:rFonts w:ascii="Times New Roman;Times;serif" w:hAnsi="Times New Roman;Times;serif"/>
                <w:b/>
                <w:sz w:val="16"/>
              </w:rPr>
              <w:t>in</w:t>
            </w:r>
            <w:r>
              <w:rPr>
                <w:rFonts w:ascii="Times New Roman;Times;serif" w:hAnsi="Times New Roman;Times;serif"/>
                <w:sz w:val="16"/>
              </w:rPr>
              <w:t> </w:t>
            </w:r>
            <w:r>
              <w:rPr>
                <w:rFonts w:ascii="Times New Roman;Times;serif" w:hAnsi="Times New Roman;Times;serif"/>
                <w:b/>
                <w:sz w:val="16"/>
              </w:rPr>
              <w:t>Active </w:t>
            </w:r>
          </w:p>
        </w:tc>
        <w:tc>
          <w:tcPr>
            <w:tcW w:w="346" w:type="dxa"/>
            <w:tcBorders/>
            <w:vAlign w:val="center"/>
          </w:tcPr>
          <w:p>
            <w:pPr>
              <w:pStyle w:val="TableContents"/>
              <w:bidi w:val="0"/>
              <w:spacing w:lineRule="auto" w:line="307" w:before="0" w:after="160"/>
              <w:ind w:left="0" w:right="0" w:hanging="0"/>
              <w:jc w:val="center"/>
              <w:rPr/>
            </w:pPr>
            <w:r>
              <w:rPr/>
              <w:t>​</w:t>
            </w:r>
          </w:p>
        </w:tc>
        <w:tc>
          <w:tcPr>
            <w:tcW w:w="931" w:type="dxa"/>
            <w:tcBorders/>
            <w:vAlign w:val="center"/>
          </w:tcPr>
          <w:p>
            <w:pPr>
              <w:pStyle w:val="TableContents"/>
              <w:bidi w:val="0"/>
              <w:spacing w:lineRule="auto" w:line="307" w:before="0" w:after="1"/>
              <w:ind w:left="0" w:right="0" w:hanging="0"/>
              <w:jc w:val="center"/>
              <w:rPr>
                <w:rFonts w:ascii="Times New Roman;Times;serif" w:hAnsi="Times New Roman;Times;serif"/>
                <w:b/>
                <w:sz w:val="16"/>
              </w:rPr>
            </w:pPr>
            <w:r>
              <w:rPr>
                <w:rFonts w:ascii="Times New Roman;Times;serif" w:hAnsi="Times New Roman;Times;serif"/>
                <w:b/>
                <w:sz w:val="16"/>
              </w:rPr>
              <w:t>Other</w:t>
            </w:r>
          </w:p>
        </w:tc>
        <w:tc>
          <w:tcPr>
            <w:tcW w:w="346" w:type="dxa"/>
            <w:tcBorders/>
            <w:vAlign w:val="center"/>
          </w:tcPr>
          <w:p>
            <w:pPr>
              <w:pStyle w:val="TableContents"/>
              <w:bidi w:val="0"/>
              <w:spacing w:lineRule="auto" w:line="307" w:before="0" w:after="160"/>
              <w:ind w:left="0" w:right="0" w:hanging="0"/>
              <w:jc w:val="center"/>
              <w:rPr/>
            </w:pPr>
            <w:r>
              <w:rPr/>
              <w:t>​</w:t>
            </w:r>
          </w:p>
        </w:tc>
        <w:tc>
          <w:tcPr>
            <w:tcW w:w="1141" w:type="dxa"/>
            <w:tcBorders/>
            <w:vAlign w:val="center"/>
          </w:tcPr>
          <w:p>
            <w:pPr>
              <w:pStyle w:val="TableContents"/>
              <w:bidi w:val="0"/>
              <w:spacing w:lineRule="auto" w:line="307" w:before="0" w:after="1"/>
              <w:ind w:left="0" w:right="0" w:hanging="0"/>
              <w:jc w:val="center"/>
              <w:rPr>
                <w:rFonts w:ascii="Times New Roman;Times;serif" w:hAnsi="Times New Roman;Times;serif"/>
                <w:sz w:val="16"/>
              </w:rPr>
            </w:pPr>
            <w:r>
              <w:rPr>
                <w:rFonts w:ascii="Times New Roman;Times;serif" w:hAnsi="Times New Roman;Times;serif"/>
                <w:b/>
                <w:sz w:val="16"/>
              </w:rPr>
              <w:t>Significant</w:t>
            </w:r>
            <w:r>
              <w:rPr>
                <w:rFonts w:ascii="Times New Roman;Times;serif" w:hAnsi="Times New Roman;Times;serif"/>
                <w:sz w:val="16"/>
              </w:rPr>
              <w:t> </w:t>
            </w:r>
          </w:p>
        </w:tc>
      </w:tr>
      <w:tr>
        <w:trPr/>
        <w:tc>
          <w:tcPr>
            <w:tcW w:w="1831" w:type="dxa"/>
            <w:tcBorders/>
            <w:vAlign w:val="center"/>
          </w:tcPr>
          <w:p>
            <w:pPr>
              <w:pStyle w:val="TableContents"/>
              <w:bidi w:val="0"/>
              <w:spacing w:lineRule="auto" w:line="307" w:before="0" w:after="160"/>
              <w:ind w:left="0" w:right="0" w:hanging="0"/>
              <w:jc w:val="left"/>
              <w:rPr/>
            </w:pPr>
            <w:r>
              <w:rPr/>
              <w:t>​</w:t>
            </w:r>
          </w:p>
        </w:tc>
        <w:tc>
          <w:tcPr>
            <w:tcW w:w="346" w:type="dxa"/>
            <w:tcBorders/>
            <w:vAlign w:val="center"/>
          </w:tcPr>
          <w:p>
            <w:pPr>
              <w:pStyle w:val="TableContents"/>
              <w:bidi w:val="0"/>
              <w:spacing w:lineRule="auto" w:line="307" w:before="0" w:after="160"/>
              <w:ind w:left="0" w:right="0" w:hanging="0"/>
              <w:jc w:val="center"/>
              <w:rPr/>
            </w:pPr>
            <w:r>
              <w:rPr/>
              <w:t>​</w:t>
            </w:r>
          </w:p>
        </w:tc>
        <w:tc>
          <w:tcPr>
            <w:tcW w:w="1321" w:type="dxa"/>
            <w:tcBorders/>
            <w:vAlign w:val="center"/>
          </w:tcPr>
          <w:p>
            <w:pPr>
              <w:pStyle w:val="TableContents"/>
              <w:bidi w:val="0"/>
              <w:spacing w:lineRule="auto" w:line="307" w:before="0" w:after="1"/>
              <w:ind w:left="0" w:right="0" w:hanging="0"/>
              <w:jc w:val="center"/>
              <w:rPr>
                <w:rFonts w:ascii="Times New Roman;Times;serif" w:hAnsi="Times New Roman;Times;serif"/>
                <w:sz w:val="16"/>
              </w:rPr>
            </w:pPr>
            <w:r>
              <w:rPr>
                <w:rFonts w:ascii="Times New Roman;Times;serif" w:hAnsi="Times New Roman;Times;serif"/>
                <w:b/>
                <w:sz w:val="16"/>
              </w:rPr>
              <w:t>Fair Value as of</w:t>
            </w:r>
            <w:r>
              <w:rPr>
                <w:rFonts w:ascii="Times New Roman;Times;serif" w:hAnsi="Times New Roman;Times;serif"/>
                <w:sz w:val="16"/>
              </w:rPr>
              <w:t> </w:t>
            </w:r>
          </w:p>
        </w:tc>
        <w:tc>
          <w:tcPr>
            <w:tcW w:w="346" w:type="dxa"/>
            <w:tcBorders/>
            <w:vAlign w:val="center"/>
          </w:tcPr>
          <w:p>
            <w:pPr>
              <w:pStyle w:val="TableContents"/>
              <w:bidi w:val="0"/>
              <w:spacing w:lineRule="auto" w:line="307" w:before="0" w:after="160"/>
              <w:ind w:left="0" w:right="0" w:hanging="0"/>
              <w:jc w:val="center"/>
              <w:rPr/>
            </w:pPr>
            <w:r>
              <w:rPr/>
              <w:t>​</w:t>
            </w:r>
          </w:p>
        </w:tc>
        <w:tc>
          <w:tcPr>
            <w:tcW w:w="1216" w:type="dxa"/>
            <w:tcBorders/>
            <w:vAlign w:val="center"/>
          </w:tcPr>
          <w:p>
            <w:pPr>
              <w:pStyle w:val="TableContents"/>
              <w:bidi w:val="0"/>
              <w:spacing w:lineRule="auto" w:line="307" w:before="0" w:after="1"/>
              <w:ind w:left="0" w:right="0" w:hanging="0"/>
              <w:jc w:val="center"/>
              <w:rPr>
                <w:rFonts w:ascii="Times New Roman;Times;serif" w:hAnsi="Times New Roman;Times;serif"/>
                <w:b/>
                <w:sz w:val="16"/>
              </w:rPr>
            </w:pPr>
            <w:r>
              <w:rPr>
                <w:rFonts w:ascii="Times New Roman;Times;serif" w:hAnsi="Times New Roman;Times;serif"/>
                <w:b/>
                <w:sz w:val="16"/>
              </w:rPr>
              <w:t>Markets for</w:t>
            </w:r>
          </w:p>
        </w:tc>
        <w:tc>
          <w:tcPr>
            <w:tcW w:w="346" w:type="dxa"/>
            <w:tcBorders/>
            <w:vAlign w:val="center"/>
          </w:tcPr>
          <w:p>
            <w:pPr>
              <w:pStyle w:val="TableContents"/>
              <w:bidi w:val="0"/>
              <w:spacing w:lineRule="auto" w:line="307" w:before="0" w:after="160"/>
              <w:ind w:left="0" w:right="0" w:hanging="0"/>
              <w:jc w:val="center"/>
              <w:rPr/>
            </w:pPr>
            <w:r>
              <w:rPr/>
              <w:t>​</w:t>
            </w:r>
          </w:p>
        </w:tc>
        <w:tc>
          <w:tcPr>
            <w:tcW w:w="931" w:type="dxa"/>
            <w:tcBorders/>
            <w:vAlign w:val="center"/>
          </w:tcPr>
          <w:p>
            <w:pPr>
              <w:pStyle w:val="TableContents"/>
              <w:bidi w:val="0"/>
              <w:spacing w:lineRule="auto" w:line="307" w:before="0" w:after="1"/>
              <w:ind w:left="0" w:right="0" w:hanging="0"/>
              <w:jc w:val="center"/>
              <w:rPr>
                <w:rFonts w:ascii="Times New Roman;Times;serif" w:hAnsi="Times New Roman;Times;serif"/>
                <w:b/>
                <w:sz w:val="16"/>
              </w:rPr>
            </w:pPr>
            <w:r>
              <w:rPr>
                <w:rFonts w:ascii="Times New Roman;Times;serif" w:hAnsi="Times New Roman;Times;serif"/>
                <w:b/>
                <w:sz w:val="16"/>
              </w:rPr>
              <w:t>Observable</w:t>
            </w:r>
          </w:p>
        </w:tc>
        <w:tc>
          <w:tcPr>
            <w:tcW w:w="346" w:type="dxa"/>
            <w:tcBorders/>
            <w:vAlign w:val="center"/>
          </w:tcPr>
          <w:p>
            <w:pPr>
              <w:pStyle w:val="TableContents"/>
              <w:bidi w:val="0"/>
              <w:spacing w:lineRule="auto" w:line="307" w:before="0" w:after="160"/>
              <w:ind w:left="0" w:right="0" w:hanging="0"/>
              <w:jc w:val="center"/>
              <w:rPr/>
            </w:pPr>
            <w:r>
              <w:rPr/>
              <w:t>​</w:t>
            </w:r>
          </w:p>
        </w:tc>
        <w:tc>
          <w:tcPr>
            <w:tcW w:w="1141" w:type="dxa"/>
            <w:tcBorders/>
            <w:vAlign w:val="center"/>
          </w:tcPr>
          <w:p>
            <w:pPr>
              <w:pStyle w:val="TableContents"/>
              <w:bidi w:val="0"/>
              <w:spacing w:lineRule="auto" w:line="307" w:before="0" w:after="1"/>
              <w:ind w:left="0" w:right="0" w:hanging="0"/>
              <w:jc w:val="center"/>
              <w:rPr>
                <w:rFonts w:ascii="Times New Roman;Times;serif" w:hAnsi="Times New Roman;Times;serif"/>
                <w:b/>
                <w:sz w:val="16"/>
              </w:rPr>
            </w:pPr>
            <w:r>
              <w:rPr>
                <w:rFonts w:ascii="Times New Roman;Times;serif" w:hAnsi="Times New Roman;Times;serif"/>
                <w:b/>
                <w:sz w:val="16"/>
              </w:rPr>
              <w:t>Unobservable</w:t>
            </w:r>
          </w:p>
        </w:tc>
      </w:tr>
      <w:tr>
        <w:trPr/>
        <w:tc>
          <w:tcPr>
            <w:tcW w:w="1831" w:type="dxa"/>
            <w:tcBorders/>
            <w:vAlign w:val="center"/>
          </w:tcPr>
          <w:p>
            <w:pPr>
              <w:pStyle w:val="TableContents"/>
              <w:bidi w:val="0"/>
              <w:spacing w:lineRule="auto" w:line="307" w:before="0" w:after="160"/>
              <w:ind w:left="0" w:right="0" w:hanging="0"/>
              <w:jc w:val="left"/>
              <w:rPr/>
            </w:pPr>
            <w:r>
              <w:rPr/>
              <w:t>​</w:t>
            </w:r>
          </w:p>
        </w:tc>
        <w:tc>
          <w:tcPr>
            <w:tcW w:w="346" w:type="dxa"/>
            <w:tcBorders/>
            <w:vAlign w:val="center"/>
          </w:tcPr>
          <w:p>
            <w:pPr>
              <w:pStyle w:val="TableContents"/>
              <w:bidi w:val="0"/>
              <w:spacing w:lineRule="auto" w:line="307" w:before="0" w:after="160"/>
              <w:ind w:left="0" w:right="0" w:hanging="0"/>
              <w:jc w:val="center"/>
              <w:rPr/>
            </w:pPr>
            <w:r>
              <w:rPr/>
              <w:t>​</w:t>
            </w:r>
          </w:p>
        </w:tc>
        <w:tc>
          <w:tcPr>
            <w:tcW w:w="1321" w:type="dxa"/>
            <w:tcBorders/>
            <w:vAlign w:val="center"/>
          </w:tcPr>
          <w:p>
            <w:pPr>
              <w:pStyle w:val="TableContents"/>
              <w:bidi w:val="0"/>
              <w:spacing w:lineRule="auto" w:line="307" w:before="0" w:after="1"/>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346" w:type="dxa"/>
            <w:tcBorders/>
            <w:vAlign w:val="center"/>
          </w:tcPr>
          <w:p>
            <w:pPr>
              <w:pStyle w:val="TableContents"/>
              <w:bidi w:val="0"/>
              <w:spacing w:lineRule="auto" w:line="307" w:before="0" w:after="160"/>
              <w:ind w:left="0" w:right="0" w:hanging="0"/>
              <w:jc w:val="center"/>
              <w:rPr/>
            </w:pPr>
            <w:r>
              <w:rPr/>
              <w:t>​</w:t>
            </w:r>
          </w:p>
        </w:tc>
        <w:tc>
          <w:tcPr>
            <w:tcW w:w="1216" w:type="dxa"/>
            <w:tcBorders/>
            <w:vAlign w:val="center"/>
          </w:tcPr>
          <w:p>
            <w:pPr>
              <w:pStyle w:val="TableContents"/>
              <w:bidi w:val="0"/>
              <w:spacing w:lineRule="auto" w:line="307" w:before="0" w:after="1"/>
              <w:ind w:left="0" w:right="0" w:hanging="0"/>
              <w:jc w:val="center"/>
              <w:rPr>
                <w:rFonts w:ascii="Times New Roman;Times;serif" w:hAnsi="Times New Roman;Times;serif"/>
                <w:b/>
                <w:sz w:val="16"/>
              </w:rPr>
            </w:pPr>
            <w:r>
              <w:rPr>
                <w:rFonts w:ascii="Times New Roman;Times;serif" w:hAnsi="Times New Roman;Times;serif"/>
                <w:b/>
                <w:sz w:val="16"/>
              </w:rPr>
              <w:t>Identical Assets</w:t>
            </w:r>
          </w:p>
        </w:tc>
        <w:tc>
          <w:tcPr>
            <w:tcW w:w="346" w:type="dxa"/>
            <w:tcBorders/>
            <w:vAlign w:val="center"/>
          </w:tcPr>
          <w:p>
            <w:pPr>
              <w:pStyle w:val="TableContents"/>
              <w:bidi w:val="0"/>
              <w:spacing w:lineRule="auto" w:line="307" w:before="0" w:after="160"/>
              <w:ind w:left="0" w:right="0" w:hanging="0"/>
              <w:jc w:val="center"/>
              <w:rPr/>
            </w:pPr>
            <w:r>
              <w:rPr/>
              <w:t>​</w:t>
            </w:r>
          </w:p>
        </w:tc>
        <w:tc>
          <w:tcPr>
            <w:tcW w:w="931" w:type="dxa"/>
            <w:tcBorders/>
            <w:vAlign w:val="center"/>
          </w:tcPr>
          <w:p>
            <w:pPr>
              <w:pStyle w:val="TableContents"/>
              <w:bidi w:val="0"/>
              <w:spacing w:lineRule="auto" w:line="307" w:before="0" w:after="1"/>
              <w:ind w:left="0" w:right="0" w:hanging="0"/>
              <w:jc w:val="center"/>
              <w:rPr>
                <w:rFonts w:ascii="Times New Roman;Times;serif" w:hAnsi="Times New Roman;Times;serif"/>
                <w:b/>
                <w:sz w:val="16"/>
              </w:rPr>
            </w:pPr>
            <w:r>
              <w:rPr>
                <w:rFonts w:ascii="Times New Roman;Times;serif" w:hAnsi="Times New Roman;Times;serif"/>
                <w:b/>
                <w:sz w:val="16"/>
              </w:rPr>
              <w:t>Inputs</w:t>
            </w:r>
          </w:p>
        </w:tc>
        <w:tc>
          <w:tcPr>
            <w:tcW w:w="346" w:type="dxa"/>
            <w:tcBorders/>
            <w:vAlign w:val="center"/>
          </w:tcPr>
          <w:p>
            <w:pPr>
              <w:pStyle w:val="TableContents"/>
              <w:bidi w:val="0"/>
              <w:spacing w:lineRule="auto" w:line="307" w:before="0" w:after="160"/>
              <w:ind w:left="0" w:right="0" w:hanging="0"/>
              <w:jc w:val="center"/>
              <w:rPr/>
            </w:pPr>
            <w:r>
              <w:rPr/>
              <w:t>​</w:t>
            </w:r>
          </w:p>
        </w:tc>
        <w:tc>
          <w:tcPr>
            <w:tcW w:w="1141" w:type="dxa"/>
            <w:tcBorders/>
            <w:vAlign w:val="center"/>
          </w:tcPr>
          <w:p>
            <w:pPr>
              <w:pStyle w:val="TableContents"/>
              <w:bidi w:val="0"/>
              <w:spacing w:lineRule="auto" w:line="307" w:before="0" w:after="1"/>
              <w:ind w:left="0" w:right="0" w:hanging="0"/>
              <w:jc w:val="center"/>
              <w:rPr>
                <w:rFonts w:ascii="Times New Roman;Times;serif" w:hAnsi="Times New Roman;Times;serif"/>
                <w:b/>
                <w:sz w:val="16"/>
              </w:rPr>
            </w:pPr>
            <w:r>
              <w:rPr>
                <w:rFonts w:ascii="Times New Roman;Times;serif" w:hAnsi="Times New Roman;Times;serif"/>
                <w:b/>
                <w:sz w:val="16"/>
              </w:rPr>
              <w:t>Inputs</w:t>
            </w:r>
          </w:p>
        </w:tc>
      </w:tr>
      <w:tr>
        <w:trPr/>
        <w:tc>
          <w:tcPr>
            <w:tcW w:w="1831" w:type="dxa"/>
            <w:tcBorders/>
            <w:vAlign w:val="center"/>
          </w:tcPr>
          <w:p>
            <w:pPr>
              <w:pStyle w:val="TableContents"/>
              <w:bidi w:val="0"/>
              <w:spacing w:lineRule="auto" w:line="307" w:before="0" w:after="160"/>
              <w:ind w:left="0" w:right="0" w:hanging="0"/>
              <w:jc w:val="left"/>
              <w:rPr/>
            </w:pPr>
            <w:r>
              <w:rPr/>
              <w:t>​</w:t>
            </w:r>
          </w:p>
        </w:tc>
        <w:tc>
          <w:tcPr>
            <w:tcW w:w="346" w:type="dxa"/>
            <w:tcBorders/>
            <w:vAlign w:val="center"/>
          </w:tcPr>
          <w:p>
            <w:pPr>
              <w:pStyle w:val="TableContents"/>
              <w:bidi w:val="0"/>
              <w:spacing w:lineRule="auto" w:line="307" w:before="0" w:after="160"/>
              <w:ind w:left="0" w:right="0" w:hanging="0"/>
              <w:jc w:val="center"/>
              <w:rPr/>
            </w:pPr>
            <w:r>
              <w:rPr/>
              <w:t>​</w:t>
            </w:r>
          </w:p>
        </w:tc>
        <w:tc>
          <w:tcPr>
            <w:tcW w:w="1321" w:type="dxa"/>
            <w:tcBorders>
              <w:bottom w:val="single" w:sz="2" w:space="0" w:color="000000"/>
            </w:tcBorders>
            <w:tcMar>
              <w:bottom w:w="28" w:type="dxa"/>
            </w:tcMar>
            <w:vAlign w:val="center"/>
          </w:tcPr>
          <w:p>
            <w:pPr>
              <w:pStyle w:val="TableContents"/>
              <w:bidi w:val="0"/>
              <w:spacing w:lineRule="auto" w:line="307" w:before="0" w:after="1"/>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lineRule="auto" w:line="307" w:before="0" w:after="160"/>
              <w:ind w:left="0" w:right="0" w:hanging="0"/>
              <w:jc w:val="center"/>
              <w:rPr/>
            </w:pPr>
            <w:r>
              <w:rPr/>
              <w:t>​</w:t>
            </w:r>
          </w:p>
        </w:tc>
        <w:tc>
          <w:tcPr>
            <w:tcW w:w="1216" w:type="dxa"/>
            <w:tcBorders>
              <w:bottom w:val="single" w:sz="2" w:space="0" w:color="000000"/>
            </w:tcBorders>
            <w:tcMar>
              <w:bottom w:w="28" w:type="dxa"/>
            </w:tcMar>
            <w:vAlign w:val="center"/>
          </w:tcPr>
          <w:p>
            <w:pPr>
              <w:pStyle w:val="TableContents"/>
              <w:bidi w:val="0"/>
              <w:spacing w:lineRule="auto" w:line="307" w:before="0" w:after="1"/>
              <w:ind w:left="0" w:right="0" w:hanging="0"/>
              <w:jc w:val="center"/>
              <w:rPr>
                <w:rFonts w:ascii="Times New Roman;Times;serif" w:hAnsi="Times New Roman;Times;serif"/>
                <w:b/>
                <w:sz w:val="16"/>
              </w:rPr>
            </w:pPr>
            <w:r>
              <w:rPr>
                <w:rFonts w:ascii="Times New Roman;Times;serif" w:hAnsi="Times New Roman;Times;serif"/>
                <w:b/>
                <w:sz w:val="16"/>
              </w:rPr>
              <w:t>(Level 1)</w:t>
            </w:r>
          </w:p>
        </w:tc>
        <w:tc>
          <w:tcPr>
            <w:tcW w:w="346" w:type="dxa"/>
            <w:tcBorders/>
            <w:vAlign w:val="center"/>
          </w:tcPr>
          <w:p>
            <w:pPr>
              <w:pStyle w:val="TableContents"/>
              <w:bidi w:val="0"/>
              <w:spacing w:lineRule="auto" w:line="307" w:before="0" w:after="160"/>
              <w:ind w:left="0" w:right="0" w:hanging="0"/>
              <w:jc w:val="center"/>
              <w:rPr/>
            </w:pPr>
            <w:r>
              <w:rPr/>
              <w:t>​</w:t>
            </w:r>
          </w:p>
        </w:tc>
        <w:tc>
          <w:tcPr>
            <w:tcW w:w="931" w:type="dxa"/>
            <w:tcBorders>
              <w:bottom w:val="single" w:sz="2" w:space="0" w:color="000000"/>
            </w:tcBorders>
            <w:tcMar>
              <w:bottom w:w="28" w:type="dxa"/>
            </w:tcMar>
            <w:vAlign w:val="center"/>
          </w:tcPr>
          <w:p>
            <w:pPr>
              <w:pStyle w:val="TableContents"/>
              <w:bidi w:val="0"/>
              <w:spacing w:lineRule="auto" w:line="307" w:before="0" w:after="1"/>
              <w:ind w:left="0" w:right="0" w:hanging="0"/>
              <w:jc w:val="center"/>
              <w:rPr>
                <w:rFonts w:ascii="Times New Roman;Times;serif" w:hAnsi="Times New Roman;Times;serif"/>
                <w:b/>
                <w:sz w:val="16"/>
              </w:rPr>
            </w:pPr>
            <w:r>
              <w:rPr>
                <w:rFonts w:ascii="Times New Roman;Times;serif" w:hAnsi="Times New Roman;Times;serif"/>
                <w:b/>
                <w:sz w:val="16"/>
              </w:rPr>
              <w:t>(Level 2)</w:t>
            </w:r>
          </w:p>
        </w:tc>
        <w:tc>
          <w:tcPr>
            <w:tcW w:w="346" w:type="dxa"/>
            <w:tcBorders/>
            <w:vAlign w:val="center"/>
          </w:tcPr>
          <w:p>
            <w:pPr>
              <w:pStyle w:val="TableContents"/>
              <w:bidi w:val="0"/>
              <w:spacing w:lineRule="auto" w:line="307" w:before="0" w:after="160"/>
              <w:ind w:left="0" w:right="0" w:hanging="0"/>
              <w:jc w:val="center"/>
              <w:rPr/>
            </w:pPr>
            <w:r>
              <w:rPr/>
              <w:t>​</w:t>
            </w:r>
          </w:p>
        </w:tc>
        <w:tc>
          <w:tcPr>
            <w:tcW w:w="1141" w:type="dxa"/>
            <w:tcBorders>
              <w:bottom w:val="single" w:sz="2" w:space="0" w:color="000000"/>
            </w:tcBorders>
            <w:tcMar>
              <w:bottom w:w="28" w:type="dxa"/>
            </w:tcMar>
            <w:vAlign w:val="center"/>
          </w:tcPr>
          <w:p>
            <w:pPr>
              <w:pStyle w:val="TableContents"/>
              <w:bidi w:val="0"/>
              <w:spacing w:lineRule="auto" w:line="307" w:before="0" w:after="1"/>
              <w:ind w:left="0" w:right="0" w:hanging="0"/>
              <w:jc w:val="center"/>
              <w:rPr>
                <w:rFonts w:ascii="Times New Roman;Times;serif" w:hAnsi="Times New Roman;Times;serif"/>
                <w:b/>
                <w:sz w:val="16"/>
              </w:rPr>
            </w:pPr>
            <w:r>
              <w:rPr>
                <w:rFonts w:ascii="Times New Roman;Times;serif" w:hAnsi="Times New Roman;Times;serif"/>
                <w:b/>
                <w:sz w:val="16"/>
              </w:rPr>
              <w:t>(Level 3)</w:t>
            </w:r>
          </w:p>
        </w:tc>
      </w:tr>
      <w:tr>
        <w:trPr/>
        <w:tc>
          <w:tcPr>
            <w:tcW w:w="1831" w:type="dxa"/>
            <w:tcBorders/>
            <w:vAlign w:val="center"/>
          </w:tcPr>
          <w:p>
            <w:pPr>
              <w:pStyle w:val="TableContents"/>
              <w:bidi w:val="0"/>
              <w:spacing w:lineRule="auto" w:line="307" w:before="0" w:after="160"/>
              <w:ind w:left="0" w:right="0" w:hanging="0"/>
              <w:jc w:val="left"/>
              <w:rPr/>
            </w:pPr>
            <w:r>
              <w:rPr/>
              <w:t>​</w:t>
            </w:r>
          </w:p>
        </w:tc>
        <w:tc>
          <w:tcPr>
            <w:tcW w:w="346" w:type="dxa"/>
            <w:tcBorders/>
            <w:vAlign w:val="center"/>
          </w:tcPr>
          <w:p>
            <w:pPr>
              <w:pStyle w:val="TableContents"/>
              <w:bidi w:val="0"/>
              <w:spacing w:lineRule="auto" w:line="307" w:before="0" w:after="1"/>
              <w:ind w:left="0" w:right="0" w:hanging="0"/>
              <w:jc w:val="center"/>
              <w:rPr/>
            </w:pPr>
            <w:r>
              <w:rPr/>
              <w:t>  ​ ​ ​</w:t>
            </w:r>
          </w:p>
        </w:tc>
        <w:tc>
          <w:tcPr>
            <w:tcW w:w="1321" w:type="dxa"/>
            <w:tcBorders/>
            <w:vAlign w:val="center"/>
          </w:tcPr>
          <w:p>
            <w:pPr>
              <w:pStyle w:val="TableContents"/>
              <w:bidi w:val="0"/>
              <w:spacing w:lineRule="auto" w:line="307" w:before="0" w:after="1"/>
              <w:ind w:left="0" w:right="0" w:hanging="0"/>
              <w:jc w:val="center"/>
              <w:rPr>
                <w:rFonts w:ascii="Times New Roman;Times;serif" w:hAnsi="Times New Roman;Times;serif"/>
                <w:b/>
                <w:i/>
                <w:sz w:val="16"/>
              </w:rPr>
            </w:pPr>
            <w:r>
              <w:rPr>
                <w:rFonts w:ascii="Times New Roman;Times;serif" w:hAnsi="Times New Roman;Times;serif"/>
                <w:b/>
                <w:i/>
                <w:sz w:val="16"/>
              </w:rPr>
              <w:t>US$</w:t>
            </w:r>
          </w:p>
        </w:tc>
        <w:tc>
          <w:tcPr>
            <w:tcW w:w="346" w:type="dxa"/>
            <w:tcBorders/>
            <w:vAlign w:val="center"/>
          </w:tcPr>
          <w:p>
            <w:pPr>
              <w:pStyle w:val="TableContents"/>
              <w:bidi w:val="0"/>
              <w:spacing w:lineRule="auto" w:line="307" w:before="0" w:after="1"/>
              <w:ind w:left="0" w:right="0" w:hanging="0"/>
              <w:jc w:val="center"/>
              <w:rPr/>
            </w:pPr>
            <w:r>
              <w:rPr/>
              <w:t>  ​ ​ ​</w:t>
            </w:r>
          </w:p>
        </w:tc>
        <w:tc>
          <w:tcPr>
            <w:tcW w:w="1216" w:type="dxa"/>
            <w:tcBorders/>
            <w:vAlign w:val="center"/>
          </w:tcPr>
          <w:p>
            <w:pPr>
              <w:pStyle w:val="TableContents"/>
              <w:bidi w:val="0"/>
              <w:spacing w:lineRule="auto" w:line="307" w:before="0" w:after="1"/>
              <w:ind w:left="0" w:right="0" w:hanging="0"/>
              <w:jc w:val="center"/>
              <w:rPr>
                <w:rFonts w:ascii="Times New Roman;Times;serif" w:hAnsi="Times New Roman;Times;serif"/>
                <w:b/>
                <w:i/>
                <w:sz w:val="16"/>
              </w:rPr>
            </w:pPr>
            <w:r>
              <w:rPr>
                <w:rFonts w:ascii="Times New Roman;Times;serif" w:hAnsi="Times New Roman;Times;serif"/>
                <w:b/>
                <w:i/>
                <w:sz w:val="16"/>
              </w:rPr>
              <w:t>US$</w:t>
            </w:r>
          </w:p>
        </w:tc>
        <w:tc>
          <w:tcPr>
            <w:tcW w:w="346" w:type="dxa"/>
            <w:tcBorders/>
            <w:vAlign w:val="center"/>
          </w:tcPr>
          <w:p>
            <w:pPr>
              <w:pStyle w:val="TableContents"/>
              <w:bidi w:val="0"/>
              <w:spacing w:lineRule="auto" w:line="307" w:before="0" w:after="1"/>
              <w:ind w:left="0" w:right="0" w:hanging="0"/>
              <w:jc w:val="center"/>
              <w:rPr/>
            </w:pPr>
            <w:r>
              <w:rPr/>
              <w:t>  ​ ​ ​</w:t>
            </w:r>
          </w:p>
        </w:tc>
        <w:tc>
          <w:tcPr>
            <w:tcW w:w="931" w:type="dxa"/>
            <w:tcBorders/>
            <w:vAlign w:val="center"/>
          </w:tcPr>
          <w:p>
            <w:pPr>
              <w:pStyle w:val="TableContents"/>
              <w:bidi w:val="0"/>
              <w:spacing w:lineRule="auto" w:line="307" w:before="0" w:after="1"/>
              <w:ind w:left="0" w:right="0" w:hanging="0"/>
              <w:jc w:val="center"/>
              <w:rPr>
                <w:rFonts w:ascii="Times New Roman;Times;serif" w:hAnsi="Times New Roman;Times;serif"/>
                <w:b/>
                <w:i/>
                <w:sz w:val="16"/>
              </w:rPr>
            </w:pPr>
            <w:r>
              <w:rPr>
                <w:rFonts w:ascii="Times New Roman;Times;serif" w:hAnsi="Times New Roman;Times;serif"/>
                <w:b/>
                <w:i/>
                <w:sz w:val="16"/>
              </w:rPr>
              <w:t>US$</w:t>
            </w:r>
          </w:p>
        </w:tc>
        <w:tc>
          <w:tcPr>
            <w:tcW w:w="346" w:type="dxa"/>
            <w:tcBorders/>
            <w:vAlign w:val="center"/>
          </w:tcPr>
          <w:p>
            <w:pPr>
              <w:pStyle w:val="TableContents"/>
              <w:bidi w:val="0"/>
              <w:spacing w:lineRule="auto" w:line="307" w:before="0" w:after="1"/>
              <w:ind w:left="0" w:right="0" w:hanging="0"/>
              <w:jc w:val="center"/>
              <w:rPr/>
            </w:pPr>
            <w:r>
              <w:rPr/>
              <w:t>  ​ ​ ​</w:t>
            </w:r>
          </w:p>
        </w:tc>
        <w:tc>
          <w:tcPr>
            <w:tcW w:w="1141" w:type="dxa"/>
            <w:tcBorders/>
            <w:vAlign w:val="center"/>
          </w:tcPr>
          <w:p>
            <w:pPr>
              <w:pStyle w:val="TableContents"/>
              <w:bidi w:val="0"/>
              <w:spacing w:lineRule="auto" w:line="307" w:before="0" w:after="1"/>
              <w:ind w:left="0" w:right="0" w:hanging="0"/>
              <w:jc w:val="center"/>
              <w:rPr>
                <w:rFonts w:ascii="Times New Roman;Times;serif" w:hAnsi="Times New Roman;Times;serif"/>
                <w:b/>
                <w:i/>
                <w:sz w:val="16"/>
              </w:rPr>
            </w:pPr>
            <w:r>
              <w:rPr>
                <w:rFonts w:ascii="Times New Roman;Times;serif" w:hAnsi="Times New Roman;Times;serif"/>
                <w:b/>
                <w:i/>
                <w:sz w:val="16"/>
              </w:rPr>
              <w:t>US$</w:t>
            </w:r>
          </w:p>
        </w:tc>
      </w:tr>
      <w:tr>
        <w:trPr/>
        <w:tc>
          <w:tcPr>
            <w:tcW w:w="1831" w:type="dxa"/>
            <w:tcBorders/>
            <w:shd w:fill="CCEEFF" w:val="clear"/>
            <w:vAlign w:val="center"/>
          </w:tcPr>
          <w:p>
            <w:pPr>
              <w:pStyle w:val="TableContents"/>
              <w:bidi w:val="0"/>
              <w:spacing w:lineRule="auto" w:line="307" w:before="0" w:after="1"/>
              <w:ind w:left="0" w:right="0" w:hanging="0"/>
              <w:jc w:val="left"/>
              <w:rPr/>
            </w:pPr>
            <w:r>
              <w:rPr/>
              <w:t> </w:t>
            </w:r>
            <w:r>
              <w:rPr>
                <w:rFonts w:ascii="Times New Roman;Times;serif" w:hAnsi="Times New Roman;Times;serif"/>
                <w:b/>
                <w:sz w:val="20"/>
              </w:rPr>
              <w:t>Assets</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1321" w:type="dxa"/>
            <w:tcBorders/>
            <w:shd w:fill="CCEEFF" w:val="clear"/>
            <w:vAlign w:val="center"/>
          </w:tcPr>
          <w:p>
            <w:pPr>
              <w:pStyle w:val="TableContents"/>
              <w:bidi w:val="0"/>
              <w:spacing w:lineRule="auto" w:line="307" w:before="0" w:after="1"/>
              <w:ind w:left="0" w:right="0" w:hanging="0"/>
              <w:jc w:val="right"/>
              <w:rPr/>
            </w:pPr>
            <w:r>
              <w:rPr/>
              <w:t>  ​</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1216" w:type="dxa"/>
            <w:tcBorders/>
            <w:shd w:fill="CCEEFF" w:val="clear"/>
            <w:vAlign w:val="center"/>
          </w:tcPr>
          <w:p>
            <w:pPr>
              <w:pStyle w:val="TableContents"/>
              <w:bidi w:val="0"/>
              <w:spacing w:lineRule="auto" w:line="307" w:before="0" w:after="1"/>
              <w:ind w:left="0" w:right="0" w:hanging="0"/>
              <w:jc w:val="right"/>
              <w:rPr/>
            </w:pPr>
            <w:r>
              <w:rPr/>
              <w:t>  ​</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931" w:type="dxa"/>
            <w:tcBorders/>
            <w:shd w:fill="CCEEFF" w:val="clear"/>
            <w:vAlign w:val="center"/>
          </w:tcPr>
          <w:p>
            <w:pPr>
              <w:pStyle w:val="TableContents"/>
              <w:bidi w:val="0"/>
              <w:spacing w:lineRule="auto" w:line="307" w:before="0" w:after="1"/>
              <w:ind w:left="0" w:right="0" w:hanging="0"/>
              <w:jc w:val="right"/>
              <w:rPr/>
            </w:pPr>
            <w:r>
              <w:rPr/>
              <w:t>  ​</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1141" w:type="dxa"/>
            <w:tcBorders/>
            <w:shd w:fill="CCEEFF" w:val="clear"/>
            <w:vAlign w:val="center"/>
          </w:tcPr>
          <w:p>
            <w:pPr>
              <w:pStyle w:val="TableContents"/>
              <w:bidi w:val="0"/>
              <w:spacing w:lineRule="auto" w:line="307" w:before="0" w:after="1"/>
              <w:ind w:left="0" w:right="0" w:hanging="0"/>
              <w:jc w:val="right"/>
              <w:rPr/>
            </w:pPr>
            <w:r>
              <w:rPr/>
              <w:t>  ​</w:t>
            </w:r>
          </w:p>
        </w:tc>
      </w:tr>
      <w:tr>
        <w:trPr/>
        <w:tc>
          <w:tcPr>
            <w:tcW w:w="1831" w:type="dxa"/>
            <w:tcBorders/>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Investment securities</w:t>
            </w:r>
          </w:p>
        </w:tc>
        <w:tc>
          <w:tcPr>
            <w:tcW w:w="346" w:type="dxa"/>
            <w:tcBorders/>
            <w:vAlign w:val="center"/>
          </w:tcPr>
          <w:p>
            <w:pPr>
              <w:pStyle w:val="TableContents"/>
              <w:bidi w:val="0"/>
              <w:spacing w:lineRule="auto" w:line="307" w:before="0" w:after="1"/>
              <w:ind w:left="0" w:right="0" w:hanging="0"/>
              <w:jc w:val="left"/>
              <w:rPr/>
            </w:pPr>
            <w:r>
              <w:rPr/>
              <w:t> </w:t>
            </w:r>
          </w:p>
        </w:tc>
        <w:tc>
          <w:tcPr>
            <w:tcW w:w="1321" w:type="dxa"/>
            <w:tcBorders>
              <w:bottom w:val="double" w:sz="6" w:space="0" w:color="000000"/>
            </w:tcBorders>
            <w:tcMar>
              <w:bottom w:w="28" w:type="dxa"/>
            </w:tcM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1,358</w:t>
            </w:r>
          </w:p>
        </w:tc>
        <w:tc>
          <w:tcPr>
            <w:tcW w:w="346" w:type="dxa"/>
            <w:tcBorders/>
            <w:vAlign w:val="center"/>
          </w:tcPr>
          <w:p>
            <w:pPr>
              <w:pStyle w:val="TableContents"/>
              <w:bidi w:val="0"/>
              <w:spacing w:lineRule="auto" w:line="307" w:before="0" w:after="160"/>
              <w:ind w:left="0" w:right="0" w:hanging="0"/>
              <w:jc w:val="left"/>
              <w:rPr/>
            </w:pPr>
            <w:r>
              <w:rPr/>
              <w:t>​</w:t>
            </w:r>
          </w:p>
        </w:tc>
        <w:tc>
          <w:tcPr>
            <w:tcW w:w="1216" w:type="dxa"/>
            <w:tcBorders>
              <w:bottom w:val="double" w:sz="6" w:space="0" w:color="000000"/>
            </w:tcBorders>
            <w:tcMar>
              <w:bottom w:w="28" w:type="dxa"/>
            </w:tcM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1,358</w:t>
            </w:r>
          </w:p>
        </w:tc>
        <w:tc>
          <w:tcPr>
            <w:tcW w:w="346" w:type="dxa"/>
            <w:tcBorders/>
            <w:vAlign w:val="center"/>
          </w:tcPr>
          <w:p>
            <w:pPr>
              <w:pStyle w:val="TableContents"/>
              <w:bidi w:val="0"/>
              <w:spacing w:lineRule="auto" w:line="307" w:before="0" w:after="160"/>
              <w:ind w:left="0" w:right="0" w:hanging="0"/>
              <w:jc w:val="left"/>
              <w:rPr/>
            </w:pPr>
            <w:r>
              <w:rPr/>
              <w:t>​</w:t>
            </w:r>
          </w:p>
        </w:tc>
        <w:tc>
          <w:tcPr>
            <w:tcW w:w="931" w:type="dxa"/>
            <w:tcBorders>
              <w:bottom w:val="double" w:sz="6" w:space="0" w:color="000000"/>
            </w:tcBorders>
            <w:tcMar>
              <w:bottom w:w="28" w:type="dxa"/>
            </w:tcMar>
            <w:vAlign w:val="center"/>
          </w:tcPr>
          <w:p>
            <w:pPr>
              <w:pStyle w:val="TableContents"/>
              <w:bidi w:val="0"/>
              <w:spacing w:lineRule="auto" w:line="307" w:before="0" w:after="1"/>
              <w:ind w:left="0" w:right="0" w:hanging="0"/>
              <w:jc w:val="right"/>
              <w:rPr/>
            </w:pPr>
            <w:r>
              <w:rPr/>
              <w:t>—</w:t>
            </w:r>
          </w:p>
        </w:tc>
        <w:tc>
          <w:tcPr>
            <w:tcW w:w="346" w:type="dxa"/>
            <w:tcBorders/>
            <w:vAlign w:val="center"/>
          </w:tcPr>
          <w:p>
            <w:pPr>
              <w:pStyle w:val="TableContents"/>
              <w:bidi w:val="0"/>
              <w:spacing w:lineRule="auto" w:line="307" w:before="0" w:after="160"/>
              <w:ind w:left="0" w:right="0" w:hanging="0"/>
              <w:jc w:val="left"/>
              <w:rPr/>
            </w:pPr>
            <w:r>
              <w:rPr/>
              <w:t>​</w:t>
            </w:r>
          </w:p>
        </w:tc>
        <w:tc>
          <w:tcPr>
            <w:tcW w:w="1141" w:type="dxa"/>
            <w:tcBorders>
              <w:bottom w:val="double" w:sz="6" w:space="0" w:color="000000"/>
            </w:tcBorders>
            <w:tcMar>
              <w:bottom w:w="28" w:type="dxa"/>
            </w:tcMar>
            <w:vAlign w:val="center"/>
          </w:tcPr>
          <w:p>
            <w:pPr>
              <w:pStyle w:val="TableContents"/>
              <w:bidi w:val="0"/>
              <w:spacing w:lineRule="auto" w:line="307" w:before="0" w:after="1"/>
              <w:ind w:left="0" w:right="0" w:hanging="0"/>
              <w:jc w:val="right"/>
              <w:rPr/>
            </w:pPr>
            <w:r>
              <w:rPr/>
              <w:t>—</w:t>
            </w:r>
          </w:p>
        </w:tc>
      </w:tr>
      <w:tr>
        <w:trPr/>
        <w:tc>
          <w:tcPr>
            <w:tcW w:w="1831" w:type="dxa"/>
            <w:tcBorders/>
            <w:shd w:fill="CCEEFF" w:val="clear"/>
            <w:vAlign w:val="center"/>
          </w:tcPr>
          <w:p>
            <w:pPr>
              <w:pStyle w:val="TableContents"/>
              <w:bidi w:val="0"/>
              <w:spacing w:lineRule="auto" w:line="307" w:before="0" w:after="1"/>
              <w:ind w:left="0" w:right="0" w:hanging="0"/>
              <w:jc w:val="left"/>
              <w:rPr>
                <w:rFonts w:ascii="Times New Roman;Times;serif" w:hAnsi="Times New Roman;Times;serif"/>
                <w:b/>
                <w:sz w:val="20"/>
              </w:rPr>
            </w:pPr>
            <w:r>
              <w:rPr>
                <w:rFonts w:ascii="Times New Roman;Times;serif" w:hAnsi="Times New Roman;Times;serif"/>
                <w:b/>
                <w:sz w:val="20"/>
              </w:rPr>
              <w:t>Liabilities</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1321" w:type="dxa"/>
            <w:tcBorders/>
            <w:shd w:fill="CCEEFF" w:val="clear"/>
            <w:vAlign w:val="center"/>
          </w:tcPr>
          <w:p>
            <w:pPr>
              <w:pStyle w:val="TableContents"/>
              <w:bidi w:val="0"/>
              <w:spacing w:lineRule="auto" w:line="307" w:before="0" w:after="160"/>
              <w:ind w:left="0" w:right="0" w:hanging="0"/>
              <w:jc w:val="right"/>
              <w:rPr/>
            </w:pPr>
            <w:r>
              <w:rPr/>
              <w:t>​</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1216" w:type="dxa"/>
            <w:tcBorders/>
            <w:shd w:fill="CCEEFF" w:val="clear"/>
            <w:vAlign w:val="center"/>
          </w:tcPr>
          <w:p>
            <w:pPr>
              <w:pStyle w:val="TableContents"/>
              <w:bidi w:val="0"/>
              <w:spacing w:lineRule="auto" w:line="307" w:before="0" w:after="160"/>
              <w:ind w:left="0" w:right="0" w:hanging="0"/>
              <w:jc w:val="right"/>
              <w:rPr/>
            </w:pPr>
            <w:r>
              <w:rPr/>
              <w:t>​</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931" w:type="dxa"/>
            <w:tcBorders/>
            <w:shd w:fill="CCEEFF" w:val="clear"/>
            <w:vAlign w:val="center"/>
          </w:tcPr>
          <w:p>
            <w:pPr>
              <w:pStyle w:val="TableContents"/>
              <w:bidi w:val="0"/>
              <w:spacing w:lineRule="auto" w:line="307" w:before="0" w:after="160"/>
              <w:ind w:left="0" w:right="0" w:hanging="0"/>
              <w:jc w:val="right"/>
              <w:rPr/>
            </w:pPr>
            <w:r>
              <w:rPr/>
              <w:t>​</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1141" w:type="dxa"/>
            <w:tcBorders/>
            <w:shd w:fill="CCEEFF" w:val="clear"/>
            <w:vAlign w:val="center"/>
          </w:tcPr>
          <w:p>
            <w:pPr>
              <w:pStyle w:val="TableContents"/>
              <w:bidi w:val="0"/>
              <w:spacing w:lineRule="auto" w:line="307" w:before="0" w:after="160"/>
              <w:ind w:left="0" w:right="0" w:hanging="0"/>
              <w:jc w:val="right"/>
              <w:rPr/>
            </w:pPr>
            <w:r>
              <w:rPr/>
              <w:t>​</w:t>
            </w:r>
          </w:p>
        </w:tc>
      </w:tr>
      <w:tr>
        <w:trPr/>
        <w:tc>
          <w:tcPr>
            <w:tcW w:w="1831" w:type="dxa"/>
            <w:tcBorders/>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Warrant liabilities</w:t>
            </w:r>
          </w:p>
        </w:tc>
        <w:tc>
          <w:tcPr>
            <w:tcW w:w="346" w:type="dxa"/>
            <w:tcBorders/>
            <w:vAlign w:val="center"/>
          </w:tcPr>
          <w:p>
            <w:pPr>
              <w:pStyle w:val="TableContents"/>
              <w:bidi w:val="0"/>
              <w:spacing w:lineRule="auto" w:line="307" w:before="0" w:after="160"/>
              <w:ind w:left="0" w:right="0" w:hanging="0"/>
              <w:jc w:val="left"/>
              <w:rPr/>
            </w:pPr>
            <w:r>
              <w:rPr/>
              <w:t>​</w:t>
            </w:r>
          </w:p>
        </w:tc>
        <w:tc>
          <w:tcPr>
            <w:tcW w:w="1321" w:type="dxa"/>
            <w:tcBorders/>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845</w:t>
            </w:r>
          </w:p>
        </w:tc>
        <w:tc>
          <w:tcPr>
            <w:tcW w:w="346" w:type="dxa"/>
            <w:tcBorders/>
            <w:vAlign w:val="center"/>
          </w:tcPr>
          <w:p>
            <w:pPr>
              <w:pStyle w:val="TableContents"/>
              <w:bidi w:val="0"/>
              <w:spacing w:lineRule="auto" w:line="307" w:before="0" w:after="160"/>
              <w:ind w:left="0" w:right="0" w:hanging="0"/>
              <w:jc w:val="left"/>
              <w:rPr/>
            </w:pPr>
            <w:r>
              <w:rPr/>
              <w:t>​</w:t>
            </w:r>
          </w:p>
        </w:tc>
        <w:tc>
          <w:tcPr>
            <w:tcW w:w="1216" w:type="dxa"/>
            <w:tcBorders/>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845</w:t>
            </w:r>
          </w:p>
        </w:tc>
        <w:tc>
          <w:tcPr>
            <w:tcW w:w="346" w:type="dxa"/>
            <w:tcBorders/>
            <w:vAlign w:val="center"/>
          </w:tcPr>
          <w:p>
            <w:pPr>
              <w:pStyle w:val="TableContents"/>
              <w:bidi w:val="0"/>
              <w:spacing w:lineRule="auto" w:line="307" w:before="0" w:after="160"/>
              <w:ind w:left="0" w:right="0" w:hanging="0"/>
              <w:jc w:val="left"/>
              <w:rPr/>
            </w:pPr>
            <w:r>
              <w:rPr/>
              <w:t>​</w:t>
            </w:r>
          </w:p>
        </w:tc>
        <w:tc>
          <w:tcPr>
            <w:tcW w:w="931" w:type="dxa"/>
            <w:tcBorders/>
            <w:vAlign w:val="center"/>
          </w:tcPr>
          <w:p>
            <w:pPr>
              <w:pStyle w:val="TableContents"/>
              <w:bidi w:val="0"/>
              <w:spacing w:lineRule="auto" w:line="307" w:before="0" w:after="1"/>
              <w:ind w:left="0" w:right="0" w:hanging="0"/>
              <w:jc w:val="right"/>
              <w:rPr/>
            </w:pPr>
            <w:r>
              <w:rPr/>
              <w:t>—</w:t>
            </w:r>
          </w:p>
        </w:tc>
        <w:tc>
          <w:tcPr>
            <w:tcW w:w="346" w:type="dxa"/>
            <w:tcBorders/>
            <w:vAlign w:val="center"/>
          </w:tcPr>
          <w:p>
            <w:pPr>
              <w:pStyle w:val="TableContents"/>
              <w:bidi w:val="0"/>
              <w:spacing w:lineRule="auto" w:line="307" w:before="0" w:after="160"/>
              <w:ind w:left="0" w:right="0" w:hanging="0"/>
              <w:jc w:val="left"/>
              <w:rPr/>
            </w:pPr>
            <w:r>
              <w:rPr/>
              <w:t>​</w:t>
            </w:r>
          </w:p>
        </w:tc>
        <w:tc>
          <w:tcPr>
            <w:tcW w:w="1141" w:type="dxa"/>
            <w:tcBorders/>
            <w:vAlign w:val="center"/>
          </w:tcPr>
          <w:p>
            <w:pPr>
              <w:pStyle w:val="TableContents"/>
              <w:bidi w:val="0"/>
              <w:spacing w:lineRule="auto" w:line="307" w:before="0" w:after="1"/>
              <w:ind w:left="0" w:right="0" w:hanging="0"/>
              <w:jc w:val="right"/>
              <w:rPr/>
            </w:pPr>
            <w:r>
              <w:rPr/>
              <w:t>—</w:t>
            </w:r>
          </w:p>
        </w:tc>
      </w:tr>
      <w:tr>
        <w:trPr/>
        <w:tc>
          <w:tcPr>
            <w:tcW w:w="1831" w:type="dxa"/>
            <w:tcBorders/>
            <w:shd w:fill="CCEEFF" w:val="clear"/>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Convertible notes</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1321" w:type="dxa"/>
            <w:tcBorders>
              <w:bottom w:val="double" w:sz="6" w:space="0" w:color="000000"/>
            </w:tcBorders>
            <w:shd w:fill="CCEEFF" w:val="clear"/>
            <w:tcMar>
              <w:bottom w:w="28" w:type="dxa"/>
            </w:tcM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269,047</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1216" w:type="dxa"/>
            <w:tcBorders>
              <w:bottom w:val="double" w:sz="6" w:space="0" w:color="000000"/>
            </w:tcBorders>
            <w:shd w:fill="CCEEFF" w:val="clear"/>
            <w:tcMar>
              <w:bottom w:w="28" w:type="dxa"/>
            </w:tcMar>
            <w:vAlign w:val="center"/>
          </w:tcPr>
          <w:p>
            <w:pPr>
              <w:pStyle w:val="TableContents"/>
              <w:bidi w:val="0"/>
              <w:spacing w:lineRule="auto" w:line="307" w:before="0" w:after="1"/>
              <w:ind w:left="0" w:right="0" w:hanging="0"/>
              <w:jc w:val="right"/>
              <w:rPr/>
            </w:pPr>
            <w:r>
              <w:rPr/>
              <w:t>—</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931" w:type="dxa"/>
            <w:tcBorders>
              <w:bottom w:val="double" w:sz="6" w:space="0" w:color="000000"/>
            </w:tcBorders>
            <w:shd w:fill="CCEEFF" w:val="clear"/>
            <w:tcMar>
              <w:bottom w:w="28" w:type="dxa"/>
            </w:tcMar>
            <w:vAlign w:val="center"/>
          </w:tcPr>
          <w:p>
            <w:pPr>
              <w:pStyle w:val="TableContents"/>
              <w:bidi w:val="0"/>
              <w:spacing w:lineRule="auto" w:line="307" w:before="0" w:after="1"/>
              <w:ind w:left="0" w:right="0" w:hanging="0"/>
              <w:jc w:val="right"/>
              <w:rPr/>
            </w:pPr>
            <w:r>
              <w:rPr/>
              <w:t>—</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1141" w:type="dxa"/>
            <w:tcBorders>
              <w:bottom w:val="double" w:sz="6" w:space="0" w:color="000000"/>
            </w:tcBorders>
            <w:shd w:fill="CCEEFF" w:val="clear"/>
            <w:tcMar>
              <w:bottom w:w="28" w:type="dxa"/>
            </w:tcMar>
            <w:vAlign w:val="center"/>
          </w:tcPr>
          <w:p>
            <w:pPr>
              <w:pStyle w:val="TableContents"/>
              <w:bidi w:val="0"/>
              <w:spacing w:lineRule="auto" w:line="307" w:before="0" w:after="1"/>
              <w:ind w:left="0" w:right="60" w:hanging="0"/>
              <w:jc w:val="right"/>
              <w:rPr>
                <w:rFonts w:ascii="Times New Roman;Times;serif" w:hAnsi="Times New Roman;Times;serif"/>
                <w:sz w:val="20"/>
              </w:rPr>
            </w:pPr>
            <w:r>
              <w:rPr>
                <w:rFonts w:ascii="Times New Roman;Times;serif" w:hAnsi="Times New Roman;Times;serif"/>
                <w:sz w:val="20"/>
              </w:rPr>
              <w:t>269,047</w:t>
            </w:r>
          </w:p>
        </w:tc>
      </w:tr>
    </w:tbl>
    <w:p>
      <w:pPr>
        <w:pStyle w:val="TextBody"/>
        <w:bidi w:val="0"/>
        <w:spacing w:lineRule="auto" w:line="307" w:before="0" w:after="160"/>
        <w:ind w:left="0" w:right="0" w:hanging="0"/>
        <w:jc w:val="left"/>
        <w:rPr/>
      </w:pPr>
      <w:r>
        <w:rPr/>
        <w:t>​</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F-27</w:t>
      </w:r>
    </w:p>
    <w:p>
      <w:pPr>
        <w:pStyle w:val="TextBody"/>
        <w:bidi w:val="0"/>
        <w:spacing w:lineRule="auto" w:line="285"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0"/>
        <w:ind w:left="0" w:right="0" w:hanging="0"/>
        <w:jc w:val="center"/>
        <w:rPr>
          <w:rFonts w:ascii="Times New Roman;Times;serif" w:hAnsi="Times New Roman;Times;serif"/>
          <w:b/>
          <w:spacing w:val="-10"/>
          <w:sz w:val="20"/>
        </w:rPr>
      </w:pPr>
      <w:r>
        <w:rPr>
          <w:rFonts w:ascii="Times New Roman;Times;serif" w:hAnsi="Times New Roman;Times;serif"/>
          <w:b/>
          <w:spacing w:val="-10"/>
          <w:sz w:val="20"/>
        </w:rPr>
        <w:t>LOTUS TECHNOLOGY INC.</w:t>
      </w:r>
    </w:p>
    <w:p>
      <w:pPr>
        <w:pStyle w:val="TextBody"/>
        <w:bidi w:val="0"/>
        <w:spacing w:lineRule="auto" w:line="285" w:before="0" w:after="200"/>
        <w:ind w:left="0" w:right="0" w:hanging="0"/>
        <w:jc w:val="center"/>
        <w:rPr>
          <w:rFonts w:ascii="Times New Roman;Times;serif" w:hAnsi="Times New Roman;Times;serif"/>
          <w:b/>
          <w:sz w:val="20"/>
        </w:rPr>
      </w:pPr>
      <w:r>
        <w:rPr>
          <w:rFonts w:ascii="Times New Roman;Times;serif" w:hAnsi="Times New Roman;Times;serif"/>
          <w:b/>
          <w:sz w:val="20"/>
        </w:rPr>
        <w:t>NOTES TO THE UNAUDITED CONDENSED CONSOLIDATED FINANCIAL STATEMENTS</w:t>
        <w:br/>
        <w:t>(All amounts in thousands, except for share and per share data)</w:t>
      </w:r>
    </w:p>
    <w:p>
      <w:pPr>
        <w:pStyle w:val="Normal"/>
        <w:bidi w:val="0"/>
        <w:spacing w:before="0" w:after="0"/>
        <w:jc w:val="left"/>
        <w:rPr>
          <w:sz w:val="4"/>
          <w:szCs w:val="4"/>
        </w:rPr>
      </w:pPr>
      <w:r>
        <w:rPr>
          <w:sz w:val="4"/>
          <w:szCs w:val="4"/>
        </w:rPr>
      </w:r>
      <w:bookmarkStart w:id="1658" w:name="Tc_WlGgZUxJwU-5GQgfBwMJFA_13_6"/>
      <w:bookmarkStart w:id="1659" w:name="Tc_IaYHyGeoZU6bAMVBod39qQ_13_4"/>
      <w:bookmarkStart w:id="1660" w:name="Tc_paKHMwa0H0Stav6moGPy9w_13_0"/>
      <w:bookmarkStart w:id="1661" w:name="Tc_rafjuEahBUGc0ghCWqLaXA_12_6"/>
      <w:bookmarkStart w:id="1662" w:name="Tc_8_4B0pv5S0uCCFO7-_ccJg_12_4"/>
      <w:bookmarkStart w:id="1663" w:name="Tc_Ltoos-bI4UW847RP40YwYw_12_0"/>
      <w:bookmarkStart w:id="1664" w:name="Tc_bzYpDHyP2k-qrHecBAd5JQ_11_8"/>
      <w:bookmarkStart w:id="1665" w:name="Tc_Z-qGkUYafkmXAmrZUrvxXw_11_6"/>
      <w:bookmarkStart w:id="1666" w:name="Tc_ZVEt2STR5ke0j3UoAK1QnQ_11_0"/>
      <w:bookmarkStart w:id="1667" w:name="Tc_BN9xZmhc2UGeh6sJfC_Kbw_10_0"/>
      <w:bookmarkStart w:id="1668" w:name="Tc_kKQuf3RrDUadwhymWD_yBQ_9_8"/>
      <w:bookmarkStart w:id="1669" w:name="Tc_7t_vfChLyEKrimybryIOHw_9_6"/>
      <w:bookmarkStart w:id="1670" w:name="Tc_a0N58Yjhg02DMvIphtB3TQ_9_0"/>
      <w:bookmarkStart w:id="1671" w:name="Tc_1F6VD4yp40y9o5LvDgIxvA_8_0"/>
      <w:bookmarkStart w:id="1672" w:name="Tc_POsN3oSBo0qIu9u1GlmqzA_7_8"/>
      <w:bookmarkStart w:id="1673" w:name="Tc_lZNSVUyYUEWiJ9dtEnIN2A_7_6"/>
      <w:bookmarkStart w:id="1674" w:name="Tc_zhLnAeoB3kmhrbM46kwf9w_7_4"/>
      <w:bookmarkStart w:id="1675" w:name="Tc_oERu0x4G50Ca6LjUtbfiYQ_7_2"/>
      <w:bookmarkStart w:id="1676" w:name="Tc_QO9oRnN1_EaumjmLaObuDQ_6_8"/>
      <w:bookmarkStart w:id="1677" w:name="Tc_yRsvdwb7NEKHRyofe7WHwA_6_6"/>
      <w:bookmarkStart w:id="1678" w:name="Tc_4ld_ynUhPESRlWs4l3lTeQ_6_4"/>
      <w:bookmarkStart w:id="1679" w:name="Tc_MY_hH-N-mU2O991OYBsuBg_6_2"/>
      <w:bookmarkStart w:id="1680" w:name="Tc_4aU1A_muyEybsauZDgZg2w_5_8"/>
      <w:bookmarkStart w:id="1681" w:name="Tc_jCoLwtGP1E697DVkSzQtQg_5_6"/>
      <w:bookmarkStart w:id="1682" w:name="Tc_3zOkUhzP4UmGGeLK0zsCDg_5_4"/>
      <w:bookmarkStart w:id="1683" w:name="Tc_RzdHYKqJP0CwSO7yTiQ39g_5_2"/>
      <w:bookmarkStart w:id="1684" w:name="Tc_ZSD73BCBhUeudAUmA56LcQ_4_8"/>
      <w:bookmarkStart w:id="1685" w:name="Tc_dYVgkwaFvEacDIcYV_kYKw_4_6"/>
      <w:bookmarkStart w:id="1686" w:name="Tc_CYKD0he1yEuV5Y5dD7aMxA_4_4"/>
      <w:bookmarkStart w:id="1687" w:name="Tc_kxcizFsZ-k-0SsOz2Ep-LQ_4_2"/>
      <w:bookmarkStart w:id="1688" w:name="Tc_vVV4dLmekUujeb7tHwk2KQ_3_8"/>
      <w:bookmarkStart w:id="1689" w:name="Tc_EZ8rrd-J4kets8vArns_ug_3_6"/>
      <w:bookmarkStart w:id="1690" w:name="Tc_Fq9hKPwJ3ESmQaqMYwIGew_3_4"/>
      <w:bookmarkStart w:id="1691" w:name="Tc_UXECByrzqUSAdCuIYAy5DA_2_6"/>
      <w:bookmarkStart w:id="1692" w:name="Tc_sjsydB4krEGQpsnEw_In3w_2_4"/>
      <w:bookmarkStart w:id="1693" w:name="Tc_ssJzKyTmnE2POHd1xOsTxg_1_4"/>
      <w:bookmarkStart w:id="1694" w:name="_a678ecd2_b0b9_4e2a_bf0e_8762dd8f02d3"/>
      <w:bookmarkStart w:id="1695" w:name="Tc_WlGgZUxJwU-5GQgfBwMJFA_13_6"/>
      <w:bookmarkStart w:id="1696" w:name="Tc_IaYHyGeoZU6bAMVBod39qQ_13_4"/>
      <w:bookmarkStart w:id="1697" w:name="Tc_paKHMwa0H0Stav6moGPy9w_13_0"/>
      <w:bookmarkStart w:id="1698" w:name="Tc_rafjuEahBUGc0ghCWqLaXA_12_6"/>
      <w:bookmarkStart w:id="1699" w:name="Tc_8_4B0pv5S0uCCFO7-_ccJg_12_4"/>
      <w:bookmarkStart w:id="1700" w:name="Tc_Ltoos-bI4UW847RP40YwYw_12_0"/>
      <w:bookmarkStart w:id="1701" w:name="Tc_bzYpDHyP2k-qrHecBAd5JQ_11_8"/>
      <w:bookmarkStart w:id="1702" w:name="Tc_Z-qGkUYafkmXAmrZUrvxXw_11_6"/>
      <w:bookmarkStart w:id="1703" w:name="Tc_ZVEt2STR5ke0j3UoAK1QnQ_11_0"/>
      <w:bookmarkStart w:id="1704" w:name="Tc_BN9xZmhc2UGeh6sJfC_Kbw_10_0"/>
      <w:bookmarkStart w:id="1705" w:name="Tc_kKQuf3RrDUadwhymWD_yBQ_9_8"/>
      <w:bookmarkStart w:id="1706" w:name="Tc_7t_vfChLyEKrimybryIOHw_9_6"/>
      <w:bookmarkStart w:id="1707" w:name="Tc_a0N58Yjhg02DMvIphtB3TQ_9_0"/>
      <w:bookmarkStart w:id="1708" w:name="Tc_1F6VD4yp40y9o5LvDgIxvA_8_0"/>
      <w:bookmarkStart w:id="1709" w:name="Tc_POsN3oSBo0qIu9u1GlmqzA_7_8"/>
      <w:bookmarkStart w:id="1710" w:name="Tc_lZNSVUyYUEWiJ9dtEnIN2A_7_6"/>
      <w:bookmarkStart w:id="1711" w:name="Tc_zhLnAeoB3kmhrbM46kwf9w_7_4"/>
      <w:bookmarkStart w:id="1712" w:name="Tc_oERu0x4G50Ca6LjUtbfiYQ_7_2"/>
      <w:bookmarkStart w:id="1713" w:name="Tc_QO9oRnN1_EaumjmLaObuDQ_6_8"/>
      <w:bookmarkStart w:id="1714" w:name="Tc_yRsvdwb7NEKHRyofe7WHwA_6_6"/>
      <w:bookmarkStart w:id="1715" w:name="Tc_4ld_ynUhPESRlWs4l3lTeQ_6_4"/>
      <w:bookmarkStart w:id="1716" w:name="Tc_MY_hH-N-mU2O991OYBsuBg_6_2"/>
      <w:bookmarkStart w:id="1717" w:name="Tc_4aU1A_muyEybsauZDgZg2w_5_8"/>
      <w:bookmarkStart w:id="1718" w:name="Tc_jCoLwtGP1E697DVkSzQtQg_5_6"/>
      <w:bookmarkStart w:id="1719" w:name="Tc_3zOkUhzP4UmGGeLK0zsCDg_5_4"/>
      <w:bookmarkStart w:id="1720" w:name="Tc_RzdHYKqJP0CwSO7yTiQ39g_5_2"/>
      <w:bookmarkStart w:id="1721" w:name="Tc_ZSD73BCBhUeudAUmA56LcQ_4_8"/>
      <w:bookmarkStart w:id="1722" w:name="Tc_dYVgkwaFvEacDIcYV_kYKw_4_6"/>
      <w:bookmarkStart w:id="1723" w:name="Tc_CYKD0he1yEuV5Y5dD7aMxA_4_4"/>
      <w:bookmarkStart w:id="1724" w:name="Tc_kxcizFsZ-k-0SsOz2Ep-LQ_4_2"/>
      <w:bookmarkStart w:id="1725" w:name="Tc_vVV4dLmekUujeb7tHwk2KQ_3_8"/>
      <w:bookmarkStart w:id="1726" w:name="Tc_EZ8rrd-J4kets8vArns_ug_3_6"/>
      <w:bookmarkStart w:id="1727" w:name="Tc_Fq9hKPwJ3ESmQaqMYwIGew_3_4"/>
      <w:bookmarkStart w:id="1728" w:name="Tc_UXECByrzqUSAdCuIYAy5DA_2_6"/>
      <w:bookmarkStart w:id="1729" w:name="Tc_sjsydB4krEGQpsnEw_In3w_2_4"/>
      <w:bookmarkStart w:id="1730" w:name="Tc_ssJzKyTmnE2POHd1xOsTxg_1_4"/>
      <w:bookmarkStart w:id="1731" w:name="_a678ecd2_b0b9_4e2a_bf0e_8762dd8f02d3"/>
      <w:bookmarkEnd w:id="1695"/>
      <w:bookmarkEnd w:id="1696"/>
      <w:bookmarkEnd w:id="1697"/>
      <w:bookmarkEnd w:id="1698"/>
      <w:bookmarkEnd w:id="1699"/>
      <w:bookmarkEnd w:id="1700"/>
      <w:bookmarkEnd w:id="1701"/>
      <w:bookmarkEnd w:id="1702"/>
      <w:bookmarkEnd w:id="1703"/>
      <w:bookmarkEnd w:id="1704"/>
      <w:bookmarkEnd w:id="1705"/>
      <w:bookmarkEnd w:id="1706"/>
      <w:bookmarkEnd w:id="1707"/>
      <w:bookmarkEnd w:id="1708"/>
      <w:bookmarkEnd w:id="1709"/>
      <w:bookmarkEnd w:id="1710"/>
      <w:bookmarkEnd w:id="1711"/>
      <w:bookmarkEnd w:id="1712"/>
      <w:bookmarkEnd w:id="1713"/>
      <w:bookmarkEnd w:id="1714"/>
      <w:bookmarkEnd w:id="1715"/>
      <w:bookmarkEnd w:id="1716"/>
      <w:bookmarkEnd w:id="1717"/>
      <w:bookmarkEnd w:id="1718"/>
      <w:bookmarkEnd w:id="1719"/>
      <w:bookmarkEnd w:id="1720"/>
      <w:bookmarkEnd w:id="1721"/>
      <w:bookmarkEnd w:id="1722"/>
      <w:bookmarkEnd w:id="1723"/>
      <w:bookmarkEnd w:id="1724"/>
      <w:bookmarkEnd w:id="1725"/>
      <w:bookmarkEnd w:id="1726"/>
      <w:bookmarkEnd w:id="1727"/>
      <w:bookmarkEnd w:id="1728"/>
      <w:bookmarkEnd w:id="1729"/>
      <w:bookmarkEnd w:id="1730"/>
      <w:bookmarkEnd w:id="1731"/>
    </w:p>
    <w:tbl>
      <w:tblPr>
        <w:tblW w:w="7824" w:type="dxa"/>
        <w:jc w:val="left"/>
        <w:tblInd w:w="0" w:type="dxa"/>
        <w:tblLayout w:type="fixed"/>
        <w:tblCellMar>
          <w:top w:w="0" w:type="dxa"/>
          <w:left w:w="0" w:type="dxa"/>
          <w:bottom w:w="0" w:type="dxa"/>
          <w:right w:w="0" w:type="dxa"/>
        </w:tblCellMar>
      </w:tblPr>
      <w:tblGrid>
        <w:gridCol w:w="1831"/>
        <w:gridCol w:w="346"/>
        <w:gridCol w:w="1321"/>
        <w:gridCol w:w="346"/>
        <w:gridCol w:w="1216"/>
        <w:gridCol w:w="346"/>
        <w:gridCol w:w="931"/>
        <w:gridCol w:w="346"/>
        <w:gridCol w:w="1141"/>
      </w:tblGrid>
      <w:tr>
        <w:trPr/>
        <w:tc>
          <w:tcPr>
            <w:tcW w:w="18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9">
                      <wp:simplePos x="0" y="0"/>
                      <wp:positionH relativeFrom="character">
                        <wp:align>left</wp:align>
                      </wp:positionH>
                      <wp:positionV relativeFrom="line">
                        <wp:posOffset>635</wp:posOffset>
                      </wp:positionV>
                      <wp:extent cx="1162685" cy="175260"/>
                      <wp:effectExtent l="0" t="0" r="0" b="0"/>
                      <wp:wrapNone/>
                      <wp:docPr id="298" name="Frame298"/>
                      <a:graphic xmlns:a="http://schemas.openxmlformats.org/drawingml/2006/main">
                        <a:graphicData uri="http://schemas.microsoft.com/office/word/2010/wordprocessingShape">
                          <wps:wsp>
                            <wps:cNvSpPr txBox="1"/>
                            <wps:spPr>
                              <a:xfrm>
                                <a:off x="0" y="0"/>
                                <a:ext cx="1162685"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0">
                      <wp:simplePos x="0" y="0"/>
                      <wp:positionH relativeFrom="character">
                        <wp:align>left</wp:align>
                      </wp:positionH>
                      <wp:positionV relativeFrom="line">
                        <wp:posOffset>635</wp:posOffset>
                      </wp:positionV>
                      <wp:extent cx="219710" cy="175260"/>
                      <wp:effectExtent l="0" t="0" r="0" b="0"/>
                      <wp:wrapNone/>
                      <wp:docPr id="299" name="Frame29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13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1">
                      <wp:simplePos x="0" y="0"/>
                      <wp:positionH relativeFrom="character">
                        <wp:align>left</wp:align>
                      </wp:positionH>
                      <wp:positionV relativeFrom="line">
                        <wp:posOffset>635</wp:posOffset>
                      </wp:positionV>
                      <wp:extent cx="838835" cy="175260"/>
                      <wp:effectExtent l="0" t="0" r="0" b="0"/>
                      <wp:wrapNone/>
                      <wp:docPr id="300" name="Frame300"/>
                      <a:graphic xmlns:a="http://schemas.openxmlformats.org/drawingml/2006/main">
                        <a:graphicData uri="http://schemas.microsoft.com/office/word/2010/wordprocessingShape">
                          <wps:wsp>
                            <wps:cNvSpPr txBox="1"/>
                            <wps:spPr>
                              <a:xfrm>
                                <a:off x="0" y="0"/>
                                <a:ext cx="838835"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2">
                      <wp:simplePos x="0" y="0"/>
                      <wp:positionH relativeFrom="character">
                        <wp:align>left</wp:align>
                      </wp:positionH>
                      <wp:positionV relativeFrom="line">
                        <wp:posOffset>635</wp:posOffset>
                      </wp:positionV>
                      <wp:extent cx="219710" cy="175260"/>
                      <wp:effectExtent l="0" t="0" r="0" b="0"/>
                      <wp:wrapNone/>
                      <wp:docPr id="301" name="Frame30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12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3">
                      <wp:simplePos x="0" y="0"/>
                      <wp:positionH relativeFrom="character">
                        <wp:align>left</wp:align>
                      </wp:positionH>
                      <wp:positionV relativeFrom="line">
                        <wp:posOffset>635</wp:posOffset>
                      </wp:positionV>
                      <wp:extent cx="772160" cy="175260"/>
                      <wp:effectExtent l="0" t="0" r="0" b="0"/>
                      <wp:wrapNone/>
                      <wp:docPr id="302" name="Frame302"/>
                      <a:graphic xmlns:a="http://schemas.openxmlformats.org/drawingml/2006/main">
                        <a:graphicData uri="http://schemas.microsoft.com/office/word/2010/wordprocessingShape">
                          <wps:wsp>
                            <wps:cNvSpPr txBox="1"/>
                            <wps:spPr>
                              <a:xfrm>
                                <a:off x="0" y="0"/>
                                <a:ext cx="772160"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4">
                      <wp:simplePos x="0" y="0"/>
                      <wp:positionH relativeFrom="character">
                        <wp:align>left</wp:align>
                      </wp:positionH>
                      <wp:positionV relativeFrom="line">
                        <wp:posOffset>635</wp:posOffset>
                      </wp:positionV>
                      <wp:extent cx="219710" cy="175260"/>
                      <wp:effectExtent l="0" t="0" r="0" b="0"/>
                      <wp:wrapNone/>
                      <wp:docPr id="303" name="Frame30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5">
                      <wp:simplePos x="0" y="0"/>
                      <wp:positionH relativeFrom="character">
                        <wp:align>left</wp:align>
                      </wp:positionH>
                      <wp:positionV relativeFrom="line">
                        <wp:posOffset>635</wp:posOffset>
                      </wp:positionV>
                      <wp:extent cx="591185" cy="175260"/>
                      <wp:effectExtent l="0" t="0" r="0" b="0"/>
                      <wp:wrapNone/>
                      <wp:docPr id="304" name="Frame304"/>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6">
                      <wp:simplePos x="0" y="0"/>
                      <wp:positionH relativeFrom="character">
                        <wp:align>left</wp:align>
                      </wp:positionH>
                      <wp:positionV relativeFrom="line">
                        <wp:posOffset>635</wp:posOffset>
                      </wp:positionV>
                      <wp:extent cx="219710" cy="175260"/>
                      <wp:effectExtent l="0" t="0" r="0" b="0"/>
                      <wp:wrapNone/>
                      <wp:docPr id="305" name="Frame30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11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7">
                      <wp:simplePos x="0" y="0"/>
                      <wp:positionH relativeFrom="character">
                        <wp:align>left</wp:align>
                      </wp:positionH>
                      <wp:positionV relativeFrom="line">
                        <wp:posOffset>635</wp:posOffset>
                      </wp:positionV>
                      <wp:extent cx="724535" cy="175260"/>
                      <wp:effectExtent l="0" t="0" r="0" b="0"/>
                      <wp:wrapNone/>
                      <wp:docPr id="306" name="Frame306"/>
                      <a:graphic xmlns:a="http://schemas.openxmlformats.org/drawingml/2006/main">
                        <a:graphicData uri="http://schemas.microsoft.com/office/word/2010/wordprocessingShape">
                          <wps:wsp>
                            <wps:cNvSpPr txBox="1"/>
                            <wps:spPr>
                              <a:xfrm>
                                <a:off x="0" y="0"/>
                                <a:ext cx="724535"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r>
      <w:tr>
        <w:trPr/>
        <w:tc>
          <w:tcPr>
            <w:tcW w:w="1831" w:type="dxa"/>
            <w:tcBorders/>
            <w:vAlign w:val="center"/>
          </w:tcPr>
          <w:p>
            <w:pPr>
              <w:pStyle w:val="TableContents"/>
              <w:bidi w:val="0"/>
              <w:spacing w:lineRule="auto" w:line="307" w:before="0" w:after="160"/>
              <w:ind w:left="0" w:right="0" w:hanging="0"/>
              <w:jc w:val="left"/>
              <w:rPr/>
            </w:pPr>
            <w:r>
              <w:rPr/>
              <w:t>​</w:t>
            </w:r>
          </w:p>
        </w:tc>
        <w:tc>
          <w:tcPr>
            <w:tcW w:w="346" w:type="dxa"/>
            <w:tcBorders/>
            <w:vAlign w:val="center"/>
          </w:tcPr>
          <w:p>
            <w:pPr>
              <w:pStyle w:val="TableContents"/>
              <w:bidi w:val="0"/>
              <w:spacing w:lineRule="auto" w:line="307" w:before="0" w:after="160"/>
              <w:ind w:left="0" w:right="0" w:hanging="0"/>
              <w:jc w:val="center"/>
              <w:rPr/>
            </w:pPr>
            <w:r>
              <w:rPr/>
              <w:t>​</w:t>
            </w:r>
          </w:p>
        </w:tc>
        <w:tc>
          <w:tcPr>
            <w:tcW w:w="1321" w:type="dxa"/>
            <w:tcBorders/>
            <w:vAlign w:val="center"/>
          </w:tcPr>
          <w:p>
            <w:pPr>
              <w:pStyle w:val="TableContents"/>
              <w:bidi w:val="0"/>
              <w:spacing w:lineRule="auto" w:line="307" w:before="0" w:after="160"/>
              <w:ind w:left="0" w:right="0" w:hanging="0"/>
              <w:jc w:val="left"/>
              <w:rPr/>
            </w:pPr>
            <w:r>
              <w:rPr/>
              <w:t>​</w:t>
            </w:r>
          </w:p>
        </w:tc>
        <w:tc>
          <w:tcPr>
            <w:tcW w:w="346" w:type="dxa"/>
            <w:tcBorders/>
            <w:vAlign w:val="center"/>
          </w:tcPr>
          <w:p>
            <w:pPr>
              <w:pStyle w:val="TableContents"/>
              <w:bidi w:val="0"/>
              <w:spacing w:lineRule="auto" w:line="307" w:before="0" w:after="160"/>
              <w:ind w:left="0" w:right="0" w:hanging="0"/>
              <w:jc w:val="left"/>
              <w:rPr/>
            </w:pPr>
            <w:r>
              <w:rPr/>
              <w:t>​</w:t>
            </w:r>
          </w:p>
        </w:tc>
        <w:tc>
          <w:tcPr>
            <w:tcW w:w="3980" w:type="dxa"/>
            <w:gridSpan w:val="5"/>
            <w:tcBorders>
              <w:bottom w:val="single" w:sz="2" w:space="0" w:color="000000"/>
            </w:tcBorders>
            <w:tcMar>
              <w:bottom w:w="28" w:type="dxa"/>
            </w:tcMar>
            <w:vAlign w:val="center"/>
          </w:tcPr>
          <w:p>
            <w:pPr>
              <w:pStyle w:val="TableContents"/>
              <w:bidi w:val="0"/>
              <w:spacing w:lineRule="auto" w:line="307" w:before="0" w:after="1"/>
              <w:ind w:left="0" w:right="0" w:hanging="0"/>
              <w:jc w:val="center"/>
              <w:rPr>
                <w:rFonts w:ascii="Times New Roman;Times;serif" w:hAnsi="Times New Roman;Times;serif"/>
                <w:b/>
                <w:sz w:val="16"/>
              </w:rPr>
            </w:pPr>
            <w:r>
              <w:rPr>
                <w:rFonts w:ascii="Times New Roman;Times;serif" w:hAnsi="Times New Roman;Times;serif"/>
                <w:b/>
                <w:sz w:val="16"/>
              </w:rPr>
              <w:t>Fair Value Measurement at Reporting Date Using</w:t>
            </w:r>
          </w:p>
        </w:tc>
      </w:tr>
      <w:tr>
        <w:trPr/>
        <w:tc>
          <w:tcPr>
            <w:tcW w:w="1831" w:type="dxa"/>
            <w:tcBorders/>
            <w:vAlign w:val="center"/>
          </w:tcPr>
          <w:p>
            <w:pPr>
              <w:pStyle w:val="TableContents"/>
              <w:bidi w:val="0"/>
              <w:spacing w:lineRule="auto" w:line="307" w:before="0" w:after="160"/>
              <w:ind w:left="0" w:right="0" w:hanging="0"/>
              <w:jc w:val="left"/>
              <w:rPr/>
            </w:pPr>
            <w:r>
              <w:rPr/>
              <w:t>​</w:t>
            </w:r>
          </w:p>
        </w:tc>
        <w:tc>
          <w:tcPr>
            <w:tcW w:w="346" w:type="dxa"/>
            <w:tcBorders/>
            <w:vAlign w:val="center"/>
          </w:tcPr>
          <w:p>
            <w:pPr>
              <w:pStyle w:val="TableContents"/>
              <w:bidi w:val="0"/>
              <w:spacing w:lineRule="auto" w:line="307" w:before="0" w:after="160"/>
              <w:ind w:left="0" w:right="0" w:hanging="0"/>
              <w:jc w:val="center"/>
              <w:rPr/>
            </w:pPr>
            <w:r>
              <w:rPr/>
              <w:t>​</w:t>
            </w:r>
          </w:p>
        </w:tc>
        <w:tc>
          <w:tcPr>
            <w:tcW w:w="1321" w:type="dxa"/>
            <w:tcBorders/>
            <w:vAlign w:val="center"/>
          </w:tcPr>
          <w:p>
            <w:pPr>
              <w:pStyle w:val="TableContents"/>
              <w:bidi w:val="0"/>
              <w:spacing w:lineRule="auto" w:line="307" w:before="0" w:after="160"/>
              <w:ind w:left="0" w:right="0" w:hanging="0"/>
              <w:jc w:val="center"/>
              <w:rPr/>
            </w:pPr>
            <w:r>
              <w:rPr/>
              <w:t>​</w:t>
            </w:r>
          </w:p>
        </w:tc>
        <w:tc>
          <w:tcPr>
            <w:tcW w:w="346" w:type="dxa"/>
            <w:tcBorders/>
            <w:vAlign w:val="center"/>
          </w:tcPr>
          <w:p>
            <w:pPr>
              <w:pStyle w:val="TableContents"/>
              <w:bidi w:val="0"/>
              <w:spacing w:lineRule="auto" w:line="307" w:before="0" w:after="160"/>
              <w:ind w:left="0" w:right="0" w:hanging="0"/>
              <w:jc w:val="center"/>
              <w:rPr/>
            </w:pPr>
            <w:r>
              <w:rPr/>
              <w:t>​</w:t>
            </w:r>
          </w:p>
        </w:tc>
        <w:tc>
          <w:tcPr>
            <w:tcW w:w="1216" w:type="dxa"/>
            <w:tcBorders/>
            <w:vAlign w:val="center"/>
          </w:tcPr>
          <w:p>
            <w:pPr>
              <w:pStyle w:val="TableContents"/>
              <w:bidi w:val="0"/>
              <w:spacing w:lineRule="auto" w:line="307" w:before="0" w:after="1"/>
              <w:ind w:left="0" w:right="0" w:hanging="0"/>
              <w:jc w:val="center"/>
              <w:rPr>
                <w:rFonts w:ascii="Times New Roman;Times;serif" w:hAnsi="Times New Roman;Times;serif"/>
                <w:b/>
                <w:sz w:val="16"/>
              </w:rPr>
            </w:pPr>
            <w:r>
              <w:rPr>
                <w:rFonts w:ascii="Times New Roman;Times;serif" w:hAnsi="Times New Roman;Times;serif"/>
                <w:b/>
                <w:sz w:val="16"/>
              </w:rPr>
              <w:t>Quoted Prices </w:t>
            </w:r>
          </w:p>
        </w:tc>
        <w:tc>
          <w:tcPr>
            <w:tcW w:w="346" w:type="dxa"/>
            <w:tcBorders/>
            <w:vAlign w:val="center"/>
          </w:tcPr>
          <w:p>
            <w:pPr>
              <w:pStyle w:val="TableContents"/>
              <w:bidi w:val="0"/>
              <w:spacing w:lineRule="auto" w:line="307" w:before="0" w:after="160"/>
              <w:ind w:left="0" w:right="0" w:hanging="0"/>
              <w:jc w:val="center"/>
              <w:rPr/>
            </w:pPr>
            <w:r>
              <w:rPr/>
              <w:t>​</w:t>
            </w:r>
          </w:p>
        </w:tc>
        <w:tc>
          <w:tcPr>
            <w:tcW w:w="931" w:type="dxa"/>
            <w:tcBorders/>
            <w:vAlign w:val="center"/>
          </w:tcPr>
          <w:p>
            <w:pPr>
              <w:pStyle w:val="TableContents"/>
              <w:bidi w:val="0"/>
              <w:spacing w:lineRule="auto" w:line="307" w:before="0" w:after="1"/>
              <w:ind w:left="0" w:right="0" w:hanging="0"/>
              <w:jc w:val="center"/>
              <w:rPr>
                <w:rFonts w:ascii="Times New Roman;Times;serif" w:hAnsi="Times New Roman;Times;serif"/>
                <w:b/>
                <w:sz w:val="16"/>
              </w:rPr>
            </w:pPr>
            <w:r>
              <w:rPr>
                <w:rFonts w:ascii="Times New Roman;Times;serif" w:hAnsi="Times New Roman;Times;serif"/>
                <w:b/>
                <w:sz w:val="16"/>
              </w:rPr>
              <w:t>Significant </w:t>
            </w:r>
          </w:p>
        </w:tc>
        <w:tc>
          <w:tcPr>
            <w:tcW w:w="346" w:type="dxa"/>
            <w:tcBorders/>
            <w:vAlign w:val="center"/>
          </w:tcPr>
          <w:p>
            <w:pPr>
              <w:pStyle w:val="TableContents"/>
              <w:bidi w:val="0"/>
              <w:spacing w:lineRule="auto" w:line="307" w:before="0" w:after="160"/>
              <w:ind w:left="0" w:right="0" w:hanging="0"/>
              <w:jc w:val="center"/>
              <w:rPr/>
            </w:pPr>
            <w:r>
              <w:rPr/>
              <w:t>​</w:t>
            </w:r>
          </w:p>
        </w:tc>
        <w:tc>
          <w:tcPr>
            <w:tcW w:w="1141" w:type="dxa"/>
            <w:tcBorders/>
            <w:vAlign w:val="center"/>
          </w:tcPr>
          <w:p>
            <w:pPr>
              <w:pStyle w:val="TableContents"/>
              <w:bidi w:val="0"/>
              <w:spacing w:lineRule="auto" w:line="307" w:before="0" w:after="160"/>
              <w:ind w:left="0" w:right="0" w:hanging="0"/>
              <w:jc w:val="right"/>
              <w:rPr/>
            </w:pPr>
            <w:r>
              <w:rPr/>
              <w:t>​</w:t>
            </w:r>
          </w:p>
        </w:tc>
      </w:tr>
      <w:tr>
        <w:trPr/>
        <w:tc>
          <w:tcPr>
            <w:tcW w:w="1831" w:type="dxa"/>
            <w:tcBorders/>
            <w:vAlign w:val="center"/>
          </w:tcPr>
          <w:p>
            <w:pPr>
              <w:pStyle w:val="TableContents"/>
              <w:bidi w:val="0"/>
              <w:spacing w:lineRule="auto" w:line="307" w:before="0" w:after="160"/>
              <w:ind w:left="0" w:right="0" w:hanging="0"/>
              <w:jc w:val="left"/>
              <w:rPr/>
            </w:pPr>
            <w:r>
              <w:rPr/>
              <w:t>​</w:t>
            </w:r>
          </w:p>
        </w:tc>
        <w:tc>
          <w:tcPr>
            <w:tcW w:w="346" w:type="dxa"/>
            <w:tcBorders/>
            <w:vAlign w:val="center"/>
          </w:tcPr>
          <w:p>
            <w:pPr>
              <w:pStyle w:val="TableContents"/>
              <w:bidi w:val="0"/>
              <w:spacing w:lineRule="auto" w:line="307" w:before="0" w:after="160"/>
              <w:ind w:left="0" w:right="0" w:hanging="0"/>
              <w:jc w:val="center"/>
              <w:rPr/>
            </w:pPr>
            <w:r>
              <w:rPr/>
              <w:t>​</w:t>
            </w:r>
          </w:p>
        </w:tc>
        <w:tc>
          <w:tcPr>
            <w:tcW w:w="1321" w:type="dxa"/>
            <w:tcBorders/>
            <w:vAlign w:val="center"/>
          </w:tcPr>
          <w:p>
            <w:pPr>
              <w:pStyle w:val="TableContents"/>
              <w:bidi w:val="0"/>
              <w:spacing w:lineRule="auto" w:line="307" w:before="0" w:after="160"/>
              <w:ind w:left="0" w:right="0" w:hanging="0"/>
              <w:jc w:val="center"/>
              <w:rPr/>
            </w:pPr>
            <w:r>
              <w:rPr/>
              <w:t>​</w:t>
            </w:r>
          </w:p>
        </w:tc>
        <w:tc>
          <w:tcPr>
            <w:tcW w:w="346" w:type="dxa"/>
            <w:tcBorders/>
            <w:vAlign w:val="center"/>
          </w:tcPr>
          <w:p>
            <w:pPr>
              <w:pStyle w:val="TableContents"/>
              <w:bidi w:val="0"/>
              <w:spacing w:lineRule="auto" w:line="307" w:before="0" w:after="160"/>
              <w:ind w:left="0" w:right="0" w:hanging="0"/>
              <w:jc w:val="center"/>
              <w:rPr/>
            </w:pPr>
            <w:r>
              <w:rPr/>
              <w:t>​</w:t>
            </w:r>
          </w:p>
        </w:tc>
        <w:tc>
          <w:tcPr>
            <w:tcW w:w="1216" w:type="dxa"/>
            <w:tcBorders/>
            <w:vAlign w:val="center"/>
          </w:tcPr>
          <w:p>
            <w:pPr>
              <w:pStyle w:val="TableContents"/>
              <w:bidi w:val="0"/>
              <w:spacing w:lineRule="auto" w:line="307" w:before="0" w:after="1"/>
              <w:ind w:left="0" w:right="0" w:hanging="0"/>
              <w:jc w:val="center"/>
              <w:rPr>
                <w:rFonts w:ascii="Times New Roman;Times;serif" w:hAnsi="Times New Roman;Times;serif"/>
                <w:sz w:val="16"/>
              </w:rPr>
            </w:pPr>
            <w:r>
              <w:rPr>
                <w:rFonts w:ascii="Times New Roman;Times;serif" w:hAnsi="Times New Roman;Times;serif"/>
                <w:b/>
                <w:sz w:val="16"/>
              </w:rPr>
              <w:t>in</w:t>
            </w:r>
            <w:r>
              <w:rPr>
                <w:rFonts w:ascii="Times New Roman;Times;serif" w:hAnsi="Times New Roman;Times;serif"/>
                <w:sz w:val="16"/>
              </w:rPr>
              <w:t> </w:t>
            </w:r>
            <w:r>
              <w:rPr>
                <w:rFonts w:ascii="Times New Roman;Times;serif" w:hAnsi="Times New Roman;Times;serif"/>
                <w:b/>
                <w:sz w:val="16"/>
              </w:rPr>
              <w:t>Active </w:t>
            </w:r>
          </w:p>
        </w:tc>
        <w:tc>
          <w:tcPr>
            <w:tcW w:w="346" w:type="dxa"/>
            <w:tcBorders/>
            <w:vAlign w:val="center"/>
          </w:tcPr>
          <w:p>
            <w:pPr>
              <w:pStyle w:val="TableContents"/>
              <w:bidi w:val="0"/>
              <w:spacing w:lineRule="auto" w:line="307" w:before="0" w:after="160"/>
              <w:ind w:left="0" w:right="0" w:hanging="0"/>
              <w:jc w:val="center"/>
              <w:rPr/>
            </w:pPr>
            <w:r>
              <w:rPr/>
              <w:t>​</w:t>
            </w:r>
          </w:p>
        </w:tc>
        <w:tc>
          <w:tcPr>
            <w:tcW w:w="931" w:type="dxa"/>
            <w:tcBorders/>
            <w:vAlign w:val="center"/>
          </w:tcPr>
          <w:p>
            <w:pPr>
              <w:pStyle w:val="TableContents"/>
              <w:bidi w:val="0"/>
              <w:spacing w:lineRule="auto" w:line="307" w:before="0" w:after="1"/>
              <w:ind w:left="0" w:right="0" w:hanging="0"/>
              <w:jc w:val="center"/>
              <w:rPr>
                <w:rFonts w:ascii="Times New Roman;Times;serif" w:hAnsi="Times New Roman;Times;serif"/>
                <w:b/>
                <w:sz w:val="16"/>
              </w:rPr>
            </w:pPr>
            <w:r>
              <w:rPr>
                <w:rFonts w:ascii="Times New Roman;Times;serif" w:hAnsi="Times New Roman;Times;serif"/>
                <w:b/>
                <w:sz w:val="16"/>
              </w:rPr>
              <w:t>Other</w:t>
            </w:r>
          </w:p>
        </w:tc>
        <w:tc>
          <w:tcPr>
            <w:tcW w:w="346" w:type="dxa"/>
            <w:tcBorders/>
            <w:vAlign w:val="center"/>
          </w:tcPr>
          <w:p>
            <w:pPr>
              <w:pStyle w:val="TableContents"/>
              <w:bidi w:val="0"/>
              <w:spacing w:lineRule="auto" w:line="307" w:before="0" w:after="160"/>
              <w:ind w:left="0" w:right="0" w:hanging="0"/>
              <w:jc w:val="center"/>
              <w:rPr/>
            </w:pPr>
            <w:r>
              <w:rPr/>
              <w:t>​</w:t>
            </w:r>
          </w:p>
        </w:tc>
        <w:tc>
          <w:tcPr>
            <w:tcW w:w="1141" w:type="dxa"/>
            <w:tcBorders/>
            <w:vAlign w:val="center"/>
          </w:tcPr>
          <w:p>
            <w:pPr>
              <w:pStyle w:val="TableContents"/>
              <w:bidi w:val="0"/>
              <w:spacing w:lineRule="auto" w:line="307" w:before="0" w:after="1"/>
              <w:ind w:left="0" w:right="0" w:hanging="0"/>
              <w:jc w:val="center"/>
              <w:rPr>
                <w:rFonts w:ascii="Times New Roman;Times;serif" w:hAnsi="Times New Roman;Times;serif"/>
                <w:sz w:val="16"/>
              </w:rPr>
            </w:pPr>
            <w:r>
              <w:rPr>
                <w:rFonts w:ascii="Times New Roman;Times;serif" w:hAnsi="Times New Roman;Times;serif"/>
                <w:b/>
                <w:sz w:val="16"/>
              </w:rPr>
              <w:t>Significant</w:t>
            </w:r>
            <w:r>
              <w:rPr>
                <w:rFonts w:ascii="Times New Roman;Times;serif" w:hAnsi="Times New Roman;Times;serif"/>
                <w:sz w:val="16"/>
              </w:rPr>
              <w:t> </w:t>
            </w:r>
          </w:p>
        </w:tc>
      </w:tr>
      <w:tr>
        <w:trPr/>
        <w:tc>
          <w:tcPr>
            <w:tcW w:w="1831" w:type="dxa"/>
            <w:tcBorders/>
            <w:vAlign w:val="center"/>
          </w:tcPr>
          <w:p>
            <w:pPr>
              <w:pStyle w:val="TableContents"/>
              <w:bidi w:val="0"/>
              <w:spacing w:lineRule="auto" w:line="307" w:before="0" w:after="160"/>
              <w:ind w:left="0" w:right="0" w:hanging="0"/>
              <w:jc w:val="left"/>
              <w:rPr/>
            </w:pPr>
            <w:r>
              <w:rPr/>
              <w:t>​</w:t>
            </w:r>
          </w:p>
        </w:tc>
        <w:tc>
          <w:tcPr>
            <w:tcW w:w="346" w:type="dxa"/>
            <w:tcBorders/>
            <w:vAlign w:val="center"/>
          </w:tcPr>
          <w:p>
            <w:pPr>
              <w:pStyle w:val="TableContents"/>
              <w:bidi w:val="0"/>
              <w:spacing w:lineRule="auto" w:line="307" w:before="0" w:after="160"/>
              <w:ind w:left="0" w:right="0" w:hanging="0"/>
              <w:jc w:val="center"/>
              <w:rPr/>
            </w:pPr>
            <w:r>
              <w:rPr/>
              <w:t>​</w:t>
            </w:r>
          </w:p>
        </w:tc>
        <w:tc>
          <w:tcPr>
            <w:tcW w:w="1321" w:type="dxa"/>
            <w:tcBorders/>
            <w:vAlign w:val="center"/>
          </w:tcPr>
          <w:p>
            <w:pPr>
              <w:pStyle w:val="TableContents"/>
              <w:bidi w:val="0"/>
              <w:spacing w:lineRule="auto" w:line="307" w:before="0" w:after="1"/>
              <w:ind w:left="0" w:right="0" w:hanging="0"/>
              <w:jc w:val="center"/>
              <w:rPr>
                <w:rFonts w:ascii="Times New Roman;Times;serif" w:hAnsi="Times New Roman;Times;serif"/>
                <w:sz w:val="16"/>
              </w:rPr>
            </w:pPr>
            <w:r>
              <w:rPr>
                <w:rFonts w:ascii="Times New Roman;Times;serif" w:hAnsi="Times New Roman;Times;serif"/>
                <w:b/>
                <w:sz w:val="16"/>
              </w:rPr>
              <w:t>Fair Value as of</w:t>
            </w:r>
            <w:r>
              <w:rPr>
                <w:rFonts w:ascii="Times New Roman;Times;serif" w:hAnsi="Times New Roman;Times;serif"/>
                <w:sz w:val="16"/>
              </w:rPr>
              <w:t> </w:t>
            </w:r>
          </w:p>
        </w:tc>
        <w:tc>
          <w:tcPr>
            <w:tcW w:w="346" w:type="dxa"/>
            <w:tcBorders/>
            <w:vAlign w:val="center"/>
          </w:tcPr>
          <w:p>
            <w:pPr>
              <w:pStyle w:val="TableContents"/>
              <w:bidi w:val="0"/>
              <w:spacing w:lineRule="auto" w:line="307" w:before="0" w:after="160"/>
              <w:ind w:left="0" w:right="0" w:hanging="0"/>
              <w:jc w:val="center"/>
              <w:rPr/>
            </w:pPr>
            <w:r>
              <w:rPr/>
              <w:t>​</w:t>
            </w:r>
          </w:p>
        </w:tc>
        <w:tc>
          <w:tcPr>
            <w:tcW w:w="1216" w:type="dxa"/>
            <w:tcBorders/>
            <w:vAlign w:val="center"/>
          </w:tcPr>
          <w:p>
            <w:pPr>
              <w:pStyle w:val="TableContents"/>
              <w:bidi w:val="0"/>
              <w:spacing w:lineRule="auto" w:line="307" w:before="0" w:after="1"/>
              <w:ind w:left="0" w:right="0" w:hanging="0"/>
              <w:jc w:val="center"/>
              <w:rPr>
                <w:rFonts w:ascii="Times New Roman;Times;serif" w:hAnsi="Times New Roman;Times;serif"/>
                <w:b/>
                <w:sz w:val="16"/>
              </w:rPr>
            </w:pPr>
            <w:r>
              <w:rPr>
                <w:rFonts w:ascii="Times New Roman;Times;serif" w:hAnsi="Times New Roman;Times;serif"/>
                <w:b/>
                <w:sz w:val="16"/>
              </w:rPr>
              <w:t>Markets for</w:t>
            </w:r>
          </w:p>
        </w:tc>
        <w:tc>
          <w:tcPr>
            <w:tcW w:w="346" w:type="dxa"/>
            <w:tcBorders/>
            <w:vAlign w:val="center"/>
          </w:tcPr>
          <w:p>
            <w:pPr>
              <w:pStyle w:val="TableContents"/>
              <w:bidi w:val="0"/>
              <w:spacing w:lineRule="auto" w:line="307" w:before="0" w:after="160"/>
              <w:ind w:left="0" w:right="0" w:hanging="0"/>
              <w:jc w:val="center"/>
              <w:rPr/>
            </w:pPr>
            <w:r>
              <w:rPr/>
              <w:t>​</w:t>
            </w:r>
          </w:p>
        </w:tc>
        <w:tc>
          <w:tcPr>
            <w:tcW w:w="931" w:type="dxa"/>
            <w:tcBorders/>
            <w:vAlign w:val="center"/>
          </w:tcPr>
          <w:p>
            <w:pPr>
              <w:pStyle w:val="TableContents"/>
              <w:bidi w:val="0"/>
              <w:spacing w:lineRule="auto" w:line="307" w:before="0" w:after="1"/>
              <w:ind w:left="0" w:right="0" w:hanging="0"/>
              <w:jc w:val="center"/>
              <w:rPr>
                <w:rFonts w:ascii="Times New Roman;Times;serif" w:hAnsi="Times New Roman;Times;serif"/>
                <w:b/>
                <w:sz w:val="16"/>
              </w:rPr>
            </w:pPr>
            <w:r>
              <w:rPr>
                <w:rFonts w:ascii="Times New Roman;Times;serif" w:hAnsi="Times New Roman;Times;serif"/>
                <w:b/>
                <w:sz w:val="16"/>
              </w:rPr>
              <w:t>Observable</w:t>
            </w:r>
          </w:p>
        </w:tc>
        <w:tc>
          <w:tcPr>
            <w:tcW w:w="346" w:type="dxa"/>
            <w:tcBorders/>
            <w:vAlign w:val="center"/>
          </w:tcPr>
          <w:p>
            <w:pPr>
              <w:pStyle w:val="TableContents"/>
              <w:bidi w:val="0"/>
              <w:spacing w:lineRule="auto" w:line="307" w:before="0" w:after="160"/>
              <w:ind w:left="0" w:right="0" w:hanging="0"/>
              <w:jc w:val="center"/>
              <w:rPr/>
            </w:pPr>
            <w:r>
              <w:rPr/>
              <w:t>​</w:t>
            </w:r>
          </w:p>
        </w:tc>
        <w:tc>
          <w:tcPr>
            <w:tcW w:w="1141" w:type="dxa"/>
            <w:tcBorders/>
            <w:vAlign w:val="center"/>
          </w:tcPr>
          <w:p>
            <w:pPr>
              <w:pStyle w:val="TableContents"/>
              <w:bidi w:val="0"/>
              <w:spacing w:lineRule="auto" w:line="307" w:before="0" w:after="1"/>
              <w:ind w:left="0" w:right="0" w:hanging="0"/>
              <w:jc w:val="center"/>
              <w:rPr>
                <w:rFonts w:ascii="Times New Roman;Times;serif" w:hAnsi="Times New Roman;Times;serif"/>
                <w:b/>
                <w:sz w:val="16"/>
              </w:rPr>
            </w:pPr>
            <w:r>
              <w:rPr>
                <w:rFonts w:ascii="Times New Roman;Times;serif" w:hAnsi="Times New Roman;Times;serif"/>
                <w:b/>
                <w:sz w:val="16"/>
              </w:rPr>
              <w:t>Unobservable</w:t>
            </w:r>
          </w:p>
        </w:tc>
      </w:tr>
      <w:tr>
        <w:trPr/>
        <w:tc>
          <w:tcPr>
            <w:tcW w:w="1831" w:type="dxa"/>
            <w:tcBorders/>
            <w:vAlign w:val="center"/>
          </w:tcPr>
          <w:p>
            <w:pPr>
              <w:pStyle w:val="TableContents"/>
              <w:bidi w:val="0"/>
              <w:spacing w:lineRule="auto" w:line="307" w:before="0" w:after="160"/>
              <w:ind w:left="0" w:right="0" w:hanging="0"/>
              <w:jc w:val="left"/>
              <w:rPr/>
            </w:pPr>
            <w:r>
              <w:rPr/>
              <w:t>​</w:t>
            </w:r>
          </w:p>
        </w:tc>
        <w:tc>
          <w:tcPr>
            <w:tcW w:w="346" w:type="dxa"/>
            <w:tcBorders/>
            <w:vAlign w:val="center"/>
          </w:tcPr>
          <w:p>
            <w:pPr>
              <w:pStyle w:val="TableContents"/>
              <w:bidi w:val="0"/>
              <w:spacing w:lineRule="auto" w:line="307" w:before="0" w:after="160"/>
              <w:ind w:left="0" w:right="0" w:hanging="0"/>
              <w:jc w:val="center"/>
              <w:rPr/>
            </w:pPr>
            <w:r>
              <w:rPr/>
              <w:t>​</w:t>
            </w:r>
          </w:p>
        </w:tc>
        <w:tc>
          <w:tcPr>
            <w:tcW w:w="1321" w:type="dxa"/>
            <w:tcBorders/>
            <w:vAlign w:val="center"/>
          </w:tcPr>
          <w:p>
            <w:pPr>
              <w:pStyle w:val="TableContents"/>
              <w:bidi w:val="0"/>
              <w:spacing w:lineRule="auto" w:line="307" w:before="0" w:after="1"/>
              <w:ind w:left="0" w:right="0" w:hanging="0"/>
              <w:jc w:val="center"/>
              <w:rPr>
                <w:rFonts w:ascii="Times New Roman;Times;serif" w:hAnsi="Times New Roman;Times;serif"/>
                <w:b/>
                <w:sz w:val="16"/>
              </w:rPr>
            </w:pPr>
            <w:r>
              <w:rPr>
                <w:rFonts w:ascii="Times New Roman;Times;serif" w:hAnsi="Times New Roman;Times;serif"/>
                <w:b/>
                <w:sz w:val="16"/>
              </w:rPr>
              <w:t>December 31, </w:t>
            </w:r>
          </w:p>
        </w:tc>
        <w:tc>
          <w:tcPr>
            <w:tcW w:w="346" w:type="dxa"/>
            <w:tcBorders/>
            <w:vAlign w:val="center"/>
          </w:tcPr>
          <w:p>
            <w:pPr>
              <w:pStyle w:val="TableContents"/>
              <w:bidi w:val="0"/>
              <w:spacing w:lineRule="auto" w:line="307" w:before="0" w:after="160"/>
              <w:ind w:left="0" w:right="0" w:hanging="0"/>
              <w:jc w:val="center"/>
              <w:rPr/>
            </w:pPr>
            <w:r>
              <w:rPr/>
              <w:t>​</w:t>
            </w:r>
          </w:p>
        </w:tc>
        <w:tc>
          <w:tcPr>
            <w:tcW w:w="1216" w:type="dxa"/>
            <w:tcBorders/>
            <w:vAlign w:val="center"/>
          </w:tcPr>
          <w:p>
            <w:pPr>
              <w:pStyle w:val="TableContents"/>
              <w:bidi w:val="0"/>
              <w:spacing w:lineRule="auto" w:line="307" w:before="0" w:after="1"/>
              <w:ind w:left="0" w:right="0" w:hanging="0"/>
              <w:jc w:val="center"/>
              <w:rPr>
                <w:rFonts w:ascii="Times New Roman;Times;serif" w:hAnsi="Times New Roman;Times;serif"/>
                <w:b/>
                <w:sz w:val="16"/>
              </w:rPr>
            </w:pPr>
            <w:r>
              <w:rPr>
                <w:rFonts w:ascii="Times New Roman;Times;serif" w:hAnsi="Times New Roman;Times;serif"/>
                <w:b/>
                <w:sz w:val="16"/>
              </w:rPr>
              <w:t>Identical Assets</w:t>
            </w:r>
          </w:p>
        </w:tc>
        <w:tc>
          <w:tcPr>
            <w:tcW w:w="346" w:type="dxa"/>
            <w:tcBorders/>
            <w:vAlign w:val="center"/>
          </w:tcPr>
          <w:p>
            <w:pPr>
              <w:pStyle w:val="TableContents"/>
              <w:bidi w:val="0"/>
              <w:spacing w:lineRule="auto" w:line="307" w:before="0" w:after="160"/>
              <w:ind w:left="0" w:right="0" w:hanging="0"/>
              <w:jc w:val="center"/>
              <w:rPr/>
            </w:pPr>
            <w:r>
              <w:rPr/>
              <w:t>​</w:t>
            </w:r>
          </w:p>
        </w:tc>
        <w:tc>
          <w:tcPr>
            <w:tcW w:w="931" w:type="dxa"/>
            <w:tcBorders/>
            <w:vAlign w:val="center"/>
          </w:tcPr>
          <w:p>
            <w:pPr>
              <w:pStyle w:val="TableContents"/>
              <w:bidi w:val="0"/>
              <w:spacing w:lineRule="auto" w:line="307" w:before="0" w:after="1"/>
              <w:ind w:left="0" w:right="0" w:hanging="0"/>
              <w:jc w:val="center"/>
              <w:rPr>
                <w:rFonts w:ascii="Times New Roman;Times;serif" w:hAnsi="Times New Roman;Times;serif"/>
                <w:b/>
                <w:sz w:val="16"/>
              </w:rPr>
            </w:pPr>
            <w:r>
              <w:rPr>
                <w:rFonts w:ascii="Times New Roman;Times;serif" w:hAnsi="Times New Roman;Times;serif"/>
                <w:b/>
                <w:sz w:val="16"/>
              </w:rPr>
              <w:t>Inputs</w:t>
            </w:r>
          </w:p>
        </w:tc>
        <w:tc>
          <w:tcPr>
            <w:tcW w:w="346" w:type="dxa"/>
            <w:tcBorders/>
            <w:vAlign w:val="center"/>
          </w:tcPr>
          <w:p>
            <w:pPr>
              <w:pStyle w:val="TableContents"/>
              <w:bidi w:val="0"/>
              <w:spacing w:lineRule="auto" w:line="307" w:before="0" w:after="160"/>
              <w:ind w:left="0" w:right="0" w:hanging="0"/>
              <w:jc w:val="center"/>
              <w:rPr/>
            </w:pPr>
            <w:r>
              <w:rPr/>
              <w:t>​</w:t>
            </w:r>
          </w:p>
        </w:tc>
        <w:tc>
          <w:tcPr>
            <w:tcW w:w="1141" w:type="dxa"/>
            <w:tcBorders/>
            <w:vAlign w:val="center"/>
          </w:tcPr>
          <w:p>
            <w:pPr>
              <w:pStyle w:val="TableContents"/>
              <w:bidi w:val="0"/>
              <w:spacing w:lineRule="auto" w:line="307" w:before="0" w:after="1"/>
              <w:ind w:left="0" w:right="0" w:hanging="0"/>
              <w:jc w:val="center"/>
              <w:rPr>
                <w:rFonts w:ascii="Times New Roman;Times;serif" w:hAnsi="Times New Roman;Times;serif"/>
                <w:b/>
                <w:sz w:val="16"/>
              </w:rPr>
            </w:pPr>
            <w:r>
              <w:rPr>
                <w:rFonts w:ascii="Times New Roman;Times;serif" w:hAnsi="Times New Roman;Times;serif"/>
                <w:b/>
                <w:sz w:val="16"/>
              </w:rPr>
              <w:t>Inputs</w:t>
            </w:r>
          </w:p>
        </w:tc>
      </w:tr>
      <w:tr>
        <w:trPr/>
        <w:tc>
          <w:tcPr>
            <w:tcW w:w="1831" w:type="dxa"/>
            <w:tcBorders/>
            <w:vAlign w:val="center"/>
          </w:tcPr>
          <w:p>
            <w:pPr>
              <w:pStyle w:val="TableContents"/>
              <w:bidi w:val="0"/>
              <w:spacing w:lineRule="auto" w:line="307" w:before="0" w:after="160"/>
              <w:ind w:left="0" w:right="0" w:hanging="0"/>
              <w:jc w:val="left"/>
              <w:rPr/>
            </w:pPr>
            <w:r>
              <w:rPr/>
              <w:t>​</w:t>
            </w:r>
          </w:p>
        </w:tc>
        <w:tc>
          <w:tcPr>
            <w:tcW w:w="346" w:type="dxa"/>
            <w:tcBorders/>
            <w:vAlign w:val="center"/>
          </w:tcPr>
          <w:p>
            <w:pPr>
              <w:pStyle w:val="TableContents"/>
              <w:bidi w:val="0"/>
              <w:spacing w:lineRule="auto" w:line="307" w:before="0" w:after="160"/>
              <w:ind w:left="0" w:right="0" w:hanging="0"/>
              <w:jc w:val="center"/>
              <w:rPr/>
            </w:pPr>
            <w:r>
              <w:rPr/>
              <w:t>​</w:t>
            </w:r>
          </w:p>
        </w:tc>
        <w:tc>
          <w:tcPr>
            <w:tcW w:w="1321" w:type="dxa"/>
            <w:tcBorders>
              <w:bottom w:val="single" w:sz="2" w:space="0" w:color="000000"/>
            </w:tcBorders>
            <w:tcMar>
              <w:bottom w:w="28" w:type="dxa"/>
            </w:tcMar>
            <w:vAlign w:val="center"/>
          </w:tcPr>
          <w:p>
            <w:pPr>
              <w:pStyle w:val="TableContents"/>
              <w:bidi w:val="0"/>
              <w:spacing w:lineRule="auto" w:line="307"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lineRule="auto" w:line="307" w:before="0" w:after="160"/>
              <w:ind w:left="0" w:right="0" w:hanging="0"/>
              <w:jc w:val="center"/>
              <w:rPr/>
            </w:pPr>
            <w:r>
              <w:rPr/>
              <w:t>​</w:t>
            </w:r>
          </w:p>
        </w:tc>
        <w:tc>
          <w:tcPr>
            <w:tcW w:w="1216" w:type="dxa"/>
            <w:tcBorders>
              <w:bottom w:val="single" w:sz="2" w:space="0" w:color="000000"/>
            </w:tcBorders>
            <w:tcMar>
              <w:bottom w:w="28" w:type="dxa"/>
            </w:tcMar>
            <w:vAlign w:val="center"/>
          </w:tcPr>
          <w:p>
            <w:pPr>
              <w:pStyle w:val="TableContents"/>
              <w:bidi w:val="0"/>
              <w:spacing w:lineRule="auto" w:line="307" w:before="0" w:after="1"/>
              <w:ind w:left="0" w:right="0" w:hanging="0"/>
              <w:jc w:val="center"/>
              <w:rPr>
                <w:rFonts w:ascii="Times New Roman;Times;serif" w:hAnsi="Times New Roman;Times;serif"/>
                <w:b/>
                <w:sz w:val="16"/>
              </w:rPr>
            </w:pPr>
            <w:r>
              <w:rPr>
                <w:rFonts w:ascii="Times New Roman;Times;serif" w:hAnsi="Times New Roman;Times;serif"/>
                <w:b/>
                <w:sz w:val="16"/>
              </w:rPr>
              <w:t>(Level 1)</w:t>
            </w:r>
          </w:p>
        </w:tc>
        <w:tc>
          <w:tcPr>
            <w:tcW w:w="346" w:type="dxa"/>
            <w:tcBorders/>
            <w:vAlign w:val="center"/>
          </w:tcPr>
          <w:p>
            <w:pPr>
              <w:pStyle w:val="TableContents"/>
              <w:bidi w:val="0"/>
              <w:spacing w:lineRule="auto" w:line="307" w:before="0" w:after="160"/>
              <w:ind w:left="0" w:right="0" w:hanging="0"/>
              <w:jc w:val="center"/>
              <w:rPr/>
            </w:pPr>
            <w:r>
              <w:rPr/>
              <w:t>​</w:t>
            </w:r>
          </w:p>
        </w:tc>
        <w:tc>
          <w:tcPr>
            <w:tcW w:w="931" w:type="dxa"/>
            <w:tcBorders>
              <w:bottom w:val="single" w:sz="2" w:space="0" w:color="000000"/>
            </w:tcBorders>
            <w:tcMar>
              <w:bottom w:w="28" w:type="dxa"/>
            </w:tcMar>
            <w:vAlign w:val="center"/>
          </w:tcPr>
          <w:p>
            <w:pPr>
              <w:pStyle w:val="TableContents"/>
              <w:bidi w:val="0"/>
              <w:spacing w:lineRule="auto" w:line="307" w:before="0" w:after="1"/>
              <w:ind w:left="0" w:right="0" w:hanging="0"/>
              <w:jc w:val="center"/>
              <w:rPr>
                <w:rFonts w:ascii="Times New Roman;Times;serif" w:hAnsi="Times New Roman;Times;serif"/>
                <w:b/>
                <w:sz w:val="16"/>
              </w:rPr>
            </w:pPr>
            <w:r>
              <w:rPr>
                <w:rFonts w:ascii="Times New Roman;Times;serif" w:hAnsi="Times New Roman;Times;serif"/>
                <w:b/>
                <w:sz w:val="16"/>
              </w:rPr>
              <w:t>(Level 2)</w:t>
            </w:r>
          </w:p>
        </w:tc>
        <w:tc>
          <w:tcPr>
            <w:tcW w:w="346" w:type="dxa"/>
            <w:tcBorders/>
            <w:vAlign w:val="center"/>
          </w:tcPr>
          <w:p>
            <w:pPr>
              <w:pStyle w:val="TableContents"/>
              <w:bidi w:val="0"/>
              <w:spacing w:lineRule="auto" w:line="307" w:before="0" w:after="160"/>
              <w:ind w:left="0" w:right="0" w:hanging="0"/>
              <w:jc w:val="center"/>
              <w:rPr/>
            </w:pPr>
            <w:r>
              <w:rPr/>
              <w:t>​</w:t>
            </w:r>
          </w:p>
        </w:tc>
        <w:tc>
          <w:tcPr>
            <w:tcW w:w="1141" w:type="dxa"/>
            <w:tcBorders>
              <w:bottom w:val="single" w:sz="2" w:space="0" w:color="000000"/>
            </w:tcBorders>
            <w:tcMar>
              <w:bottom w:w="28" w:type="dxa"/>
            </w:tcMar>
            <w:vAlign w:val="center"/>
          </w:tcPr>
          <w:p>
            <w:pPr>
              <w:pStyle w:val="TableContents"/>
              <w:bidi w:val="0"/>
              <w:spacing w:lineRule="auto" w:line="307" w:before="0" w:after="1"/>
              <w:ind w:left="0" w:right="0" w:hanging="0"/>
              <w:jc w:val="center"/>
              <w:rPr>
                <w:rFonts w:ascii="Times New Roman;Times;serif" w:hAnsi="Times New Roman;Times;serif"/>
                <w:b/>
                <w:sz w:val="16"/>
              </w:rPr>
            </w:pPr>
            <w:r>
              <w:rPr>
                <w:rFonts w:ascii="Times New Roman;Times;serif" w:hAnsi="Times New Roman;Times;serif"/>
                <w:b/>
                <w:sz w:val="16"/>
              </w:rPr>
              <w:t>(Level 3)</w:t>
            </w:r>
          </w:p>
        </w:tc>
      </w:tr>
      <w:tr>
        <w:trPr/>
        <w:tc>
          <w:tcPr>
            <w:tcW w:w="1831" w:type="dxa"/>
            <w:tcBorders/>
            <w:vAlign w:val="center"/>
          </w:tcPr>
          <w:p>
            <w:pPr>
              <w:pStyle w:val="TableContents"/>
              <w:bidi w:val="0"/>
              <w:spacing w:lineRule="auto" w:line="307" w:before="0" w:after="160"/>
              <w:ind w:left="0" w:right="0" w:hanging="0"/>
              <w:jc w:val="left"/>
              <w:rPr/>
            </w:pPr>
            <w:r>
              <w:rPr/>
              <w:t>​</w:t>
            </w:r>
          </w:p>
        </w:tc>
        <w:tc>
          <w:tcPr>
            <w:tcW w:w="346" w:type="dxa"/>
            <w:tcBorders/>
            <w:vAlign w:val="center"/>
          </w:tcPr>
          <w:p>
            <w:pPr>
              <w:pStyle w:val="TableContents"/>
              <w:bidi w:val="0"/>
              <w:spacing w:lineRule="auto" w:line="307" w:before="0" w:after="1"/>
              <w:ind w:left="0" w:right="0" w:hanging="0"/>
              <w:jc w:val="center"/>
              <w:rPr/>
            </w:pPr>
            <w:r>
              <w:rPr/>
              <w:t>  ​ ​ ​</w:t>
            </w:r>
          </w:p>
        </w:tc>
        <w:tc>
          <w:tcPr>
            <w:tcW w:w="1321" w:type="dxa"/>
            <w:tcBorders/>
            <w:vAlign w:val="center"/>
          </w:tcPr>
          <w:p>
            <w:pPr>
              <w:pStyle w:val="TableContents"/>
              <w:bidi w:val="0"/>
              <w:spacing w:lineRule="auto" w:line="307" w:before="0" w:after="1"/>
              <w:ind w:left="0" w:right="0" w:hanging="0"/>
              <w:jc w:val="center"/>
              <w:rPr>
                <w:rFonts w:ascii="Times New Roman;Times;serif" w:hAnsi="Times New Roman;Times;serif"/>
                <w:b/>
                <w:i/>
                <w:sz w:val="16"/>
              </w:rPr>
            </w:pPr>
            <w:r>
              <w:rPr>
                <w:rFonts w:ascii="Times New Roman;Times;serif" w:hAnsi="Times New Roman;Times;serif"/>
                <w:b/>
                <w:i/>
                <w:sz w:val="16"/>
              </w:rPr>
              <w:t>US$</w:t>
            </w:r>
          </w:p>
        </w:tc>
        <w:tc>
          <w:tcPr>
            <w:tcW w:w="346" w:type="dxa"/>
            <w:tcBorders/>
            <w:vAlign w:val="center"/>
          </w:tcPr>
          <w:p>
            <w:pPr>
              <w:pStyle w:val="TableContents"/>
              <w:bidi w:val="0"/>
              <w:spacing w:lineRule="auto" w:line="307" w:before="0" w:after="1"/>
              <w:ind w:left="0" w:right="0" w:hanging="0"/>
              <w:jc w:val="center"/>
              <w:rPr/>
            </w:pPr>
            <w:r>
              <w:rPr/>
              <w:t>  ​ ​ ​</w:t>
            </w:r>
          </w:p>
        </w:tc>
        <w:tc>
          <w:tcPr>
            <w:tcW w:w="1216" w:type="dxa"/>
            <w:tcBorders/>
            <w:vAlign w:val="center"/>
          </w:tcPr>
          <w:p>
            <w:pPr>
              <w:pStyle w:val="TableContents"/>
              <w:bidi w:val="0"/>
              <w:spacing w:lineRule="auto" w:line="307" w:before="0" w:after="1"/>
              <w:ind w:left="0" w:right="0" w:hanging="0"/>
              <w:jc w:val="center"/>
              <w:rPr>
                <w:rFonts w:ascii="Times New Roman;Times;serif" w:hAnsi="Times New Roman;Times;serif"/>
                <w:b/>
                <w:i/>
                <w:sz w:val="16"/>
              </w:rPr>
            </w:pPr>
            <w:r>
              <w:rPr>
                <w:rFonts w:ascii="Times New Roman;Times;serif" w:hAnsi="Times New Roman;Times;serif"/>
                <w:b/>
                <w:i/>
                <w:sz w:val="16"/>
              </w:rPr>
              <w:t>US$</w:t>
            </w:r>
          </w:p>
        </w:tc>
        <w:tc>
          <w:tcPr>
            <w:tcW w:w="346" w:type="dxa"/>
            <w:tcBorders/>
            <w:vAlign w:val="center"/>
          </w:tcPr>
          <w:p>
            <w:pPr>
              <w:pStyle w:val="TableContents"/>
              <w:bidi w:val="0"/>
              <w:spacing w:lineRule="auto" w:line="307" w:before="0" w:after="1"/>
              <w:ind w:left="0" w:right="0" w:hanging="0"/>
              <w:jc w:val="center"/>
              <w:rPr/>
            </w:pPr>
            <w:r>
              <w:rPr/>
              <w:t>  ​ ​ ​</w:t>
            </w:r>
          </w:p>
        </w:tc>
        <w:tc>
          <w:tcPr>
            <w:tcW w:w="931" w:type="dxa"/>
            <w:tcBorders/>
            <w:vAlign w:val="center"/>
          </w:tcPr>
          <w:p>
            <w:pPr>
              <w:pStyle w:val="TableContents"/>
              <w:bidi w:val="0"/>
              <w:spacing w:lineRule="auto" w:line="307" w:before="0" w:after="1"/>
              <w:ind w:left="0" w:right="0" w:hanging="0"/>
              <w:jc w:val="center"/>
              <w:rPr>
                <w:rFonts w:ascii="Times New Roman;Times;serif" w:hAnsi="Times New Roman;Times;serif"/>
                <w:b/>
                <w:i/>
                <w:sz w:val="16"/>
              </w:rPr>
            </w:pPr>
            <w:r>
              <w:rPr>
                <w:rFonts w:ascii="Times New Roman;Times;serif" w:hAnsi="Times New Roman;Times;serif"/>
                <w:b/>
                <w:i/>
                <w:sz w:val="16"/>
              </w:rPr>
              <w:t>US$</w:t>
            </w:r>
          </w:p>
        </w:tc>
        <w:tc>
          <w:tcPr>
            <w:tcW w:w="346" w:type="dxa"/>
            <w:tcBorders/>
            <w:vAlign w:val="center"/>
          </w:tcPr>
          <w:p>
            <w:pPr>
              <w:pStyle w:val="TableContents"/>
              <w:bidi w:val="0"/>
              <w:spacing w:lineRule="auto" w:line="307" w:before="0" w:after="1"/>
              <w:ind w:left="0" w:right="0" w:hanging="0"/>
              <w:jc w:val="center"/>
              <w:rPr/>
            </w:pPr>
            <w:r>
              <w:rPr/>
              <w:t>  ​ ​ ​</w:t>
            </w:r>
          </w:p>
        </w:tc>
        <w:tc>
          <w:tcPr>
            <w:tcW w:w="1141" w:type="dxa"/>
            <w:tcBorders/>
            <w:vAlign w:val="center"/>
          </w:tcPr>
          <w:p>
            <w:pPr>
              <w:pStyle w:val="TableContents"/>
              <w:bidi w:val="0"/>
              <w:spacing w:lineRule="auto" w:line="307" w:before="0" w:after="1"/>
              <w:ind w:left="0" w:right="0" w:hanging="0"/>
              <w:jc w:val="center"/>
              <w:rPr>
                <w:rFonts w:ascii="Times New Roman;Times;serif" w:hAnsi="Times New Roman;Times;serif"/>
                <w:b/>
                <w:i/>
                <w:sz w:val="16"/>
              </w:rPr>
            </w:pPr>
            <w:r>
              <w:rPr>
                <w:rFonts w:ascii="Times New Roman;Times;serif" w:hAnsi="Times New Roman;Times;serif"/>
                <w:b/>
                <w:i/>
                <w:sz w:val="16"/>
              </w:rPr>
              <w:t>US$</w:t>
            </w:r>
          </w:p>
        </w:tc>
      </w:tr>
      <w:tr>
        <w:trPr/>
        <w:tc>
          <w:tcPr>
            <w:tcW w:w="1831" w:type="dxa"/>
            <w:tcBorders/>
            <w:shd w:fill="CCEEFF" w:val="clear"/>
            <w:vAlign w:val="center"/>
          </w:tcPr>
          <w:p>
            <w:pPr>
              <w:pStyle w:val="TableContents"/>
              <w:bidi w:val="0"/>
              <w:spacing w:lineRule="auto" w:line="307" w:before="0" w:after="1"/>
              <w:ind w:left="0" w:right="0" w:hanging="0"/>
              <w:jc w:val="left"/>
              <w:rPr/>
            </w:pPr>
            <w:r>
              <w:rPr/>
              <w:t> </w:t>
            </w:r>
            <w:r>
              <w:rPr>
                <w:rFonts w:ascii="Times New Roman;Times;serif" w:hAnsi="Times New Roman;Times;serif"/>
                <w:b/>
                <w:sz w:val="20"/>
              </w:rPr>
              <w:t>Assets</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1321" w:type="dxa"/>
            <w:tcBorders/>
            <w:shd w:fill="CCEEFF" w:val="clear"/>
            <w:vAlign w:val="center"/>
          </w:tcPr>
          <w:p>
            <w:pPr>
              <w:pStyle w:val="TableContents"/>
              <w:bidi w:val="0"/>
              <w:spacing w:lineRule="auto" w:line="307" w:before="0" w:after="1"/>
              <w:ind w:left="0" w:right="0" w:hanging="0"/>
              <w:jc w:val="right"/>
              <w:rPr/>
            </w:pPr>
            <w:r>
              <w:rPr/>
              <w:t>  ​</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1216" w:type="dxa"/>
            <w:tcBorders/>
            <w:shd w:fill="CCEEFF" w:val="clear"/>
            <w:vAlign w:val="center"/>
          </w:tcPr>
          <w:p>
            <w:pPr>
              <w:pStyle w:val="TableContents"/>
              <w:bidi w:val="0"/>
              <w:spacing w:lineRule="auto" w:line="307" w:before="0" w:after="1"/>
              <w:ind w:left="0" w:right="0" w:hanging="0"/>
              <w:jc w:val="right"/>
              <w:rPr/>
            </w:pPr>
            <w:r>
              <w:rPr/>
              <w:t>  ​</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931" w:type="dxa"/>
            <w:tcBorders/>
            <w:shd w:fill="CCEEFF" w:val="clear"/>
            <w:vAlign w:val="center"/>
          </w:tcPr>
          <w:p>
            <w:pPr>
              <w:pStyle w:val="TableContents"/>
              <w:bidi w:val="0"/>
              <w:spacing w:lineRule="auto" w:line="307" w:before="0" w:after="1"/>
              <w:ind w:left="0" w:right="0" w:hanging="0"/>
              <w:jc w:val="right"/>
              <w:rPr/>
            </w:pPr>
            <w:r>
              <w:rPr/>
              <w:t>  ​</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1141" w:type="dxa"/>
            <w:tcBorders/>
            <w:shd w:fill="CCEEFF" w:val="clear"/>
            <w:vAlign w:val="center"/>
          </w:tcPr>
          <w:p>
            <w:pPr>
              <w:pStyle w:val="TableContents"/>
              <w:bidi w:val="0"/>
              <w:spacing w:lineRule="auto" w:line="307" w:before="0" w:after="1"/>
              <w:ind w:left="0" w:right="0" w:hanging="0"/>
              <w:jc w:val="right"/>
              <w:rPr/>
            </w:pPr>
            <w:r>
              <w:rPr/>
              <w:t>  ​</w:t>
            </w:r>
          </w:p>
        </w:tc>
      </w:tr>
      <w:tr>
        <w:trPr/>
        <w:tc>
          <w:tcPr>
            <w:tcW w:w="1831" w:type="dxa"/>
            <w:tcBorders/>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Investment securities</w:t>
            </w:r>
          </w:p>
        </w:tc>
        <w:tc>
          <w:tcPr>
            <w:tcW w:w="346" w:type="dxa"/>
            <w:tcBorders/>
            <w:vAlign w:val="center"/>
          </w:tcPr>
          <w:p>
            <w:pPr>
              <w:pStyle w:val="TableContents"/>
              <w:bidi w:val="0"/>
              <w:spacing w:lineRule="auto" w:line="307" w:before="0" w:after="1"/>
              <w:ind w:left="0" w:right="0" w:hanging="0"/>
              <w:jc w:val="left"/>
              <w:rPr/>
            </w:pPr>
            <w:r>
              <w:rPr/>
              <w:t> </w:t>
            </w:r>
          </w:p>
        </w:tc>
        <w:tc>
          <w:tcPr>
            <w:tcW w:w="1321" w:type="dxa"/>
            <w:tcBorders>
              <w:bottom w:val="double" w:sz="6" w:space="0" w:color="000000"/>
            </w:tcBorders>
            <w:tcMar>
              <w:bottom w:w="28" w:type="dxa"/>
            </w:tcM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1,811</w:t>
            </w:r>
          </w:p>
        </w:tc>
        <w:tc>
          <w:tcPr>
            <w:tcW w:w="346" w:type="dxa"/>
            <w:tcBorders/>
            <w:vAlign w:val="center"/>
          </w:tcPr>
          <w:p>
            <w:pPr>
              <w:pStyle w:val="TableContents"/>
              <w:bidi w:val="0"/>
              <w:spacing w:lineRule="auto" w:line="307" w:before="0" w:after="160"/>
              <w:ind w:left="0" w:right="0" w:hanging="0"/>
              <w:jc w:val="left"/>
              <w:rPr/>
            </w:pPr>
            <w:r>
              <w:rPr/>
              <w:t>​</w:t>
            </w:r>
          </w:p>
        </w:tc>
        <w:tc>
          <w:tcPr>
            <w:tcW w:w="1216" w:type="dxa"/>
            <w:tcBorders>
              <w:bottom w:val="double" w:sz="6" w:space="0" w:color="000000"/>
            </w:tcBorders>
            <w:tcMar>
              <w:bottom w:w="28" w:type="dxa"/>
            </w:tcM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1,811</w:t>
            </w:r>
          </w:p>
        </w:tc>
        <w:tc>
          <w:tcPr>
            <w:tcW w:w="346" w:type="dxa"/>
            <w:tcBorders/>
            <w:vAlign w:val="center"/>
          </w:tcPr>
          <w:p>
            <w:pPr>
              <w:pStyle w:val="TableContents"/>
              <w:bidi w:val="0"/>
              <w:spacing w:lineRule="auto" w:line="307" w:before="0" w:after="160"/>
              <w:ind w:left="0" w:right="0" w:hanging="0"/>
              <w:jc w:val="left"/>
              <w:rPr/>
            </w:pPr>
            <w:r>
              <w:rPr/>
              <w:t>​</w:t>
            </w:r>
          </w:p>
        </w:tc>
        <w:tc>
          <w:tcPr>
            <w:tcW w:w="931" w:type="dxa"/>
            <w:tcBorders>
              <w:bottom w:val="double" w:sz="6" w:space="0" w:color="000000"/>
            </w:tcBorders>
            <w:tcMar>
              <w:bottom w:w="28" w:type="dxa"/>
            </w:tcMar>
            <w:vAlign w:val="center"/>
          </w:tcPr>
          <w:p>
            <w:pPr>
              <w:pStyle w:val="TableContents"/>
              <w:bidi w:val="0"/>
              <w:spacing w:lineRule="auto" w:line="307" w:before="0" w:after="1"/>
              <w:ind w:left="0" w:right="0" w:hanging="0"/>
              <w:jc w:val="right"/>
              <w:rPr/>
            </w:pPr>
            <w:r>
              <w:rPr/>
              <w:t>—</w:t>
            </w:r>
          </w:p>
        </w:tc>
        <w:tc>
          <w:tcPr>
            <w:tcW w:w="346" w:type="dxa"/>
            <w:tcBorders/>
            <w:vAlign w:val="center"/>
          </w:tcPr>
          <w:p>
            <w:pPr>
              <w:pStyle w:val="TableContents"/>
              <w:bidi w:val="0"/>
              <w:spacing w:lineRule="auto" w:line="307" w:before="0" w:after="160"/>
              <w:ind w:left="0" w:right="0" w:hanging="0"/>
              <w:jc w:val="left"/>
              <w:rPr/>
            </w:pPr>
            <w:r>
              <w:rPr/>
              <w:t>​</w:t>
            </w:r>
          </w:p>
        </w:tc>
        <w:tc>
          <w:tcPr>
            <w:tcW w:w="1141" w:type="dxa"/>
            <w:tcBorders>
              <w:bottom w:val="double" w:sz="6" w:space="0" w:color="000000"/>
            </w:tcBorders>
            <w:tcMar>
              <w:bottom w:w="28" w:type="dxa"/>
            </w:tcMar>
            <w:vAlign w:val="center"/>
          </w:tcPr>
          <w:p>
            <w:pPr>
              <w:pStyle w:val="TableContents"/>
              <w:bidi w:val="0"/>
              <w:spacing w:lineRule="auto" w:line="307" w:before="0" w:after="1"/>
              <w:ind w:left="0" w:right="0" w:hanging="0"/>
              <w:jc w:val="right"/>
              <w:rPr/>
            </w:pPr>
            <w:r>
              <w:rPr/>
              <w:t>—</w:t>
            </w:r>
          </w:p>
        </w:tc>
      </w:tr>
      <w:tr>
        <w:trPr/>
        <w:tc>
          <w:tcPr>
            <w:tcW w:w="1831" w:type="dxa"/>
            <w:tcBorders/>
            <w:shd w:fill="CCEEFF" w:val="clear"/>
            <w:vAlign w:val="center"/>
          </w:tcPr>
          <w:p>
            <w:pPr>
              <w:pStyle w:val="TableContents"/>
              <w:bidi w:val="0"/>
              <w:spacing w:lineRule="auto" w:line="307" w:before="0" w:after="1"/>
              <w:ind w:left="0" w:right="0" w:hanging="0"/>
              <w:jc w:val="left"/>
              <w:rPr>
                <w:rFonts w:ascii="Times New Roman;Times;serif" w:hAnsi="Times New Roman;Times;serif"/>
                <w:b/>
                <w:sz w:val="20"/>
              </w:rPr>
            </w:pPr>
            <w:r>
              <w:rPr>
                <w:rFonts w:ascii="Times New Roman;Times;serif" w:hAnsi="Times New Roman;Times;serif"/>
                <w:b/>
                <w:sz w:val="20"/>
              </w:rPr>
              <w:t>Liabilities</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1321" w:type="dxa"/>
            <w:tcBorders/>
            <w:shd w:fill="CCEEFF" w:val="clear"/>
            <w:vAlign w:val="center"/>
          </w:tcPr>
          <w:p>
            <w:pPr>
              <w:pStyle w:val="TableContents"/>
              <w:bidi w:val="0"/>
              <w:spacing w:lineRule="auto" w:line="307" w:before="0" w:after="160"/>
              <w:ind w:left="0" w:right="0" w:hanging="0"/>
              <w:jc w:val="right"/>
              <w:rPr/>
            </w:pPr>
            <w:r>
              <w:rPr/>
              <w:t>​</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1216" w:type="dxa"/>
            <w:tcBorders/>
            <w:shd w:fill="CCEEFF" w:val="clear"/>
            <w:vAlign w:val="center"/>
          </w:tcPr>
          <w:p>
            <w:pPr>
              <w:pStyle w:val="TableContents"/>
              <w:bidi w:val="0"/>
              <w:spacing w:lineRule="auto" w:line="307" w:before="0" w:after="1"/>
              <w:ind w:left="0" w:right="0" w:hanging="0"/>
              <w:jc w:val="right"/>
              <w:rPr/>
            </w:pPr>
            <w:r>
              <w:rPr/>
              <w:t>  ​</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931" w:type="dxa"/>
            <w:tcBorders/>
            <w:shd w:fill="CCEEFF" w:val="clear"/>
            <w:vAlign w:val="center"/>
          </w:tcPr>
          <w:p>
            <w:pPr>
              <w:pStyle w:val="TableContents"/>
              <w:bidi w:val="0"/>
              <w:spacing w:lineRule="auto" w:line="307" w:before="0" w:after="1"/>
              <w:ind w:left="0" w:right="0" w:hanging="0"/>
              <w:jc w:val="right"/>
              <w:rPr/>
            </w:pPr>
            <w:r>
              <w:rPr/>
              <w:t>  ​</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1141" w:type="dxa"/>
            <w:tcBorders/>
            <w:shd w:fill="CCEEFF" w:val="clear"/>
            <w:vAlign w:val="center"/>
          </w:tcPr>
          <w:p>
            <w:pPr>
              <w:pStyle w:val="TableContents"/>
              <w:bidi w:val="0"/>
              <w:spacing w:lineRule="auto" w:line="307" w:before="0" w:after="1"/>
              <w:ind w:left="0" w:right="0" w:hanging="0"/>
              <w:jc w:val="right"/>
              <w:rPr/>
            </w:pPr>
            <w:r>
              <w:rPr/>
              <w:t>  ​</w:t>
            </w:r>
          </w:p>
        </w:tc>
      </w:tr>
      <w:tr>
        <w:trPr/>
        <w:tc>
          <w:tcPr>
            <w:tcW w:w="1831" w:type="dxa"/>
            <w:tcBorders/>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Warrant liabilities</w:t>
            </w:r>
          </w:p>
        </w:tc>
        <w:tc>
          <w:tcPr>
            <w:tcW w:w="346" w:type="dxa"/>
            <w:tcBorders/>
            <w:vAlign w:val="center"/>
          </w:tcPr>
          <w:p>
            <w:pPr>
              <w:pStyle w:val="TableContents"/>
              <w:bidi w:val="0"/>
              <w:spacing w:lineRule="auto" w:line="307" w:before="0" w:after="160"/>
              <w:ind w:left="0" w:right="0" w:hanging="0"/>
              <w:jc w:val="left"/>
              <w:rPr/>
            </w:pPr>
            <w:r>
              <w:rPr/>
              <w:t>​</w:t>
            </w:r>
          </w:p>
        </w:tc>
        <w:tc>
          <w:tcPr>
            <w:tcW w:w="1321" w:type="dxa"/>
            <w:tcBorders/>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800</w:t>
            </w:r>
          </w:p>
        </w:tc>
        <w:tc>
          <w:tcPr>
            <w:tcW w:w="346" w:type="dxa"/>
            <w:tcBorders/>
            <w:vAlign w:val="center"/>
          </w:tcPr>
          <w:p>
            <w:pPr>
              <w:pStyle w:val="TableContents"/>
              <w:bidi w:val="0"/>
              <w:spacing w:lineRule="auto" w:line="307" w:before="0" w:after="1"/>
              <w:ind w:left="0" w:right="0" w:hanging="0"/>
              <w:jc w:val="left"/>
              <w:rPr/>
            </w:pPr>
            <w:r>
              <w:rPr/>
              <w:t> </w:t>
            </w:r>
          </w:p>
        </w:tc>
        <w:tc>
          <w:tcPr>
            <w:tcW w:w="1216" w:type="dxa"/>
            <w:tcBorders/>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800</w:t>
            </w:r>
          </w:p>
        </w:tc>
        <w:tc>
          <w:tcPr>
            <w:tcW w:w="346" w:type="dxa"/>
            <w:tcBorders/>
            <w:vAlign w:val="center"/>
          </w:tcPr>
          <w:p>
            <w:pPr>
              <w:pStyle w:val="TableContents"/>
              <w:bidi w:val="0"/>
              <w:spacing w:lineRule="auto" w:line="307" w:before="0" w:after="1"/>
              <w:ind w:left="0" w:right="0" w:hanging="0"/>
              <w:jc w:val="left"/>
              <w:rPr/>
            </w:pPr>
            <w:r>
              <w:rPr/>
              <w:t> </w:t>
            </w:r>
          </w:p>
        </w:tc>
        <w:tc>
          <w:tcPr>
            <w:tcW w:w="931" w:type="dxa"/>
            <w:tcBorders/>
            <w:vAlign w:val="center"/>
          </w:tcPr>
          <w:p>
            <w:pPr>
              <w:pStyle w:val="TableContents"/>
              <w:bidi w:val="0"/>
              <w:spacing w:lineRule="auto" w:line="307" w:before="0" w:after="1"/>
              <w:ind w:left="0" w:right="0" w:hanging="0"/>
              <w:jc w:val="right"/>
              <w:rPr/>
            </w:pPr>
            <w:r>
              <w:rPr/>
              <w:t>—</w:t>
            </w:r>
          </w:p>
        </w:tc>
        <w:tc>
          <w:tcPr>
            <w:tcW w:w="346" w:type="dxa"/>
            <w:tcBorders/>
            <w:vAlign w:val="center"/>
          </w:tcPr>
          <w:p>
            <w:pPr>
              <w:pStyle w:val="TableContents"/>
              <w:bidi w:val="0"/>
              <w:spacing w:lineRule="auto" w:line="307" w:before="0" w:after="1"/>
              <w:ind w:left="0" w:right="0" w:hanging="0"/>
              <w:jc w:val="left"/>
              <w:rPr/>
            </w:pPr>
            <w:r>
              <w:rPr/>
              <w:t> </w:t>
            </w:r>
          </w:p>
        </w:tc>
        <w:tc>
          <w:tcPr>
            <w:tcW w:w="1141" w:type="dxa"/>
            <w:tcBorders/>
            <w:vAlign w:val="center"/>
          </w:tcPr>
          <w:p>
            <w:pPr>
              <w:pStyle w:val="TableContents"/>
              <w:bidi w:val="0"/>
              <w:spacing w:lineRule="auto" w:line="307" w:before="0" w:after="1"/>
              <w:ind w:left="0" w:right="0" w:hanging="0"/>
              <w:jc w:val="right"/>
              <w:rPr/>
            </w:pPr>
            <w:r>
              <w:rPr/>
              <w:t>—</w:t>
            </w:r>
          </w:p>
        </w:tc>
      </w:tr>
      <w:tr>
        <w:trPr/>
        <w:tc>
          <w:tcPr>
            <w:tcW w:w="1831" w:type="dxa"/>
            <w:tcBorders/>
            <w:shd w:fill="CCEEFF" w:val="clear"/>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Convertible notes</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1321"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276,604</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1216" w:type="dxa"/>
            <w:tcBorders/>
            <w:shd w:fill="CCEEFF" w:val="clear"/>
            <w:vAlign w:val="center"/>
          </w:tcPr>
          <w:p>
            <w:pPr>
              <w:pStyle w:val="TableContents"/>
              <w:bidi w:val="0"/>
              <w:spacing w:lineRule="auto" w:line="307" w:before="0" w:after="1"/>
              <w:ind w:left="0" w:right="0" w:hanging="0"/>
              <w:jc w:val="right"/>
              <w:rPr/>
            </w:pPr>
            <w:r>
              <w:rPr/>
              <w:t>—</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931" w:type="dxa"/>
            <w:tcBorders/>
            <w:shd w:fill="CCEEFF" w:val="clear"/>
            <w:vAlign w:val="center"/>
          </w:tcPr>
          <w:p>
            <w:pPr>
              <w:pStyle w:val="TableContents"/>
              <w:bidi w:val="0"/>
              <w:spacing w:lineRule="auto" w:line="307" w:before="0" w:after="1"/>
              <w:ind w:left="0" w:right="0" w:hanging="0"/>
              <w:jc w:val="right"/>
              <w:rPr/>
            </w:pPr>
            <w:r>
              <w:rPr/>
              <w:t>—</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1141"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276,604</w:t>
            </w:r>
          </w:p>
        </w:tc>
      </w:tr>
      <w:tr>
        <w:trPr/>
        <w:tc>
          <w:tcPr>
            <w:tcW w:w="1831" w:type="dxa"/>
            <w:tcBorders/>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Exchangeable notes</w:t>
            </w:r>
          </w:p>
        </w:tc>
        <w:tc>
          <w:tcPr>
            <w:tcW w:w="346" w:type="dxa"/>
            <w:tcBorders/>
            <w:vAlign w:val="center"/>
          </w:tcPr>
          <w:p>
            <w:pPr>
              <w:pStyle w:val="TableContents"/>
              <w:bidi w:val="0"/>
              <w:spacing w:lineRule="auto" w:line="307" w:before="0" w:after="1"/>
              <w:ind w:left="0" w:right="0" w:hanging="0"/>
              <w:jc w:val="left"/>
              <w:rPr/>
            </w:pPr>
            <w:r>
              <w:rPr/>
              <w:t> </w:t>
            </w:r>
          </w:p>
        </w:tc>
        <w:tc>
          <w:tcPr>
            <w:tcW w:w="1321" w:type="dxa"/>
            <w:tcBorders>
              <w:bottom w:val="double" w:sz="6" w:space="0" w:color="000000"/>
            </w:tcBorders>
            <w:tcMar>
              <w:bottom w:w="28" w:type="dxa"/>
            </w:tcM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128,852</w:t>
            </w:r>
          </w:p>
        </w:tc>
        <w:tc>
          <w:tcPr>
            <w:tcW w:w="346" w:type="dxa"/>
            <w:tcBorders/>
            <w:vAlign w:val="center"/>
          </w:tcPr>
          <w:p>
            <w:pPr>
              <w:pStyle w:val="TableContents"/>
              <w:bidi w:val="0"/>
              <w:spacing w:lineRule="auto" w:line="307" w:before="0" w:after="1"/>
              <w:ind w:left="0" w:right="0" w:hanging="0"/>
              <w:jc w:val="left"/>
              <w:rPr/>
            </w:pPr>
            <w:r>
              <w:rPr/>
              <w:t> </w:t>
            </w:r>
          </w:p>
        </w:tc>
        <w:tc>
          <w:tcPr>
            <w:tcW w:w="1216" w:type="dxa"/>
            <w:tcBorders>
              <w:bottom w:val="double" w:sz="6" w:space="0" w:color="000000"/>
            </w:tcBorders>
            <w:tcMar>
              <w:bottom w:w="28" w:type="dxa"/>
            </w:tcMar>
            <w:vAlign w:val="center"/>
          </w:tcPr>
          <w:p>
            <w:pPr>
              <w:pStyle w:val="TableContents"/>
              <w:bidi w:val="0"/>
              <w:spacing w:lineRule="auto" w:line="307" w:before="0" w:after="1"/>
              <w:ind w:left="0" w:right="0" w:hanging="0"/>
              <w:jc w:val="right"/>
              <w:rPr/>
            </w:pPr>
            <w:r>
              <w:rPr/>
              <w:t>—</w:t>
            </w:r>
          </w:p>
        </w:tc>
        <w:tc>
          <w:tcPr>
            <w:tcW w:w="346" w:type="dxa"/>
            <w:tcBorders/>
            <w:vAlign w:val="center"/>
          </w:tcPr>
          <w:p>
            <w:pPr>
              <w:pStyle w:val="TableContents"/>
              <w:bidi w:val="0"/>
              <w:spacing w:lineRule="auto" w:line="307" w:before="0" w:after="1"/>
              <w:ind w:left="0" w:right="0" w:hanging="0"/>
              <w:jc w:val="left"/>
              <w:rPr/>
            </w:pPr>
            <w:r>
              <w:rPr/>
              <w:t> </w:t>
            </w:r>
          </w:p>
        </w:tc>
        <w:tc>
          <w:tcPr>
            <w:tcW w:w="931" w:type="dxa"/>
            <w:tcBorders>
              <w:bottom w:val="double" w:sz="6" w:space="0" w:color="000000"/>
            </w:tcBorders>
            <w:tcMar>
              <w:bottom w:w="28" w:type="dxa"/>
            </w:tcMar>
            <w:vAlign w:val="center"/>
          </w:tcPr>
          <w:p>
            <w:pPr>
              <w:pStyle w:val="TableContents"/>
              <w:bidi w:val="0"/>
              <w:spacing w:lineRule="auto" w:line="307" w:before="0" w:after="1"/>
              <w:ind w:left="0" w:right="0" w:hanging="0"/>
              <w:jc w:val="right"/>
              <w:rPr/>
            </w:pPr>
            <w:r>
              <w:rPr/>
              <w:t>—</w:t>
            </w:r>
          </w:p>
        </w:tc>
        <w:tc>
          <w:tcPr>
            <w:tcW w:w="346" w:type="dxa"/>
            <w:tcBorders/>
            <w:vAlign w:val="center"/>
          </w:tcPr>
          <w:p>
            <w:pPr>
              <w:pStyle w:val="TableContents"/>
              <w:bidi w:val="0"/>
              <w:spacing w:lineRule="auto" w:line="307" w:before="0" w:after="1"/>
              <w:ind w:left="0" w:right="0" w:hanging="0"/>
              <w:jc w:val="left"/>
              <w:rPr/>
            </w:pPr>
            <w:r>
              <w:rPr/>
              <w:t> </w:t>
            </w:r>
          </w:p>
        </w:tc>
        <w:tc>
          <w:tcPr>
            <w:tcW w:w="1141" w:type="dxa"/>
            <w:tcBorders>
              <w:bottom w:val="double" w:sz="6" w:space="0" w:color="000000"/>
            </w:tcBorders>
            <w:tcMar>
              <w:bottom w:w="28" w:type="dxa"/>
            </w:tcMar>
            <w:vAlign w:val="center"/>
          </w:tcPr>
          <w:p>
            <w:pPr>
              <w:pStyle w:val="TableContents"/>
              <w:bidi w:val="0"/>
              <w:spacing w:lineRule="auto" w:line="307" w:before="0" w:after="1"/>
              <w:ind w:left="0" w:right="60" w:hanging="0"/>
              <w:jc w:val="right"/>
              <w:rPr>
                <w:rFonts w:ascii="Times New Roman;Times;serif" w:hAnsi="Times New Roman;Times;serif"/>
                <w:sz w:val="20"/>
              </w:rPr>
            </w:pPr>
            <w:r>
              <w:rPr>
                <w:rFonts w:ascii="Times New Roman;Times;serif" w:hAnsi="Times New Roman;Times;serif"/>
                <w:sz w:val="20"/>
              </w:rPr>
              <w:t>128,852</w:t>
            </w:r>
          </w:p>
        </w:tc>
      </w:tr>
    </w:tbl>
    <w:p>
      <w:pPr>
        <w:pStyle w:val="TextBody"/>
        <w:bidi w:val="0"/>
        <w:spacing w:lineRule="auto" w:line="307" w:before="0" w:after="160"/>
        <w:ind w:left="0" w:right="0" w:hanging="0"/>
        <w:jc w:val="left"/>
        <w:rPr/>
      </w:pPr>
      <w:r>
        <w:rPr/>
        <w:t>​</w:t>
      </w:r>
    </w:p>
    <w:p>
      <w:pPr>
        <w:pStyle w:val="TextBody"/>
        <w:bidi w:val="0"/>
        <w:spacing w:lineRule="auto" w:line="285" w:before="0" w:after="200"/>
        <w:ind w:left="720" w:right="0" w:hanging="0"/>
        <w:jc w:val="left"/>
        <w:rPr>
          <w:rFonts w:ascii="Times New Roman;Times;serif" w:hAnsi="Times New Roman;Times;serif"/>
          <w:i/>
          <w:sz w:val="20"/>
        </w:rPr>
      </w:pPr>
      <w:r>
        <w:rPr>
          <w:rFonts w:ascii="Times New Roman;Times;serif" w:hAnsi="Times New Roman;Times;serif"/>
          <w:i/>
          <w:sz w:val="20"/>
        </w:rPr>
        <w:t>Valuation Techniques</w:t>
      </w:r>
    </w:p>
    <w:p>
      <w:pPr>
        <w:pStyle w:val="TextBody"/>
        <w:bidi w:val="0"/>
        <w:spacing w:lineRule="auto" w:line="285" w:before="0" w:after="200"/>
        <w:ind w:left="0" w:right="0" w:firstLine="720"/>
        <w:jc w:val="both"/>
        <w:rPr>
          <w:rFonts w:ascii="Times New Roman;Times;serif" w:hAnsi="Times New Roman;Times;serif"/>
          <w:sz w:val="20"/>
        </w:rPr>
      </w:pPr>
      <w:r>
        <w:rPr>
          <w:rFonts w:ascii="Times New Roman;Times;serif" w:hAnsi="Times New Roman;Times;serif"/>
          <w:sz w:val="20"/>
        </w:rPr>
        <w:t xml:space="preserve">Investment securities: The Group invested in a listed equity securities ECARX and values the equity securities using quoted prices for the underlying securities in active markets. Accordingly, the Group classifies the valuation technique that use these inputs as Level 1. </w:t>
      </w:r>
    </w:p>
    <w:p>
      <w:pPr>
        <w:pStyle w:val="TextBody"/>
        <w:bidi w:val="0"/>
        <w:spacing w:lineRule="auto" w:line="285" w:before="0" w:after="200"/>
        <w:ind w:left="0" w:right="0" w:firstLine="720"/>
        <w:jc w:val="both"/>
        <w:rPr>
          <w:rFonts w:ascii="Times New Roman;Times;serif" w:hAnsi="Times New Roman;Times;serif"/>
          <w:sz w:val="20"/>
        </w:rPr>
      </w:pPr>
      <w:r>
        <w:rPr>
          <w:rFonts w:ascii="Times New Roman;Times;serif" w:hAnsi="Times New Roman;Times;serif"/>
          <w:sz w:val="20"/>
        </w:rPr>
        <w:t xml:space="preserve">Public Warrants and Sponsor Warrants: Public Warrants and Sponsor Warrants is classified as Level 1 due to the use of the observed trading price. </w:t>
      </w:r>
    </w:p>
    <w:p>
      <w:pPr>
        <w:pStyle w:val="TextBody"/>
        <w:bidi w:val="0"/>
        <w:spacing w:lineRule="auto" w:line="285" w:before="0" w:after="200"/>
        <w:ind w:left="0" w:right="0" w:firstLine="720"/>
        <w:jc w:val="both"/>
        <w:rPr>
          <w:rFonts w:ascii="Times New Roman;Times;serif" w:hAnsi="Times New Roman;Times;serif"/>
          <w:sz w:val="20"/>
        </w:rPr>
      </w:pPr>
      <w:r>
        <w:rPr>
          <w:rFonts w:ascii="Times New Roman;Times;serif" w:hAnsi="Times New Roman;Times;serif"/>
          <w:sz w:val="20"/>
        </w:rPr>
        <w:t>The other financial assets and liabilities of the Group primarily consist of cash, restricted cash, accounts receivable, loan receivables and other receivables included in prepayments and other current assets and other non-current assets, short-term borrowings, accounts payable, other payables included in accrued expenses and other current liabilities and other non-current liabilities and operating lease liabilities. As of June 30, 2026, and December 31, 2025, the fair values of financial assets and liabilities included in non-current assets, operating leases liabilities and other non-current liabilities approximated to their carrying values, which were due to that the underlying interest rates approximated to the market rates for similar instruments with similar maturities. As of June 30, 2026, and December 31, 2025, the carrying amounts of other financial instruments approximated to their fair values due to short term maturity of these instruments.</w:t>
      </w:r>
    </w:p>
    <w:p>
      <w:pPr>
        <w:pStyle w:val="TextBody"/>
        <w:bidi w:val="0"/>
        <w:spacing w:lineRule="auto" w:line="285" w:before="0" w:after="0"/>
        <w:ind w:left="0" w:right="0" w:firstLine="720"/>
        <w:jc w:val="both"/>
        <w:rPr>
          <w:rFonts w:ascii="Times New Roman;Times;serif" w:hAnsi="Times New Roman;Times;serif"/>
          <w:sz w:val="20"/>
        </w:rPr>
      </w:pPr>
      <w:r>
        <w:rPr>
          <w:rFonts w:ascii="Times New Roman;Times;serif" w:hAnsi="Times New Roman;Times;serif"/>
          <w:sz w:val="20"/>
        </w:rPr>
        <w:t>The Group’s non-financial assets, such as property, equipment and software and intangible assets, would be measured at fair value only if they were determined to be impaired.</w:t>
      </w:r>
    </w:p>
    <w:p>
      <w:pPr>
        <w:pStyle w:val="TextBody"/>
        <w:bidi w:val="0"/>
        <w:spacing w:lineRule="auto" w:line="307" w:before="0" w:after="200"/>
        <w:ind w:left="0" w:right="0" w:firstLine="720"/>
        <w:jc w:val="both"/>
        <w:rPr/>
      </w:pPr>
      <w:r>
        <w:rPr/>
        <w:t>​</w:t>
      </w:r>
    </w:p>
    <w:tbl>
      <w:tblPr>
        <w:tblW w:w="3527" w:type="dxa"/>
        <w:jc w:val="left"/>
        <w:tblInd w:w="0" w:type="dxa"/>
        <w:tblLayout w:type="fixed"/>
        <w:tblCellMar>
          <w:top w:w="0" w:type="dxa"/>
          <w:left w:w="0" w:type="dxa"/>
          <w:bottom w:w="0" w:type="dxa"/>
          <w:right w:w="0" w:type="dxa"/>
        </w:tblCellMar>
      </w:tblPr>
      <w:tblGrid>
        <w:gridCol w:w="376"/>
        <w:gridCol w:w="3151"/>
      </w:tblGrid>
      <w:tr>
        <w:trPr/>
        <w:tc>
          <w:tcPr>
            <w:tcW w:w="376" w:type="dxa"/>
            <w:tcBorders/>
            <w:vAlign w:val="center"/>
          </w:tcPr>
          <w:p>
            <w:pPr>
              <w:pStyle w:val="TableContents"/>
              <w:bidi w:val="0"/>
              <w:spacing w:lineRule="auto" w:line="285" w:before="0" w:after="200"/>
              <w:jc w:val="left"/>
              <w:rPr>
                <w:rFonts w:ascii="Times New Roman;Times;serif" w:hAnsi="Times New Roman;Times;serif"/>
                <w:b/>
                <w:sz w:val="20"/>
              </w:rPr>
            </w:pPr>
            <w:r>
              <w:rPr>
                <w:rFonts w:ascii="Times New Roman;Times;serif" w:hAnsi="Times New Roman;Times;serif"/>
                <w:b/>
                <w:sz w:val="20"/>
              </w:rPr>
              <w:t>22.</w:t>
            </w:r>
          </w:p>
        </w:tc>
        <w:tc>
          <w:tcPr>
            <w:tcW w:w="3151" w:type="dxa"/>
            <w:tcBorders/>
            <w:vAlign w:val="center"/>
          </w:tcPr>
          <w:p>
            <w:pPr>
              <w:pStyle w:val="TableContents"/>
              <w:bidi w:val="0"/>
              <w:spacing w:lineRule="auto" w:line="285" w:before="0" w:after="200"/>
              <w:jc w:val="left"/>
              <w:rPr>
                <w:rFonts w:ascii="Times New Roman;Times;serif" w:hAnsi="Times New Roman;Times;serif"/>
                <w:b/>
                <w:sz w:val="20"/>
              </w:rPr>
            </w:pPr>
            <w:r>
              <w:rPr>
                <w:rFonts w:ascii="Times New Roman;Times;serif" w:hAnsi="Times New Roman;Times;serif"/>
                <w:b/>
                <w:sz w:val="20"/>
              </w:rPr>
              <w:t>SHARE-BASED COMPENSATION</w:t>
            </w:r>
          </w:p>
        </w:tc>
      </w:tr>
    </w:tbl>
    <w:p>
      <w:pPr>
        <w:pStyle w:val="TextBody"/>
        <w:bidi w:val="0"/>
        <w:spacing w:lineRule="auto" w:line="285" w:before="0" w:after="200"/>
        <w:ind w:left="0" w:right="0" w:firstLine="720"/>
        <w:jc w:val="both"/>
        <w:rPr>
          <w:rFonts w:ascii="Times New Roman;Times;serif" w:hAnsi="Times New Roman;Times;serif"/>
          <w:sz w:val="20"/>
        </w:rPr>
      </w:pPr>
      <w:r>
        <w:rPr>
          <w:rFonts w:ascii="Times New Roman;Times;serif" w:hAnsi="Times New Roman;Times;serif"/>
          <w:sz w:val="20"/>
        </w:rPr>
        <w:t>The Company’ s shareholders approved and adopted a share incentive plan in September 2022, or the 2022 Share Incentive Plan, for the purpose of attracting and retaining the best available personnel, providing additional incentives to employees, directors and consultants, and promoting the success of the Group’s business. Under the 2022 Share Incentive Plan, the Company is authorized to grant options. The maximum aggregate number of ordinary shares that may be issued pursuant to all awards under the 2022 Share Incentive Plan is 51,550,661. During the six months ended June 30, 2026, 3,823,185 share options were granted under the 2022 Share Incentive Plan, none of which were granted to non-employee service providers or directors or officers.</w:t>
      </w:r>
    </w:p>
    <w:p>
      <w:pPr>
        <w:pStyle w:val="TextBody"/>
        <w:bidi w:val="0"/>
        <w:spacing w:lineRule="auto" w:line="285" w:before="0" w:after="200"/>
        <w:ind w:left="0" w:right="0" w:firstLine="720"/>
        <w:jc w:val="both"/>
        <w:rPr>
          <w:rFonts w:ascii="Times New Roman;Times;serif" w:hAnsi="Times New Roman;Times;serif"/>
          <w:sz w:val="20"/>
        </w:rPr>
      </w:pPr>
      <w:r>
        <w:rPr>
          <w:rFonts w:ascii="Times New Roman;Times;serif" w:hAnsi="Times New Roman;Times;serif"/>
          <w:sz w:val="20"/>
        </w:rPr>
        <w:t xml:space="preserve">Share options granted under the 2022 Share Incentive Plan have a contractual term of ten years or have varying vesting terms that requires the grantees to render services for a period ranged from </w:t>
      </w:r>
      <w:r>
        <w:rPr>
          <w:rFonts w:ascii="Times New Roman;Times;serif" w:hAnsi="Times New Roman;Times;serif"/>
          <w:b w:val="false"/>
          <w:i w:val="false"/>
          <w:caps w:val="false"/>
          <w:smallCaps w:val="false"/>
          <w:sz w:val="20"/>
        </w:rPr>
        <w:t>nil</w:t>
      </w:r>
      <w:r>
        <w:rPr>
          <w:rFonts w:ascii="Times New Roman;Times;serif" w:hAnsi="Times New Roman;Times;serif"/>
          <w:sz w:val="20"/>
        </w:rPr>
        <w:t xml:space="preserve"> to three years under which the grantees earn an entitlement to vest over such stipulated services period.</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F-28</w:t>
      </w:r>
    </w:p>
    <w:p>
      <w:pPr>
        <w:pStyle w:val="TextBody"/>
        <w:bidi w:val="0"/>
        <w:spacing w:lineRule="auto" w:line="285"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0"/>
        <w:ind w:left="0" w:right="0" w:hanging="0"/>
        <w:jc w:val="center"/>
        <w:rPr>
          <w:rFonts w:ascii="Times New Roman;Times;serif" w:hAnsi="Times New Roman;Times;serif"/>
          <w:b/>
          <w:spacing w:val="-10"/>
          <w:sz w:val="20"/>
        </w:rPr>
      </w:pPr>
      <w:r>
        <w:rPr>
          <w:rFonts w:ascii="Times New Roman;Times;serif" w:hAnsi="Times New Roman;Times;serif"/>
          <w:b/>
          <w:spacing w:val="-10"/>
          <w:sz w:val="20"/>
        </w:rPr>
        <w:t>LOTUS TECHNOLOGY INC.</w:t>
      </w:r>
    </w:p>
    <w:p>
      <w:pPr>
        <w:pStyle w:val="TextBody"/>
        <w:bidi w:val="0"/>
        <w:spacing w:lineRule="auto" w:line="285" w:before="0" w:after="200"/>
        <w:ind w:left="0" w:right="0" w:hanging="0"/>
        <w:jc w:val="center"/>
        <w:rPr>
          <w:rFonts w:ascii="Times New Roman;Times;serif" w:hAnsi="Times New Roman;Times;serif"/>
          <w:b/>
          <w:sz w:val="20"/>
        </w:rPr>
      </w:pPr>
      <w:r>
        <w:rPr>
          <w:rFonts w:ascii="Times New Roman;Times;serif" w:hAnsi="Times New Roman;Times;serif"/>
          <w:b/>
          <w:sz w:val="20"/>
        </w:rPr>
        <w:t>NOTES TO THE UNAUDITED CONDENSED CONSOLIDATED FINANCIAL STATEMENTS</w:t>
        <w:br/>
        <w:t>(All amounts in thousands, except for share and per share data)</w:t>
      </w:r>
    </w:p>
    <w:p>
      <w:pPr>
        <w:pStyle w:val="TextBody"/>
        <w:bidi w:val="0"/>
        <w:spacing w:lineRule="auto" w:line="285" w:before="0" w:after="200"/>
        <w:ind w:left="0" w:right="0" w:hanging="0"/>
        <w:jc w:val="left"/>
        <w:rPr>
          <w:rFonts w:ascii="Times New Roman;Times;serif" w:hAnsi="Times New Roman;Times;serif"/>
          <w:b/>
          <w:i/>
          <w:sz w:val="20"/>
        </w:rPr>
      </w:pPr>
      <w:bookmarkStart w:id="1732" w:name="Tc_vjeLFVepa0qJeyxFM0lvug_6_0"/>
      <w:bookmarkStart w:id="1733" w:name="Tc_BhO8Yo6aDE2V0rWwf5Oj5Q_5_0"/>
      <w:bookmarkStart w:id="1734" w:name="Tc_o3Y3sFFugESX4X9hJgCl-g_4_0"/>
      <w:bookmarkStart w:id="1735" w:name="Tc_iON7tiklWkCcx9qOgO5CYw_3_4"/>
      <w:bookmarkStart w:id="1736" w:name="Tc_buWEFCJn0UCIZbXZbiz_Pw_3_2"/>
      <w:bookmarkStart w:id="1737" w:name="Tc_2TmuU_OQlkm_7sW2o1c6CQ_2_4"/>
      <w:bookmarkStart w:id="1738" w:name="Tc_52A3V4QQRkqTi-BYIpsC9A_2_2"/>
      <w:bookmarkStart w:id="1739" w:name="Tc_pWUephVvHEC62HxPx1n7Ow_1_2"/>
      <w:bookmarkStart w:id="1740" w:name="Tc_c83rLY7URk-YlaijZLXRnA_13_10"/>
      <w:bookmarkStart w:id="1741" w:name="Tc_ZwYS5gN9CEO_JJjzbxu3MQ_13_0"/>
      <w:bookmarkStart w:id="1742" w:name="Tc_wv0tcyfu60qy9ag8TOo8ng_12_10"/>
      <w:bookmarkStart w:id="1743" w:name="Tc_-4L8iGxfrEy7tRUYZ2Ru0Q_12_0"/>
      <w:bookmarkStart w:id="1744" w:name="Tc_kkGCoeZN8EWwbN-CrSl9ZQ_11_10"/>
      <w:bookmarkStart w:id="1745" w:name="Tc_S7v7ITSryk6viP-zgPJrbg_11_0"/>
      <w:bookmarkStart w:id="1746" w:name="Tc_YAOW7rb8mk-0k7tt5v-X2w_9_10"/>
      <w:bookmarkStart w:id="1747" w:name="Tc_JKm-5F-rA0mQaMmlnmuHmQ_9_8"/>
      <w:bookmarkStart w:id="1748" w:name="Tc_bzpOBcbjp0mtYSJ1dJH_zg_9_0"/>
      <w:bookmarkStart w:id="1749" w:name="Tc_2Ucvx5_hCUOB1wQ-FZvIUQ_8_10"/>
      <w:bookmarkStart w:id="1750" w:name="Tc_qcF6dbcRukCffc5V7h__vw_8_8"/>
      <w:bookmarkStart w:id="1751" w:name="Tc_5aeRJj2H0km7pndjLZs1IA_8_0"/>
      <w:bookmarkStart w:id="1752" w:name="Tc_T2FaBgfx7km-VTPmYmN2Dw_6_10"/>
      <w:bookmarkStart w:id="1753" w:name="Tc_vXQJqnR5oEyIFH5ElOhsrw_6_0"/>
      <w:bookmarkStart w:id="1754" w:name="Tc_jaDJ9QSyJk24AVl97DPMAg_5_10"/>
      <w:bookmarkStart w:id="1755" w:name="Tc_HbENjIO-Fkesm9zk_i7T6g_5_6"/>
      <w:bookmarkStart w:id="1756" w:name="Tc__cvXnH7aEEylAobDhDQhqw_5_4"/>
      <w:bookmarkStart w:id="1757" w:name="Tc_pNg10kYWUkGTOTRlymxmvw_4_10"/>
      <w:bookmarkStart w:id="1758" w:name="Tc_7taS-ZNiykSrNByB1uWsoA_4_8"/>
      <w:bookmarkStart w:id="1759" w:name="Tc_TL9CxI3C9EKQ6nF4QMtGHw_4_6"/>
      <w:bookmarkStart w:id="1760" w:name="Tc_iVQaTIcsFE2uE4yk8u8S_g_4_4"/>
      <w:bookmarkStart w:id="1761" w:name="Tc_1e8NpUAwWEmSg5Or2nenfA_4_2"/>
      <w:bookmarkStart w:id="1762" w:name="Tc_D4kGn4zBxUGkINUtaRycyA_3_10"/>
      <w:bookmarkStart w:id="1763" w:name="Tc_L5ofnd8bAE6NKr_ehH76xw_3_8"/>
      <w:bookmarkStart w:id="1764" w:name="Tc_sPgCy8CKD0yhdsjpAvvzjA_3_6"/>
      <w:bookmarkStart w:id="1765" w:name="Tc_R_xMGACkX0-CbGtGsLjjeQ_3_4"/>
      <w:bookmarkStart w:id="1766" w:name="Tc_iYUFin4DNESBGsAqPoxJJQ_3_2"/>
      <w:bookmarkStart w:id="1767" w:name="Tc_rnHKG_3FJ060XfD7rIteyw_2_10"/>
      <w:bookmarkStart w:id="1768" w:name="Tc_YQDouomBx0CgO_s4nNmI3Q_2_8"/>
      <w:bookmarkStart w:id="1769" w:name="Tc_vgpC1sQApUWQ1R4w3DewFA_2_6"/>
      <w:bookmarkStart w:id="1770" w:name="Tc_Wssk_QS1kEqvpElwo4qXqw_2_4"/>
      <w:bookmarkStart w:id="1771" w:name="Tc_teLUqYdI9k-cQJi8dlyLYA_1_8"/>
      <w:bookmarkStart w:id="1772" w:name="Tc_Lmfdr0aJVEqp28ASm97pPg_1_6"/>
      <w:bookmarkEnd w:id="1732"/>
      <w:bookmarkEnd w:id="1733"/>
      <w:bookmarkEnd w:id="1734"/>
      <w:bookmarkEnd w:id="1735"/>
      <w:bookmarkEnd w:id="1736"/>
      <w:bookmarkEnd w:id="1737"/>
      <w:bookmarkEnd w:id="1738"/>
      <w:bookmarkEnd w:id="1739"/>
      <w:bookmarkEnd w:id="1740"/>
      <w:bookmarkEnd w:id="1741"/>
      <w:bookmarkEnd w:id="1742"/>
      <w:bookmarkEnd w:id="1743"/>
      <w:bookmarkEnd w:id="1744"/>
      <w:bookmarkEnd w:id="1745"/>
      <w:bookmarkEnd w:id="1746"/>
      <w:bookmarkEnd w:id="1747"/>
      <w:bookmarkEnd w:id="1748"/>
      <w:bookmarkEnd w:id="1749"/>
      <w:bookmarkEnd w:id="1750"/>
      <w:bookmarkEnd w:id="1751"/>
      <w:bookmarkEnd w:id="1752"/>
      <w:bookmarkEnd w:id="1753"/>
      <w:bookmarkEnd w:id="1754"/>
      <w:bookmarkEnd w:id="1755"/>
      <w:bookmarkEnd w:id="1756"/>
      <w:bookmarkEnd w:id="1757"/>
      <w:bookmarkEnd w:id="1758"/>
      <w:bookmarkEnd w:id="1759"/>
      <w:bookmarkEnd w:id="1760"/>
      <w:bookmarkEnd w:id="1761"/>
      <w:bookmarkEnd w:id="1762"/>
      <w:bookmarkEnd w:id="1763"/>
      <w:bookmarkEnd w:id="1764"/>
      <w:bookmarkEnd w:id="1765"/>
      <w:bookmarkEnd w:id="1766"/>
      <w:bookmarkEnd w:id="1767"/>
      <w:bookmarkEnd w:id="1768"/>
      <w:bookmarkEnd w:id="1769"/>
      <w:bookmarkEnd w:id="1770"/>
      <w:bookmarkEnd w:id="1771"/>
      <w:bookmarkEnd w:id="1772"/>
      <w:r>
        <w:rPr>
          <w:rFonts w:ascii="Times New Roman;Times;serif" w:hAnsi="Times New Roman;Times;serif"/>
          <w:b/>
          <w:i/>
          <w:sz w:val="20"/>
        </w:rPr>
        <w:t>Share options</w:t>
      </w:r>
    </w:p>
    <w:p>
      <w:pPr>
        <w:pStyle w:val="TextBody"/>
        <w:bidi w:val="0"/>
        <w:spacing w:lineRule="auto" w:line="285" w:before="0" w:after="0"/>
        <w:ind w:left="0" w:right="0" w:firstLine="720"/>
        <w:jc w:val="both"/>
        <w:rPr>
          <w:rFonts w:ascii="Times New Roman;Times;serif" w:hAnsi="Times New Roman;Times;serif"/>
          <w:sz w:val="20"/>
        </w:rPr>
      </w:pPr>
      <w:r>
        <w:rPr>
          <w:rFonts w:ascii="Times New Roman;Times;serif" w:hAnsi="Times New Roman;Times;serif"/>
          <w:sz w:val="20"/>
        </w:rPr>
        <w:t>A summary of the share options activities during the six months ended June 30, 2026 was presented below:</w:t>
      </w:r>
    </w:p>
    <w:p>
      <w:pPr>
        <w:pStyle w:val="TextBody"/>
        <w:bidi w:val="0"/>
        <w:spacing w:lineRule="auto" w:line="307" w:before="0" w:after="16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3597"/>
        <w:gridCol w:w="346"/>
        <w:gridCol w:w="1048"/>
        <w:gridCol w:w="346"/>
        <w:gridCol w:w="1081"/>
        <w:gridCol w:w="346"/>
        <w:gridCol w:w="886"/>
        <w:gridCol w:w="346"/>
        <w:gridCol w:w="946"/>
        <w:gridCol w:w="346"/>
        <w:gridCol w:w="917"/>
      </w:tblGrid>
      <w:tr>
        <w:trPr/>
        <w:tc>
          <w:tcPr>
            <w:tcW w:w="359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8">
                      <wp:simplePos x="0" y="0"/>
                      <wp:positionH relativeFrom="character">
                        <wp:align>left</wp:align>
                      </wp:positionH>
                      <wp:positionV relativeFrom="line">
                        <wp:posOffset>635</wp:posOffset>
                      </wp:positionV>
                      <wp:extent cx="2284095" cy="175260"/>
                      <wp:effectExtent l="0" t="0" r="0" b="0"/>
                      <wp:wrapNone/>
                      <wp:docPr id="307" name="Frame307"/>
                      <a:graphic xmlns:a="http://schemas.openxmlformats.org/drawingml/2006/main">
                        <a:graphicData uri="http://schemas.microsoft.com/office/word/2010/wordprocessingShape">
                          <wps:wsp>
                            <wps:cNvSpPr txBox="1"/>
                            <wps:spPr>
                              <a:xfrm>
                                <a:off x="0" y="0"/>
                                <a:ext cx="2284095"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9.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9">
                      <wp:simplePos x="0" y="0"/>
                      <wp:positionH relativeFrom="character">
                        <wp:align>left</wp:align>
                      </wp:positionH>
                      <wp:positionV relativeFrom="line">
                        <wp:posOffset>635</wp:posOffset>
                      </wp:positionV>
                      <wp:extent cx="219710" cy="175260"/>
                      <wp:effectExtent l="0" t="0" r="0" b="0"/>
                      <wp:wrapNone/>
                      <wp:docPr id="308" name="Frame30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104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0">
                      <wp:simplePos x="0" y="0"/>
                      <wp:positionH relativeFrom="character">
                        <wp:align>left</wp:align>
                      </wp:positionH>
                      <wp:positionV relativeFrom="line">
                        <wp:posOffset>635</wp:posOffset>
                      </wp:positionV>
                      <wp:extent cx="665480" cy="175260"/>
                      <wp:effectExtent l="0" t="0" r="0" b="0"/>
                      <wp:wrapNone/>
                      <wp:docPr id="309" name="Frame309"/>
                      <a:graphic xmlns:a="http://schemas.openxmlformats.org/drawingml/2006/main">
                        <a:graphicData uri="http://schemas.microsoft.com/office/word/2010/wordprocessingShape">
                          <wps:wsp>
                            <wps:cNvSpPr txBox="1"/>
                            <wps:spPr>
                              <a:xfrm>
                                <a:off x="0" y="0"/>
                                <a:ext cx="665480"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1">
                      <wp:simplePos x="0" y="0"/>
                      <wp:positionH relativeFrom="character">
                        <wp:align>left</wp:align>
                      </wp:positionH>
                      <wp:positionV relativeFrom="line">
                        <wp:posOffset>635</wp:posOffset>
                      </wp:positionV>
                      <wp:extent cx="219710" cy="175260"/>
                      <wp:effectExtent l="0" t="0" r="0" b="0"/>
                      <wp:wrapNone/>
                      <wp:docPr id="310" name="Frame31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10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2">
                      <wp:simplePos x="0" y="0"/>
                      <wp:positionH relativeFrom="character">
                        <wp:align>left</wp:align>
                      </wp:positionH>
                      <wp:positionV relativeFrom="line">
                        <wp:posOffset>635</wp:posOffset>
                      </wp:positionV>
                      <wp:extent cx="686435" cy="175260"/>
                      <wp:effectExtent l="0" t="0" r="0" b="0"/>
                      <wp:wrapNone/>
                      <wp:docPr id="311" name="Frame311"/>
                      <a:graphic xmlns:a="http://schemas.openxmlformats.org/drawingml/2006/main">
                        <a:graphicData uri="http://schemas.microsoft.com/office/word/2010/wordprocessingShape">
                          <wps:wsp>
                            <wps:cNvSpPr txBox="1"/>
                            <wps:spPr>
                              <a:xfrm>
                                <a:off x="0" y="0"/>
                                <a:ext cx="686435"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3">
                      <wp:simplePos x="0" y="0"/>
                      <wp:positionH relativeFrom="character">
                        <wp:align>left</wp:align>
                      </wp:positionH>
                      <wp:positionV relativeFrom="line">
                        <wp:posOffset>635</wp:posOffset>
                      </wp:positionV>
                      <wp:extent cx="219710" cy="175260"/>
                      <wp:effectExtent l="0" t="0" r="0" b="0"/>
                      <wp:wrapNone/>
                      <wp:docPr id="312" name="Frame31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8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4">
                      <wp:simplePos x="0" y="0"/>
                      <wp:positionH relativeFrom="character">
                        <wp:align>left</wp:align>
                      </wp:positionH>
                      <wp:positionV relativeFrom="line">
                        <wp:posOffset>635</wp:posOffset>
                      </wp:positionV>
                      <wp:extent cx="562610" cy="175260"/>
                      <wp:effectExtent l="0" t="0" r="0" b="0"/>
                      <wp:wrapNone/>
                      <wp:docPr id="313" name="Frame313"/>
                      <a:graphic xmlns:a="http://schemas.openxmlformats.org/drawingml/2006/main">
                        <a:graphicData uri="http://schemas.microsoft.com/office/word/2010/wordprocessingShape">
                          <wps:wsp>
                            <wps:cNvSpPr txBox="1"/>
                            <wps:spPr>
                              <a:xfrm>
                                <a:off x="0" y="0"/>
                                <a:ext cx="562610"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5">
                      <wp:simplePos x="0" y="0"/>
                      <wp:positionH relativeFrom="character">
                        <wp:align>left</wp:align>
                      </wp:positionH>
                      <wp:positionV relativeFrom="line">
                        <wp:posOffset>635</wp:posOffset>
                      </wp:positionV>
                      <wp:extent cx="219710" cy="175260"/>
                      <wp:effectExtent l="0" t="0" r="0" b="0"/>
                      <wp:wrapNone/>
                      <wp:docPr id="314" name="Frame31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9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6">
                      <wp:simplePos x="0" y="0"/>
                      <wp:positionH relativeFrom="character">
                        <wp:align>left</wp:align>
                      </wp:positionH>
                      <wp:positionV relativeFrom="line">
                        <wp:posOffset>635</wp:posOffset>
                      </wp:positionV>
                      <wp:extent cx="600710" cy="175260"/>
                      <wp:effectExtent l="0" t="0" r="0" b="0"/>
                      <wp:wrapNone/>
                      <wp:docPr id="315" name="Frame315"/>
                      <a:graphic xmlns:a="http://schemas.openxmlformats.org/drawingml/2006/main">
                        <a:graphicData uri="http://schemas.microsoft.com/office/word/2010/wordprocessingShape">
                          <wps:wsp>
                            <wps:cNvSpPr txBox="1"/>
                            <wps:spPr>
                              <a:xfrm>
                                <a:off x="0" y="0"/>
                                <a:ext cx="600710"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7">
                      <wp:simplePos x="0" y="0"/>
                      <wp:positionH relativeFrom="character">
                        <wp:align>left</wp:align>
                      </wp:positionH>
                      <wp:positionV relativeFrom="line">
                        <wp:posOffset>635</wp:posOffset>
                      </wp:positionV>
                      <wp:extent cx="219710" cy="175260"/>
                      <wp:effectExtent l="0" t="0" r="0" b="0"/>
                      <wp:wrapNone/>
                      <wp:docPr id="316" name="Frame31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91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8">
                      <wp:simplePos x="0" y="0"/>
                      <wp:positionH relativeFrom="character">
                        <wp:align>left</wp:align>
                      </wp:positionH>
                      <wp:positionV relativeFrom="line">
                        <wp:posOffset>635</wp:posOffset>
                      </wp:positionV>
                      <wp:extent cx="582295" cy="175260"/>
                      <wp:effectExtent l="0" t="0" r="0" b="0"/>
                      <wp:wrapNone/>
                      <wp:docPr id="317" name="Frame317"/>
                      <a:graphic xmlns:a="http://schemas.openxmlformats.org/drawingml/2006/main">
                        <a:graphicData uri="http://schemas.microsoft.com/office/word/2010/wordprocessingShape">
                          <wps:wsp>
                            <wps:cNvSpPr txBox="1"/>
                            <wps:spPr>
                              <a:xfrm>
                                <a:off x="0" y="0"/>
                                <a:ext cx="582295"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r>
      <w:tr>
        <w:trPr/>
        <w:tc>
          <w:tcPr>
            <w:tcW w:w="3597" w:type="dxa"/>
            <w:tcBorders/>
            <w:vAlign w:val="center"/>
          </w:tcPr>
          <w:p>
            <w:pPr>
              <w:pStyle w:val="TableContents"/>
              <w:bidi w:val="0"/>
              <w:spacing w:lineRule="auto" w:line="307" w:before="0" w:after="160"/>
              <w:ind w:left="0" w:right="0" w:hanging="0"/>
              <w:jc w:val="left"/>
              <w:rPr/>
            </w:pPr>
            <w:r>
              <w:rPr/>
              <w:t>​</w:t>
            </w:r>
          </w:p>
        </w:tc>
        <w:tc>
          <w:tcPr>
            <w:tcW w:w="346" w:type="dxa"/>
            <w:tcBorders/>
            <w:vAlign w:val="center"/>
          </w:tcPr>
          <w:p>
            <w:pPr>
              <w:pStyle w:val="TableContents"/>
              <w:bidi w:val="0"/>
              <w:spacing w:lineRule="auto" w:line="307" w:before="0" w:after="1"/>
              <w:ind w:left="0" w:right="0" w:hanging="0"/>
              <w:jc w:val="center"/>
              <w:rPr/>
            </w:pPr>
            <w:r>
              <w:rPr/>
              <w:t>  ​ ​ ​</w:t>
            </w:r>
          </w:p>
        </w:tc>
        <w:tc>
          <w:tcPr>
            <w:tcW w:w="1048" w:type="dxa"/>
            <w:tcBorders/>
            <w:vAlign w:val="center"/>
          </w:tcPr>
          <w:p>
            <w:pPr>
              <w:pStyle w:val="TableContents"/>
              <w:bidi w:val="0"/>
              <w:spacing w:lineRule="auto" w:line="307" w:before="0" w:after="160"/>
              <w:ind w:left="0" w:right="0" w:hanging="0"/>
              <w:jc w:val="center"/>
              <w:rPr/>
            </w:pPr>
            <w:r>
              <w:rPr/>
              <w:t>​</w:t>
            </w:r>
          </w:p>
        </w:tc>
        <w:tc>
          <w:tcPr>
            <w:tcW w:w="346" w:type="dxa"/>
            <w:tcBorders/>
            <w:vAlign w:val="center"/>
          </w:tcPr>
          <w:p>
            <w:pPr>
              <w:pStyle w:val="TableContents"/>
              <w:bidi w:val="0"/>
              <w:spacing w:lineRule="auto" w:line="307" w:before="0" w:after="1"/>
              <w:ind w:left="0" w:right="0" w:hanging="0"/>
              <w:jc w:val="center"/>
              <w:rPr/>
            </w:pPr>
            <w:r>
              <w:rPr/>
              <w:t>  ​ ​ ​</w:t>
            </w:r>
          </w:p>
        </w:tc>
        <w:tc>
          <w:tcPr>
            <w:tcW w:w="1081" w:type="dxa"/>
            <w:tcBorders/>
            <w:vAlign w:val="center"/>
          </w:tcPr>
          <w:p>
            <w:pPr>
              <w:pStyle w:val="TableContents"/>
              <w:bidi w:val="0"/>
              <w:spacing w:lineRule="auto" w:line="307" w:before="0" w:after="160"/>
              <w:ind w:left="0" w:right="0" w:hanging="0"/>
              <w:jc w:val="center"/>
              <w:rPr/>
            </w:pPr>
            <w:r>
              <w:rPr/>
              <w:t>​</w:t>
            </w:r>
          </w:p>
        </w:tc>
        <w:tc>
          <w:tcPr>
            <w:tcW w:w="346" w:type="dxa"/>
            <w:tcBorders/>
            <w:vAlign w:val="center"/>
          </w:tcPr>
          <w:p>
            <w:pPr>
              <w:pStyle w:val="TableContents"/>
              <w:bidi w:val="0"/>
              <w:spacing w:lineRule="auto" w:line="307" w:before="0" w:after="1"/>
              <w:ind w:left="0" w:right="0" w:hanging="0"/>
              <w:jc w:val="center"/>
              <w:rPr/>
            </w:pPr>
            <w:r>
              <w:rPr/>
              <w:t>  ​ ​ ​</w:t>
            </w:r>
          </w:p>
        </w:tc>
        <w:tc>
          <w:tcPr>
            <w:tcW w:w="886" w:type="dxa"/>
            <w:tcBorders/>
            <w:vAlign w:val="center"/>
          </w:tcPr>
          <w:p>
            <w:pPr>
              <w:pStyle w:val="TableContents"/>
              <w:bidi w:val="0"/>
              <w:spacing w:lineRule="auto" w:line="307" w:before="0" w:after="1"/>
              <w:ind w:left="0" w:right="0" w:hanging="0"/>
              <w:jc w:val="right"/>
              <w:rPr>
                <w:rFonts w:ascii="Times New Roman;Times;serif" w:hAnsi="Times New Roman;Times;serif"/>
                <w:b/>
                <w:sz w:val="16"/>
              </w:rPr>
            </w:pPr>
            <w:r>
              <w:rPr>
                <w:rFonts w:ascii="Times New Roman;Times;serif" w:hAnsi="Times New Roman;Times;serif"/>
                <w:b/>
                <w:sz w:val="16"/>
              </w:rPr>
              <w:t>Weighted</w:t>
            </w:r>
          </w:p>
        </w:tc>
        <w:tc>
          <w:tcPr>
            <w:tcW w:w="346" w:type="dxa"/>
            <w:tcBorders/>
            <w:vAlign w:val="center"/>
          </w:tcPr>
          <w:p>
            <w:pPr>
              <w:pStyle w:val="TableContents"/>
              <w:bidi w:val="0"/>
              <w:spacing w:lineRule="auto" w:line="307" w:before="0" w:after="1"/>
              <w:ind w:left="0" w:right="0" w:hanging="0"/>
              <w:jc w:val="center"/>
              <w:rPr/>
            </w:pPr>
            <w:r>
              <w:rPr/>
              <w:t>  ​ ​ ​</w:t>
            </w:r>
          </w:p>
        </w:tc>
        <w:tc>
          <w:tcPr>
            <w:tcW w:w="946" w:type="dxa"/>
            <w:tcBorders/>
            <w:vAlign w:val="center"/>
          </w:tcPr>
          <w:p>
            <w:pPr>
              <w:pStyle w:val="TableContents"/>
              <w:bidi w:val="0"/>
              <w:spacing w:lineRule="auto" w:line="307" w:before="0" w:after="1"/>
              <w:ind w:left="0" w:right="0" w:hanging="0"/>
              <w:jc w:val="right"/>
              <w:rPr>
                <w:rFonts w:ascii="Times New Roman;Times;serif" w:hAnsi="Times New Roman;Times;serif"/>
                <w:b/>
                <w:sz w:val="16"/>
              </w:rPr>
            </w:pPr>
            <w:r>
              <w:rPr>
                <w:rFonts w:ascii="Times New Roman;Times;serif" w:hAnsi="Times New Roman;Times;serif"/>
                <w:b/>
                <w:sz w:val="16"/>
              </w:rPr>
              <w:t>Weighted</w:t>
            </w:r>
          </w:p>
        </w:tc>
        <w:tc>
          <w:tcPr>
            <w:tcW w:w="346" w:type="dxa"/>
            <w:tcBorders/>
            <w:vAlign w:val="center"/>
          </w:tcPr>
          <w:p>
            <w:pPr>
              <w:pStyle w:val="TableContents"/>
              <w:bidi w:val="0"/>
              <w:spacing w:lineRule="auto" w:line="307" w:before="0" w:after="1"/>
              <w:ind w:left="0" w:right="0" w:hanging="0"/>
              <w:jc w:val="center"/>
              <w:rPr/>
            </w:pPr>
            <w:r>
              <w:rPr/>
              <w:t>  ​ ​ ​</w:t>
            </w:r>
          </w:p>
        </w:tc>
        <w:tc>
          <w:tcPr>
            <w:tcW w:w="917" w:type="dxa"/>
            <w:tcBorders/>
            <w:vAlign w:val="center"/>
          </w:tcPr>
          <w:p>
            <w:pPr>
              <w:pStyle w:val="TableContents"/>
              <w:bidi w:val="0"/>
              <w:spacing w:lineRule="auto" w:line="307" w:before="0" w:after="160"/>
              <w:ind w:left="0" w:right="0" w:hanging="0"/>
              <w:jc w:val="center"/>
              <w:rPr/>
            </w:pPr>
            <w:r>
              <w:rPr/>
              <w:t>​</w:t>
            </w:r>
          </w:p>
        </w:tc>
      </w:tr>
      <w:tr>
        <w:trPr/>
        <w:tc>
          <w:tcPr>
            <w:tcW w:w="3597" w:type="dxa"/>
            <w:tcBorders/>
            <w:vAlign w:val="center"/>
          </w:tcPr>
          <w:p>
            <w:pPr>
              <w:pStyle w:val="TableContents"/>
              <w:bidi w:val="0"/>
              <w:spacing w:lineRule="auto" w:line="307" w:before="0" w:after="160"/>
              <w:ind w:left="0" w:right="0" w:hanging="0"/>
              <w:jc w:val="left"/>
              <w:rPr/>
            </w:pPr>
            <w:r>
              <w:rPr/>
              <w:t>​</w:t>
            </w:r>
          </w:p>
        </w:tc>
        <w:tc>
          <w:tcPr>
            <w:tcW w:w="346" w:type="dxa"/>
            <w:tcBorders/>
            <w:vAlign w:val="center"/>
          </w:tcPr>
          <w:p>
            <w:pPr>
              <w:pStyle w:val="TableContents"/>
              <w:bidi w:val="0"/>
              <w:spacing w:lineRule="auto" w:line="307" w:before="0" w:after="160"/>
              <w:ind w:left="0" w:right="0" w:hanging="0"/>
              <w:jc w:val="center"/>
              <w:rPr/>
            </w:pPr>
            <w:r>
              <w:rPr/>
              <w:t>​</w:t>
            </w:r>
          </w:p>
        </w:tc>
        <w:tc>
          <w:tcPr>
            <w:tcW w:w="1048" w:type="dxa"/>
            <w:tcBorders/>
            <w:vAlign w:val="center"/>
          </w:tcPr>
          <w:p>
            <w:pPr>
              <w:pStyle w:val="TableContents"/>
              <w:bidi w:val="0"/>
              <w:spacing w:lineRule="auto" w:line="307" w:before="0" w:after="160"/>
              <w:ind w:left="0" w:right="0" w:hanging="0"/>
              <w:jc w:val="center"/>
              <w:rPr/>
            </w:pPr>
            <w:r>
              <w:rPr/>
              <w:t>​</w:t>
            </w:r>
          </w:p>
        </w:tc>
        <w:tc>
          <w:tcPr>
            <w:tcW w:w="346" w:type="dxa"/>
            <w:tcBorders/>
            <w:vAlign w:val="center"/>
          </w:tcPr>
          <w:p>
            <w:pPr>
              <w:pStyle w:val="TableContents"/>
              <w:bidi w:val="0"/>
              <w:spacing w:lineRule="auto" w:line="307" w:before="0" w:after="160"/>
              <w:ind w:left="0" w:right="0" w:hanging="0"/>
              <w:jc w:val="center"/>
              <w:rPr/>
            </w:pPr>
            <w:r>
              <w:rPr/>
              <w:t>​</w:t>
            </w:r>
          </w:p>
        </w:tc>
        <w:tc>
          <w:tcPr>
            <w:tcW w:w="1081" w:type="dxa"/>
            <w:tcBorders/>
            <w:vAlign w:val="center"/>
          </w:tcPr>
          <w:p>
            <w:pPr>
              <w:pStyle w:val="TableContents"/>
              <w:bidi w:val="0"/>
              <w:spacing w:lineRule="auto" w:line="307" w:before="0" w:after="1"/>
              <w:ind w:left="0" w:right="0" w:hanging="0"/>
              <w:jc w:val="right"/>
              <w:rPr>
                <w:rFonts w:ascii="Times New Roman;Times;serif" w:hAnsi="Times New Roman;Times;serif"/>
                <w:b/>
                <w:sz w:val="16"/>
              </w:rPr>
            </w:pPr>
            <w:r>
              <w:rPr>
                <w:rFonts w:ascii="Times New Roman;Times;serif" w:hAnsi="Times New Roman;Times;serif"/>
                <w:b/>
                <w:sz w:val="16"/>
              </w:rPr>
              <w:t>Weighted</w:t>
            </w:r>
          </w:p>
        </w:tc>
        <w:tc>
          <w:tcPr>
            <w:tcW w:w="346" w:type="dxa"/>
            <w:tcBorders/>
            <w:vAlign w:val="center"/>
          </w:tcPr>
          <w:p>
            <w:pPr>
              <w:pStyle w:val="TableContents"/>
              <w:bidi w:val="0"/>
              <w:spacing w:lineRule="auto" w:line="307" w:before="0" w:after="160"/>
              <w:ind w:left="0" w:right="0" w:hanging="0"/>
              <w:jc w:val="center"/>
              <w:rPr/>
            </w:pPr>
            <w:r>
              <w:rPr/>
              <w:t>​</w:t>
            </w:r>
          </w:p>
        </w:tc>
        <w:tc>
          <w:tcPr>
            <w:tcW w:w="886" w:type="dxa"/>
            <w:tcBorders/>
            <w:vAlign w:val="center"/>
          </w:tcPr>
          <w:p>
            <w:pPr>
              <w:pStyle w:val="TableContents"/>
              <w:bidi w:val="0"/>
              <w:spacing w:lineRule="auto" w:line="307" w:before="0" w:after="1"/>
              <w:ind w:left="0" w:right="0" w:hanging="0"/>
              <w:jc w:val="right"/>
              <w:rPr>
                <w:rFonts w:ascii="Times New Roman;Times;serif" w:hAnsi="Times New Roman;Times;serif"/>
                <w:b/>
                <w:sz w:val="16"/>
              </w:rPr>
            </w:pPr>
            <w:r>
              <w:rPr>
                <w:rFonts w:ascii="Times New Roman;Times;serif" w:hAnsi="Times New Roman;Times;serif"/>
                <w:b/>
                <w:sz w:val="16"/>
              </w:rPr>
              <w:t>average</w:t>
            </w:r>
          </w:p>
        </w:tc>
        <w:tc>
          <w:tcPr>
            <w:tcW w:w="346" w:type="dxa"/>
            <w:tcBorders/>
            <w:vAlign w:val="center"/>
          </w:tcPr>
          <w:p>
            <w:pPr>
              <w:pStyle w:val="TableContents"/>
              <w:bidi w:val="0"/>
              <w:spacing w:lineRule="auto" w:line="307" w:before="0" w:after="160"/>
              <w:ind w:left="0" w:right="0" w:hanging="0"/>
              <w:jc w:val="center"/>
              <w:rPr/>
            </w:pPr>
            <w:r>
              <w:rPr/>
              <w:t>​</w:t>
            </w:r>
          </w:p>
        </w:tc>
        <w:tc>
          <w:tcPr>
            <w:tcW w:w="946" w:type="dxa"/>
            <w:tcBorders/>
            <w:vAlign w:val="center"/>
          </w:tcPr>
          <w:p>
            <w:pPr>
              <w:pStyle w:val="TableContents"/>
              <w:bidi w:val="0"/>
              <w:spacing w:lineRule="auto" w:line="307" w:before="0" w:after="1"/>
              <w:ind w:left="0" w:right="0" w:hanging="0"/>
              <w:jc w:val="right"/>
              <w:rPr>
                <w:rFonts w:ascii="Times New Roman;Times;serif" w:hAnsi="Times New Roman;Times;serif"/>
                <w:b/>
                <w:sz w:val="16"/>
              </w:rPr>
            </w:pPr>
            <w:r>
              <w:rPr>
                <w:rFonts w:ascii="Times New Roman;Times;serif" w:hAnsi="Times New Roman;Times;serif"/>
                <w:b/>
                <w:sz w:val="16"/>
              </w:rPr>
              <w:t>remaining</w:t>
            </w:r>
          </w:p>
        </w:tc>
        <w:tc>
          <w:tcPr>
            <w:tcW w:w="346" w:type="dxa"/>
            <w:tcBorders/>
            <w:vAlign w:val="center"/>
          </w:tcPr>
          <w:p>
            <w:pPr>
              <w:pStyle w:val="TableContents"/>
              <w:bidi w:val="0"/>
              <w:spacing w:lineRule="auto" w:line="307" w:before="0" w:after="160"/>
              <w:ind w:left="0" w:right="0" w:hanging="0"/>
              <w:jc w:val="center"/>
              <w:rPr/>
            </w:pPr>
            <w:r>
              <w:rPr/>
              <w:t>​</w:t>
            </w:r>
          </w:p>
        </w:tc>
        <w:tc>
          <w:tcPr>
            <w:tcW w:w="917" w:type="dxa"/>
            <w:tcBorders/>
            <w:vAlign w:val="center"/>
          </w:tcPr>
          <w:p>
            <w:pPr>
              <w:pStyle w:val="TableContents"/>
              <w:bidi w:val="0"/>
              <w:spacing w:lineRule="auto" w:line="307" w:before="0" w:after="1"/>
              <w:ind w:left="0" w:right="0" w:hanging="0"/>
              <w:jc w:val="right"/>
              <w:rPr>
                <w:rFonts w:ascii="Times New Roman;Times;serif" w:hAnsi="Times New Roman;Times;serif"/>
                <w:b/>
                <w:sz w:val="16"/>
              </w:rPr>
            </w:pPr>
            <w:r>
              <w:rPr>
                <w:rFonts w:ascii="Times New Roman;Times;serif" w:hAnsi="Times New Roman;Times;serif"/>
                <w:b/>
                <w:sz w:val="16"/>
              </w:rPr>
              <w:t>Aggregate</w:t>
            </w:r>
          </w:p>
        </w:tc>
      </w:tr>
      <w:tr>
        <w:trPr/>
        <w:tc>
          <w:tcPr>
            <w:tcW w:w="3597" w:type="dxa"/>
            <w:tcBorders/>
            <w:vAlign w:val="center"/>
          </w:tcPr>
          <w:p>
            <w:pPr>
              <w:pStyle w:val="TableContents"/>
              <w:bidi w:val="0"/>
              <w:spacing w:lineRule="auto" w:line="307" w:before="0" w:after="160"/>
              <w:ind w:left="0" w:right="0" w:hanging="0"/>
              <w:jc w:val="left"/>
              <w:rPr/>
            </w:pPr>
            <w:r>
              <w:rPr/>
              <w:t>​</w:t>
            </w:r>
          </w:p>
        </w:tc>
        <w:tc>
          <w:tcPr>
            <w:tcW w:w="346" w:type="dxa"/>
            <w:tcBorders/>
            <w:vAlign w:val="center"/>
          </w:tcPr>
          <w:p>
            <w:pPr>
              <w:pStyle w:val="TableContents"/>
              <w:bidi w:val="0"/>
              <w:spacing w:lineRule="auto" w:line="307" w:before="0" w:after="160"/>
              <w:ind w:left="0" w:right="0" w:hanging="0"/>
              <w:jc w:val="center"/>
              <w:rPr/>
            </w:pPr>
            <w:r>
              <w:rPr/>
              <w:t>​</w:t>
            </w:r>
          </w:p>
        </w:tc>
        <w:tc>
          <w:tcPr>
            <w:tcW w:w="1048" w:type="dxa"/>
            <w:tcBorders/>
            <w:vAlign w:val="center"/>
          </w:tcPr>
          <w:p>
            <w:pPr>
              <w:pStyle w:val="TableContents"/>
              <w:bidi w:val="0"/>
              <w:spacing w:lineRule="auto" w:line="307" w:before="0" w:after="1"/>
              <w:ind w:left="0" w:right="0" w:hanging="0"/>
              <w:jc w:val="right"/>
              <w:rPr>
                <w:rFonts w:ascii="Times New Roman;Times;serif" w:hAnsi="Times New Roman;Times;serif"/>
                <w:sz w:val="16"/>
              </w:rPr>
            </w:pPr>
            <w:r>
              <w:rPr>
                <w:rFonts w:ascii="Times New Roman;Times;serif" w:hAnsi="Times New Roman;Times;serif"/>
                <w:b/>
                <w:sz w:val="16"/>
              </w:rPr>
              <w:t>Number of</w:t>
            </w:r>
            <w:r>
              <w:rPr>
                <w:rFonts w:ascii="Times New Roman;Times;serif" w:hAnsi="Times New Roman;Times;serif"/>
                <w:sz w:val="16"/>
              </w:rPr>
              <w:t> </w:t>
            </w:r>
          </w:p>
        </w:tc>
        <w:tc>
          <w:tcPr>
            <w:tcW w:w="346" w:type="dxa"/>
            <w:tcBorders/>
            <w:vAlign w:val="center"/>
          </w:tcPr>
          <w:p>
            <w:pPr>
              <w:pStyle w:val="TableContents"/>
              <w:bidi w:val="0"/>
              <w:spacing w:lineRule="auto" w:line="307" w:before="0" w:after="160"/>
              <w:ind w:left="0" w:right="0" w:hanging="0"/>
              <w:jc w:val="center"/>
              <w:rPr/>
            </w:pPr>
            <w:r>
              <w:rPr/>
              <w:t>​</w:t>
            </w:r>
          </w:p>
        </w:tc>
        <w:tc>
          <w:tcPr>
            <w:tcW w:w="1081" w:type="dxa"/>
            <w:tcBorders/>
            <w:vAlign w:val="center"/>
          </w:tcPr>
          <w:p>
            <w:pPr>
              <w:pStyle w:val="TableContents"/>
              <w:bidi w:val="0"/>
              <w:spacing w:lineRule="auto" w:line="307" w:before="0" w:after="1"/>
              <w:ind w:left="0" w:right="0" w:hanging="0"/>
              <w:jc w:val="right"/>
              <w:rPr>
                <w:rFonts w:ascii="Times New Roman;Times;serif" w:hAnsi="Times New Roman;Times;serif"/>
                <w:b/>
                <w:sz w:val="16"/>
              </w:rPr>
            </w:pPr>
            <w:r>
              <w:rPr>
                <w:rFonts w:ascii="Times New Roman;Times;serif" w:hAnsi="Times New Roman;Times;serif"/>
                <w:b/>
                <w:sz w:val="16"/>
              </w:rPr>
              <w:t>average</w:t>
            </w:r>
          </w:p>
        </w:tc>
        <w:tc>
          <w:tcPr>
            <w:tcW w:w="346" w:type="dxa"/>
            <w:tcBorders/>
            <w:vAlign w:val="center"/>
          </w:tcPr>
          <w:p>
            <w:pPr>
              <w:pStyle w:val="TableContents"/>
              <w:bidi w:val="0"/>
              <w:spacing w:lineRule="auto" w:line="307" w:before="0" w:after="160"/>
              <w:ind w:left="0" w:right="0" w:hanging="0"/>
              <w:jc w:val="center"/>
              <w:rPr/>
            </w:pPr>
            <w:r>
              <w:rPr/>
              <w:t>​</w:t>
            </w:r>
          </w:p>
        </w:tc>
        <w:tc>
          <w:tcPr>
            <w:tcW w:w="886" w:type="dxa"/>
            <w:tcBorders/>
            <w:vAlign w:val="center"/>
          </w:tcPr>
          <w:p>
            <w:pPr>
              <w:pStyle w:val="TableContents"/>
              <w:bidi w:val="0"/>
              <w:spacing w:lineRule="auto" w:line="307" w:before="0" w:after="1"/>
              <w:ind w:left="0" w:right="0" w:hanging="0"/>
              <w:jc w:val="right"/>
              <w:rPr>
                <w:rFonts w:ascii="Times New Roman;Times;serif" w:hAnsi="Times New Roman;Times;serif"/>
                <w:b/>
                <w:sz w:val="16"/>
              </w:rPr>
            </w:pPr>
            <w:r>
              <w:rPr>
                <w:rFonts w:ascii="Times New Roman;Times;serif" w:hAnsi="Times New Roman;Times;serif"/>
                <w:b/>
                <w:sz w:val="16"/>
              </w:rPr>
              <w:t>grant-date</w:t>
            </w:r>
          </w:p>
        </w:tc>
        <w:tc>
          <w:tcPr>
            <w:tcW w:w="346" w:type="dxa"/>
            <w:tcBorders/>
            <w:vAlign w:val="center"/>
          </w:tcPr>
          <w:p>
            <w:pPr>
              <w:pStyle w:val="TableContents"/>
              <w:bidi w:val="0"/>
              <w:spacing w:lineRule="auto" w:line="307" w:before="0" w:after="160"/>
              <w:ind w:left="0" w:right="0" w:hanging="0"/>
              <w:jc w:val="center"/>
              <w:rPr/>
            </w:pPr>
            <w:r>
              <w:rPr/>
              <w:t>​</w:t>
            </w:r>
          </w:p>
        </w:tc>
        <w:tc>
          <w:tcPr>
            <w:tcW w:w="946" w:type="dxa"/>
            <w:tcBorders/>
            <w:vAlign w:val="center"/>
          </w:tcPr>
          <w:p>
            <w:pPr>
              <w:pStyle w:val="TableContents"/>
              <w:bidi w:val="0"/>
              <w:spacing w:lineRule="auto" w:line="307" w:before="0" w:after="1"/>
              <w:ind w:left="0" w:right="0" w:hanging="0"/>
              <w:jc w:val="right"/>
              <w:rPr>
                <w:rFonts w:ascii="Times New Roman;Times;serif" w:hAnsi="Times New Roman;Times;serif"/>
                <w:b/>
                <w:sz w:val="16"/>
              </w:rPr>
            </w:pPr>
            <w:r>
              <w:rPr>
                <w:rFonts w:ascii="Times New Roman;Times;serif" w:hAnsi="Times New Roman;Times;serif"/>
                <w:b/>
                <w:sz w:val="16"/>
              </w:rPr>
              <w:t>contractual</w:t>
            </w:r>
          </w:p>
        </w:tc>
        <w:tc>
          <w:tcPr>
            <w:tcW w:w="346" w:type="dxa"/>
            <w:tcBorders/>
            <w:vAlign w:val="center"/>
          </w:tcPr>
          <w:p>
            <w:pPr>
              <w:pStyle w:val="TableContents"/>
              <w:bidi w:val="0"/>
              <w:spacing w:lineRule="auto" w:line="307" w:before="0" w:after="160"/>
              <w:ind w:left="0" w:right="0" w:hanging="0"/>
              <w:jc w:val="center"/>
              <w:rPr/>
            </w:pPr>
            <w:r>
              <w:rPr/>
              <w:t>​</w:t>
            </w:r>
          </w:p>
        </w:tc>
        <w:tc>
          <w:tcPr>
            <w:tcW w:w="917" w:type="dxa"/>
            <w:tcBorders/>
            <w:vAlign w:val="center"/>
          </w:tcPr>
          <w:p>
            <w:pPr>
              <w:pStyle w:val="TableContents"/>
              <w:bidi w:val="0"/>
              <w:spacing w:lineRule="auto" w:line="307" w:before="0" w:after="1"/>
              <w:ind w:left="0" w:right="0" w:hanging="0"/>
              <w:jc w:val="right"/>
              <w:rPr>
                <w:rFonts w:ascii="Times New Roman;Times;serif" w:hAnsi="Times New Roman;Times;serif"/>
                <w:b/>
                <w:sz w:val="16"/>
              </w:rPr>
            </w:pPr>
            <w:r>
              <w:rPr>
                <w:rFonts w:ascii="Times New Roman;Times;serif" w:hAnsi="Times New Roman;Times;serif"/>
                <w:b/>
                <w:sz w:val="16"/>
              </w:rPr>
              <w:t>intrinsic</w:t>
            </w:r>
          </w:p>
        </w:tc>
      </w:tr>
      <w:tr>
        <w:trPr/>
        <w:tc>
          <w:tcPr>
            <w:tcW w:w="3597" w:type="dxa"/>
            <w:tcBorders/>
            <w:vAlign w:val="center"/>
          </w:tcPr>
          <w:p>
            <w:pPr>
              <w:pStyle w:val="TableContents"/>
              <w:bidi w:val="0"/>
              <w:spacing w:lineRule="auto" w:line="307" w:before="0" w:after="160"/>
              <w:ind w:left="0" w:right="0" w:hanging="0"/>
              <w:jc w:val="left"/>
              <w:rPr/>
            </w:pPr>
            <w:r>
              <w:rPr/>
              <w:t>​</w:t>
            </w:r>
          </w:p>
        </w:tc>
        <w:tc>
          <w:tcPr>
            <w:tcW w:w="346" w:type="dxa"/>
            <w:tcBorders/>
            <w:vAlign w:val="center"/>
          </w:tcPr>
          <w:p>
            <w:pPr>
              <w:pStyle w:val="TableContents"/>
              <w:bidi w:val="0"/>
              <w:spacing w:lineRule="auto" w:line="307" w:before="0" w:after="160"/>
              <w:ind w:left="0" w:right="0" w:hanging="0"/>
              <w:jc w:val="center"/>
              <w:rPr/>
            </w:pPr>
            <w:r>
              <w:rPr/>
              <w:t>​</w:t>
            </w:r>
          </w:p>
        </w:tc>
        <w:tc>
          <w:tcPr>
            <w:tcW w:w="1048" w:type="dxa"/>
            <w:tcBorders>
              <w:bottom w:val="single" w:sz="2" w:space="0" w:color="000000"/>
            </w:tcBorders>
            <w:tcMar>
              <w:bottom w:w="28" w:type="dxa"/>
            </w:tcMar>
            <w:vAlign w:val="center"/>
          </w:tcPr>
          <w:p>
            <w:pPr>
              <w:pStyle w:val="TableContents"/>
              <w:bidi w:val="0"/>
              <w:spacing w:lineRule="auto" w:line="307" w:before="0" w:after="1"/>
              <w:ind w:left="0" w:right="0" w:hanging="0"/>
              <w:jc w:val="right"/>
              <w:rPr>
                <w:rFonts w:ascii="Times New Roman;Times;serif" w:hAnsi="Times New Roman;Times;serif"/>
                <w:b/>
                <w:sz w:val="16"/>
              </w:rPr>
            </w:pPr>
            <w:r>
              <w:rPr>
                <w:rFonts w:ascii="Times New Roman;Times;serif" w:hAnsi="Times New Roman;Times;serif"/>
                <w:b/>
                <w:sz w:val="16"/>
              </w:rPr>
              <w:t>shares</w:t>
            </w:r>
          </w:p>
        </w:tc>
        <w:tc>
          <w:tcPr>
            <w:tcW w:w="346" w:type="dxa"/>
            <w:tcBorders/>
            <w:vAlign w:val="center"/>
          </w:tcPr>
          <w:p>
            <w:pPr>
              <w:pStyle w:val="TableContents"/>
              <w:bidi w:val="0"/>
              <w:spacing w:lineRule="auto" w:line="307" w:before="0" w:after="160"/>
              <w:ind w:left="0" w:right="0" w:hanging="0"/>
              <w:jc w:val="center"/>
              <w:rPr/>
            </w:pPr>
            <w:r>
              <w:rPr/>
              <w:t>​</w:t>
            </w:r>
          </w:p>
        </w:tc>
        <w:tc>
          <w:tcPr>
            <w:tcW w:w="1081" w:type="dxa"/>
            <w:tcBorders>
              <w:bottom w:val="single" w:sz="2" w:space="0" w:color="000000"/>
            </w:tcBorders>
            <w:tcMar>
              <w:bottom w:w="28" w:type="dxa"/>
            </w:tcMar>
            <w:vAlign w:val="center"/>
          </w:tcPr>
          <w:p>
            <w:pPr>
              <w:pStyle w:val="TableContents"/>
              <w:bidi w:val="0"/>
              <w:spacing w:lineRule="auto" w:line="307" w:before="0" w:after="1"/>
              <w:ind w:left="0" w:right="0" w:hanging="0"/>
              <w:jc w:val="right"/>
              <w:rPr>
                <w:rFonts w:ascii="Times New Roman;Times;serif" w:hAnsi="Times New Roman;Times;serif"/>
                <w:sz w:val="16"/>
              </w:rPr>
            </w:pPr>
            <w:r>
              <w:rPr>
                <w:rFonts w:ascii="Times New Roman;Times;serif" w:hAnsi="Times New Roman;Times;serif"/>
                <w:b/>
                <w:sz w:val="16"/>
              </w:rPr>
              <w:t>exercise</w:t>
            </w:r>
            <w:r>
              <w:rPr>
                <w:rFonts w:ascii="Times New Roman;Times;serif" w:hAnsi="Times New Roman;Times;serif"/>
                <w:sz w:val="16"/>
              </w:rPr>
              <w:t> </w:t>
            </w:r>
            <w:r>
              <w:rPr>
                <w:rFonts w:ascii="Times New Roman;Times;serif" w:hAnsi="Times New Roman;Times;serif"/>
                <w:b/>
                <w:sz w:val="16"/>
              </w:rPr>
              <w:t>price</w:t>
            </w:r>
          </w:p>
        </w:tc>
        <w:tc>
          <w:tcPr>
            <w:tcW w:w="346" w:type="dxa"/>
            <w:tcBorders/>
            <w:vAlign w:val="center"/>
          </w:tcPr>
          <w:p>
            <w:pPr>
              <w:pStyle w:val="TableContents"/>
              <w:bidi w:val="0"/>
              <w:spacing w:lineRule="auto" w:line="307" w:before="0" w:after="160"/>
              <w:ind w:left="0" w:right="0" w:hanging="0"/>
              <w:jc w:val="center"/>
              <w:rPr/>
            </w:pPr>
            <w:r>
              <w:rPr/>
              <w:t>​</w:t>
            </w:r>
          </w:p>
        </w:tc>
        <w:tc>
          <w:tcPr>
            <w:tcW w:w="886" w:type="dxa"/>
            <w:tcBorders>
              <w:bottom w:val="single" w:sz="2" w:space="0" w:color="000000"/>
            </w:tcBorders>
            <w:tcMar>
              <w:bottom w:w="28" w:type="dxa"/>
            </w:tcMar>
            <w:vAlign w:val="center"/>
          </w:tcPr>
          <w:p>
            <w:pPr>
              <w:pStyle w:val="TableContents"/>
              <w:bidi w:val="0"/>
              <w:spacing w:lineRule="auto" w:line="307" w:before="0" w:after="1"/>
              <w:ind w:left="0" w:right="0" w:hanging="0"/>
              <w:jc w:val="right"/>
              <w:rPr>
                <w:rFonts w:ascii="Times New Roman;Times;serif" w:hAnsi="Times New Roman;Times;serif"/>
                <w:b/>
                <w:sz w:val="16"/>
              </w:rPr>
            </w:pPr>
            <w:r>
              <w:rPr>
                <w:rFonts w:ascii="Times New Roman;Times;serif" w:hAnsi="Times New Roman;Times;serif"/>
                <w:b/>
                <w:sz w:val="16"/>
              </w:rPr>
              <w:t>fair value</w:t>
            </w:r>
          </w:p>
        </w:tc>
        <w:tc>
          <w:tcPr>
            <w:tcW w:w="346" w:type="dxa"/>
            <w:tcBorders/>
            <w:vAlign w:val="center"/>
          </w:tcPr>
          <w:p>
            <w:pPr>
              <w:pStyle w:val="TableContents"/>
              <w:bidi w:val="0"/>
              <w:spacing w:lineRule="auto" w:line="307" w:before="0" w:after="160"/>
              <w:ind w:left="0" w:right="0" w:hanging="0"/>
              <w:jc w:val="center"/>
              <w:rPr/>
            </w:pPr>
            <w:r>
              <w:rPr/>
              <w:t>​</w:t>
            </w:r>
          </w:p>
        </w:tc>
        <w:tc>
          <w:tcPr>
            <w:tcW w:w="946" w:type="dxa"/>
            <w:tcBorders>
              <w:bottom w:val="single" w:sz="2" w:space="0" w:color="000000"/>
            </w:tcBorders>
            <w:tcMar>
              <w:bottom w:w="28" w:type="dxa"/>
            </w:tcMar>
            <w:vAlign w:val="center"/>
          </w:tcPr>
          <w:p>
            <w:pPr>
              <w:pStyle w:val="TableContents"/>
              <w:bidi w:val="0"/>
              <w:spacing w:lineRule="auto" w:line="307" w:before="0" w:after="1"/>
              <w:ind w:left="0" w:right="0" w:hanging="0"/>
              <w:jc w:val="right"/>
              <w:rPr>
                <w:rFonts w:ascii="Times New Roman;Times;serif" w:hAnsi="Times New Roman;Times;serif"/>
                <w:b/>
                <w:sz w:val="16"/>
              </w:rPr>
            </w:pPr>
            <w:r>
              <w:rPr>
                <w:rFonts w:ascii="Times New Roman;Times;serif" w:hAnsi="Times New Roman;Times;serif"/>
                <w:b/>
                <w:sz w:val="16"/>
              </w:rPr>
              <w:t>years</w:t>
            </w:r>
          </w:p>
        </w:tc>
        <w:tc>
          <w:tcPr>
            <w:tcW w:w="346" w:type="dxa"/>
            <w:tcBorders/>
            <w:vAlign w:val="center"/>
          </w:tcPr>
          <w:p>
            <w:pPr>
              <w:pStyle w:val="TableContents"/>
              <w:bidi w:val="0"/>
              <w:spacing w:lineRule="auto" w:line="307" w:before="0" w:after="160"/>
              <w:ind w:left="0" w:right="0" w:hanging="0"/>
              <w:jc w:val="center"/>
              <w:rPr/>
            </w:pPr>
            <w:r>
              <w:rPr/>
              <w:t>​</w:t>
            </w:r>
          </w:p>
        </w:tc>
        <w:tc>
          <w:tcPr>
            <w:tcW w:w="917" w:type="dxa"/>
            <w:tcBorders>
              <w:bottom w:val="single" w:sz="2" w:space="0" w:color="000000"/>
            </w:tcBorders>
            <w:tcMar>
              <w:bottom w:w="28" w:type="dxa"/>
            </w:tcMar>
            <w:vAlign w:val="center"/>
          </w:tcPr>
          <w:p>
            <w:pPr>
              <w:pStyle w:val="TableContents"/>
              <w:bidi w:val="0"/>
              <w:spacing w:lineRule="auto" w:line="307" w:before="0" w:after="1"/>
              <w:ind w:left="0" w:right="0" w:hanging="0"/>
              <w:jc w:val="right"/>
              <w:rPr>
                <w:rFonts w:ascii="Times New Roman;Times;serif" w:hAnsi="Times New Roman;Times;serif"/>
                <w:b/>
                <w:sz w:val="16"/>
              </w:rPr>
            </w:pPr>
            <w:r>
              <w:rPr>
                <w:rFonts w:ascii="Times New Roman;Times;serif" w:hAnsi="Times New Roman;Times;serif"/>
                <w:b/>
                <w:sz w:val="16"/>
              </w:rPr>
              <w:t>value</w:t>
            </w:r>
          </w:p>
        </w:tc>
      </w:tr>
      <w:tr>
        <w:trPr/>
        <w:tc>
          <w:tcPr>
            <w:tcW w:w="3597" w:type="dxa"/>
            <w:tcBorders/>
            <w:vAlign w:val="center"/>
          </w:tcPr>
          <w:p>
            <w:pPr>
              <w:pStyle w:val="TableContents"/>
              <w:bidi w:val="0"/>
              <w:spacing w:lineRule="auto" w:line="307" w:before="0" w:after="160"/>
              <w:ind w:left="0" w:right="0" w:hanging="0"/>
              <w:jc w:val="left"/>
              <w:rPr/>
            </w:pPr>
            <w:r>
              <w:rPr/>
              <w:t>​</w:t>
            </w:r>
          </w:p>
        </w:tc>
        <w:tc>
          <w:tcPr>
            <w:tcW w:w="346" w:type="dxa"/>
            <w:tcBorders/>
            <w:vAlign w:val="center"/>
          </w:tcPr>
          <w:p>
            <w:pPr>
              <w:pStyle w:val="TableContents"/>
              <w:bidi w:val="0"/>
              <w:spacing w:lineRule="auto" w:line="307" w:before="0" w:after="160"/>
              <w:ind w:left="0" w:right="0" w:hanging="0"/>
              <w:jc w:val="center"/>
              <w:rPr/>
            </w:pPr>
            <w:r>
              <w:rPr/>
              <w:t>​</w:t>
            </w:r>
          </w:p>
        </w:tc>
        <w:tc>
          <w:tcPr>
            <w:tcW w:w="1048" w:type="dxa"/>
            <w:tcBorders/>
            <w:vAlign w:val="center"/>
          </w:tcPr>
          <w:p>
            <w:pPr>
              <w:pStyle w:val="TableContents"/>
              <w:bidi w:val="0"/>
              <w:spacing w:lineRule="auto" w:line="307" w:before="0" w:after="1"/>
              <w:ind w:left="0" w:right="0" w:hanging="0"/>
              <w:jc w:val="center"/>
              <w:rPr/>
            </w:pPr>
            <w:r>
              <w:rPr/>
              <w:t>  ​</w:t>
            </w:r>
          </w:p>
        </w:tc>
        <w:tc>
          <w:tcPr>
            <w:tcW w:w="346" w:type="dxa"/>
            <w:tcBorders/>
            <w:vAlign w:val="center"/>
          </w:tcPr>
          <w:p>
            <w:pPr>
              <w:pStyle w:val="TableContents"/>
              <w:bidi w:val="0"/>
              <w:spacing w:lineRule="auto" w:line="307" w:before="0" w:after="160"/>
              <w:ind w:left="0" w:right="0" w:hanging="0"/>
              <w:jc w:val="center"/>
              <w:rPr/>
            </w:pPr>
            <w:r>
              <w:rPr/>
              <w:t>​</w:t>
            </w:r>
          </w:p>
        </w:tc>
        <w:tc>
          <w:tcPr>
            <w:tcW w:w="1081" w:type="dxa"/>
            <w:tcBorders/>
            <w:vAlign w:val="center"/>
          </w:tcPr>
          <w:p>
            <w:pPr>
              <w:pStyle w:val="TableContents"/>
              <w:bidi w:val="0"/>
              <w:spacing w:lineRule="auto" w:line="307" w:before="0" w:after="1"/>
              <w:ind w:left="0" w:right="0" w:hanging="0"/>
              <w:jc w:val="right"/>
              <w:rPr>
                <w:rFonts w:ascii="Times New Roman;Times;serif" w:hAnsi="Times New Roman;Times;serif"/>
                <w:b/>
                <w:i/>
                <w:sz w:val="16"/>
              </w:rPr>
            </w:pPr>
            <w:r>
              <w:rPr>
                <w:rFonts w:ascii="Times New Roman;Times;serif" w:hAnsi="Times New Roman;Times;serif"/>
                <w:b/>
                <w:i/>
                <w:sz w:val="16"/>
              </w:rPr>
              <w:t>US$</w:t>
            </w:r>
          </w:p>
        </w:tc>
        <w:tc>
          <w:tcPr>
            <w:tcW w:w="346" w:type="dxa"/>
            <w:tcBorders/>
            <w:vAlign w:val="center"/>
          </w:tcPr>
          <w:p>
            <w:pPr>
              <w:pStyle w:val="TableContents"/>
              <w:bidi w:val="0"/>
              <w:spacing w:lineRule="auto" w:line="307" w:before="0" w:after="160"/>
              <w:ind w:left="0" w:right="0" w:hanging="0"/>
              <w:jc w:val="center"/>
              <w:rPr/>
            </w:pPr>
            <w:r>
              <w:rPr/>
              <w:t>​</w:t>
            </w:r>
          </w:p>
        </w:tc>
        <w:tc>
          <w:tcPr>
            <w:tcW w:w="886" w:type="dxa"/>
            <w:tcBorders/>
            <w:vAlign w:val="center"/>
          </w:tcPr>
          <w:p>
            <w:pPr>
              <w:pStyle w:val="TableContents"/>
              <w:bidi w:val="0"/>
              <w:spacing w:lineRule="auto" w:line="307" w:before="0" w:after="1"/>
              <w:ind w:left="0" w:right="0" w:hanging="0"/>
              <w:jc w:val="right"/>
              <w:rPr>
                <w:rFonts w:ascii="Times New Roman;Times;serif" w:hAnsi="Times New Roman;Times;serif"/>
                <w:b/>
                <w:i/>
                <w:sz w:val="16"/>
              </w:rPr>
            </w:pPr>
            <w:r>
              <w:rPr>
                <w:rFonts w:ascii="Times New Roman;Times;serif" w:hAnsi="Times New Roman;Times;serif"/>
                <w:b/>
                <w:i/>
                <w:sz w:val="16"/>
              </w:rPr>
              <w:t>US$</w:t>
            </w:r>
          </w:p>
        </w:tc>
        <w:tc>
          <w:tcPr>
            <w:tcW w:w="346" w:type="dxa"/>
            <w:tcBorders/>
            <w:vAlign w:val="center"/>
          </w:tcPr>
          <w:p>
            <w:pPr>
              <w:pStyle w:val="TableContents"/>
              <w:bidi w:val="0"/>
              <w:spacing w:lineRule="auto" w:line="307" w:before="0" w:after="160"/>
              <w:ind w:left="0" w:right="0" w:hanging="0"/>
              <w:jc w:val="center"/>
              <w:rPr/>
            </w:pPr>
            <w:r>
              <w:rPr/>
              <w:t>​</w:t>
            </w:r>
          </w:p>
        </w:tc>
        <w:tc>
          <w:tcPr>
            <w:tcW w:w="946" w:type="dxa"/>
            <w:tcBorders/>
            <w:vAlign w:val="center"/>
          </w:tcPr>
          <w:p>
            <w:pPr>
              <w:pStyle w:val="TableContents"/>
              <w:bidi w:val="0"/>
              <w:spacing w:lineRule="auto" w:line="307" w:before="0" w:after="1"/>
              <w:ind w:left="0" w:right="0" w:hanging="0"/>
              <w:jc w:val="center"/>
              <w:rPr/>
            </w:pPr>
            <w:r>
              <w:rPr/>
              <w:t>  ​</w:t>
            </w:r>
          </w:p>
        </w:tc>
        <w:tc>
          <w:tcPr>
            <w:tcW w:w="346" w:type="dxa"/>
            <w:tcBorders/>
            <w:vAlign w:val="center"/>
          </w:tcPr>
          <w:p>
            <w:pPr>
              <w:pStyle w:val="TableContents"/>
              <w:bidi w:val="0"/>
              <w:spacing w:lineRule="auto" w:line="307" w:before="0" w:after="160"/>
              <w:ind w:left="0" w:right="0" w:hanging="0"/>
              <w:jc w:val="center"/>
              <w:rPr/>
            </w:pPr>
            <w:r>
              <w:rPr/>
              <w:t>​</w:t>
            </w:r>
          </w:p>
        </w:tc>
        <w:tc>
          <w:tcPr>
            <w:tcW w:w="917" w:type="dxa"/>
            <w:tcBorders/>
            <w:vAlign w:val="center"/>
          </w:tcPr>
          <w:p>
            <w:pPr>
              <w:pStyle w:val="TableContents"/>
              <w:bidi w:val="0"/>
              <w:spacing w:lineRule="auto" w:line="307" w:before="0" w:after="1"/>
              <w:ind w:left="0" w:right="0" w:hanging="0"/>
              <w:jc w:val="right"/>
              <w:rPr>
                <w:rFonts w:ascii="Times New Roman;Times;serif" w:hAnsi="Times New Roman;Times;serif"/>
                <w:b/>
                <w:i/>
                <w:sz w:val="16"/>
              </w:rPr>
            </w:pPr>
            <w:r>
              <w:rPr>
                <w:rFonts w:ascii="Times New Roman;Times;serif" w:hAnsi="Times New Roman;Times;serif"/>
                <w:b/>
                <w:i/>
                <w:sz w:val="16"/>
              </w:rPr>
              <w:t>US$</w:t>
            </w:r>
          </w:p>
        </w:tc>
      </w:tr>
      <w:tr>
        <w:trPr/>
        <w:tc>
          <w:tcPr>
            <w:tcW w:w="3597" w:type="dxa"/>
            <w:tcBorders/>
            <w:shd w:fill="CCEEFF" w:val="clear"/>
            <w:vAlign w:val="center"/>
          </w:tcPr>
          <w:p>
            <w:pPr>
              <w:pStyle w:val="TableContents"/>
              <w:bidi w:val="0"/>
              <w:spacing w:lineRule="auto" w:line="307" w:before="0" w:after="1"/>
              <w:ind w:left="0" w:right="0" w:hanging="0"/>
              <w:jc w:val="left"/>
              <w:rPr>
                <w:rFonts w:ascii="Times New Roman;Times;serif" w:hAnsi="Times New Roman;Times;serif"/>
                <w:b/>
                <w:sz w:val="20"/>
              </w:rPr>
            </w:pPr>
            <w:r>
              <w:rPr>
                <w:rFonts w:ascii="Times New Roman;Times;serif" w:hAnsi="Times New Roman;Times;serif"/>
                <w:b/>
                <w:sz w:val="20"/>
              </w:rPr>
              <w:t>Outstanding at December 31, 2025</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1048"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b/>
                <w:sz w:val="20"/>
              </w:rPr>
            </w:pPr>
            <w:r>
              <w:rPr>
                <w:rFonts w:ascii="Times New Roman;Times;serif" w:hAnsi="Times New Roman;Times;serif"/>
                <w:b/>
                <w:sz w:val="20"/>
              </w:rPr>
              <w:t>12,051,138</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1081"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b/>
                <w:sz w:val="20"/>
              </w:rPr>
            </w:pPr>
            <w:r>
              <w:rPr>
                <w:rFonts w:ascii="Times New Roman;Times;serif" w:hAnsi="Times New Roman;Times;serif"/>
                <w:b/>
                <w:sz w:val="20"/>
              </w:rPr>
              <w:t>2.89</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886"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b/>
                <w:sz w:val="20"/>
              </w:rPr>
            </w:pPr>
            <w:r>
              <w:rPr>
                <w:rFonts w:ascii="Times New Roman;Times;serif" w:hAnsi="Times New Roman;Times;serif"/>
                <w:b/>
                <w:sz w:val="20"/>
              </w:rPr>
              <w:t>2.05</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946"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b/>
                <w:sz w:val="20"/>
              </w:rPr>
            </w:pPr>
            <w:r>
              <w:rPr>
                <w:rFonts w:ascii="Times New Roman;Times;serif" w:hAnsi="Times New Roman;Times;serif"/>
                <w:b/>
                <w:sz w:val="20"/>
              </w:rPr>
              <w:t>7.79</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917" w:type="dxa"/>
            <w:tcBorders/>
            <w:shd w:fill="CCEEFF" w:val="clear"/>
            <w:vAlign w:val="center"/>
          </w:tcPr>
          <w:p>
            <w:pPr>
              <w:pStyle w:val="TableContents"/>
              <w:bidi w:val="0"/>
              <w:spacing w:lineRule="auto" w:line="307" w:before="0" w:after="1"/>
              <w:ind w:left="0" w:right="0" w:hanging="0"/>
              <w:jc w:val="right"/>
              <w:rPr/>
            </w:pPr>
            <w:r>
              <w:rPr/>
              <w:t>—</w:t>
            </w:r>
          </w:p>
        </w:tc>
      </w:tr>
      <w:tr>
        <w:trPr/>
        <w:tc>
          <w:tcPr>
            <w:tcW w:w="3597" w:type="dxa"/>
            <w:tcBorders/>
            <w:vAlign w:val="center"/>
          </w:tcPr>
          <w:p>
            <w:pPr>
              <w:pStyle w:val="TableContents"/>
              <w:bidi w:val="0"/>
              <w:spacing w:lineRule="auto" w:line="307" w:before="0" w:after="160"/>
              <w:ind w:left="0" w:right="0" w:hanging="0"/>
              <w:jc w:val="left"/>
              <w:rPr/>
            </w:pPr>
            <w:r>
              <w:rPr/>
              <w:t>​</w:t>
            </w:r>
          </w:p>
        </w:tc>
        <w:tc>
          <w:tcPr>
            <w:tcW w:w="346" w:type="dxa"/>
            <w:tcBorders/>
            <w:vAlign w:val="center"/>
          </w:tcPr>
          <w:p>
            <w:pPr>
              <w:pStyle w:val="TableContents"/>
              <w:bidi w:val="0"/>
              <w:spacing w:lineRule="auto" w:line="307" w:before="0" w:after="1"/>
              <w:ind w:left="0" w:right="0" w:hanging="0"/>
              <w:jc w:val="left"/>
              <w:rPr/>
            </w:pPr>
            <w:r>
              <w:rPr/>
              <w:t> </w:t>
            </w:r>
          </w:p>
        </w:tc>
        <w:tc>
          <w:tcPr>
            <w:tcW w:w="1048" w:type="dxa"/>
            <w:tcBorders/>
            <w:vAlign w:val="center"/>
          </w:tcPr>
          <w:p>
            <w:pPr>
              <w:pStyle w:val="TableContents"/>
              <w:bidi w:val="0"/>
              <w:spacing w:lineRule="auto" w:line="307" w:before="0" w:after="160"/>
              <w:ind w:left="0" w:right="0" w:hanging="0"/>
              <w:jc w:val="right"/>
              <w:rPr/>
            </w:pPr>
            <w:r>
              <w:rPr/>
              <w:t>​</w:t>
            </w:r>
          </w:p>
        </w:tc>
        <w:tc>
          <w:tcPr>
            <w:tcW w:w="346" w:type="dxa"/>
            <w:tcBorders/>
            <w:vAlign w:val="center"/>
          </w:tcPr>
          <w:p>
            <w:pPr>
              <w:pStyle w:val="TableContents"/>
              <w:bidi w:val="0"/>
              <w:spacing w:lineRule="auto" w:line="307" w:before="0" w:after="1"/>
              <w:ind w:left="0" w:right="0" w:hanging="0"/>
              <w:jc w:val="left"/>
              <w:rPr/>
            </w:pPr>
            <w:r>
              <w:rPr/>
              <w:t> </w:t>
            </w:r>
          </w:p>
        </w:tc>
        <w:tc>
          <w:tcPr>
            <w:tcW w:w="1081" w:type="dxa"/>
            <w:tcBorders/>
            <w:vAlign w:val="center"/>
          </w:tcPr>
          <w:p>
            <w:pPr>
              <w:pStyle w:val="TableContents"/>
              <w:bidi w:val="0"/>
              <w:spacing w:lineRule="auto" w:line="307" w:before="0" w:after="160"/>
              <w:ind w:left="0" w:right="0" w:hanging="0"/>
              <w:jc w:val="right"/>
              <w:rPr/>
            </w:pPr>
            <w:r>
              <w:rPr/>
              <w:t>​</w:t>
            </w:r>
          </w:p>
        </w:tc>
        <w:tc>
          <w:tcPr>
            <w:tcW w:w="346" w:type="dxa"/>
            <w:tcBorders/>
            <w:vAlign w:val="center"/>
          </w:tcPr>
          <w:p>
            <w:pPr>
              <w:pStyle w:val="TableContents"/>
              <w:bidi w:val="0"/>
              <w:spacing w:lineRule="auto" w:line="307" w:before="0" w:after="1"/>
              <w:ind w:left="0" w:right="0" w:hanging="0"/>
              <w:jc w:val="left"/>
              <w:rPr/>
            </w:pPr>
            <w:r>
              <w:rPr/>
              <w:t> </w:t>
            </w:r>
          </w:p>
        </w:tc>
        <w:tc>
          <w:tcPr>
            <w:tcW w:w="886" w:type="dxa"/>
            <w:tcBorders/>
            <w:vAlign w:val="center"/>
          </w:tcPr>
          <w:p>
            <w:pPr>
              <w:pStyle w:val="TableContents"/>
              <w:bidi w:val="0"/>
              <w:spacing w:lineRule="auto" w:line="307" w:before="0" w:after="160"/>
              <w:ind w:left="0" w:right="0" w:hanging="0"/>
              <w:jc w:val="right"/>
              <w:rPr/>
            </w:pPr>
            <w:r>
              <w:rPr/>
              <w:t>​</w:t>
            </w:r>
          </w:p>
        </w:tc>
        <w:tc>
          <w:tcPr>
            <w:tcW w:w="346" w:type="dxa"/>
            <w:tcBorders/>
            <w:vAlign w:val="center"/>
          </w:tcPr>
          <w:p>
            <w:pPr>
              <w:pStyle w:val="TableContents"/>
              <w:bidi w:val="0"/>
              <w:spacing w:lineRule="auto" w:line="307" w:before="0" w:after="1"/>
              <w:ind w:left="0" w:right="0" w:hanging="0"/>
              <w:jc w:val="left"/>
              <w:rPr/>
            </w:pPr>
            <w:r>
              <w:rPr/>
              <w:t> </w:t>
            </w:r>
          </w:p>
        </w:tc>
        <w:tc>
          <w:tcPr>
            <w:tcW w:w="946" w:type="dxa"/>
            <w:tcBorders/>
            <w:vAlign w:val="center"/>
          </w:tcPr>
          <w:p>
            <w:pPr>
              <w:pStyle w:val="TableContents"/>
              <w:bidi w:val="0"/>
              <w:spacing w:lineRule="auto" w:line="307" w:before="0" w:after="160"/>
              <w:ind w:left="0" w:right="0" w:hanging="0"/>
              <w:jc w:val="right"/>
              <w:rPr/>
            </w:pPr>
            <w:r>
              <w:rPr/>
              <w:t>​</w:t>
            </w:r>
          </w:p>
        </w:tc>
        <w:tc>
          <w:tcPr>
            <w:tcW w:w="346" w:type="dxa"/>
            <w:tcBorders/>
            <w:vAlign w:val="center"/>
          </w:tcPr>
          <w:p>
            <w:pPr>
              <w:pStyle w:val="TableContents"/>
              <w:bidi w:val="0"/>
              <w:spacing w:lineRule="auto" w:line="307" w:before="0" w:after="1"/>
              <w:ind w:left="0" w:right="0" w:hanging="0"/>
              <w:jc w:val="left"/>
              <w:rPr/>
            </w:pPr>
            <w:r>
              <w:rPr/>
              <w:t> </w:t>
            </w:r>
          </w:p>
        </w:tc>
        <w:tc>
          <w:tcPr>
            <w:tcW w:w="917" w:type="dxa"/>
            <w:tcBorders/>
            <w:vAlign w:val="center"/>
          </w:tcPr>
          <w:p>
            <w:pPr>
              <w:pStyle w:val="TableContents"/>
              <w:bidi w:val="0"/>
              <w:spacing w:lineRule="auto" w:line="307" w:before="0" w:after="160"/>
              <w:ind w:left="0" w:right="0" w:hanging="0"/>
              <w:jc w:val="left"/>
              <w:rPr/>
            </w:pPr>
            <w:r>
              <w:rPr/>
              <w:t>​</w:t>
            </w:r>
          </w:p>
        </w:tc>
      </w:tr>
      <w:tr>
        <w:trPr/>
        <w:tc>
          <w:tcPr>
            <w:tcW w:w="3597" w:type="dxa"/>
            <w:tcBorders/>
            <w:shd w:fill="CCEEFF" w:val="clear"/>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Granted</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1048"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3,823,185</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1081"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2.89</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886"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0.43</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946" w:type="dxa"/>
            <w:tcBorders/>
            <w:shd w:fill="CCEEFF" w:val="clear"/>
            <w:vAlign w:val="center"/>
          </w:tcPr>
          <w:p>
            <w:pPr>
              <w:pStyle w:val="TableContents"/>
              <w:bidi w:val="0"/>
              <w:spacing w:lineRule="auto" w:line="307" w:before="0" w:after="1"/>
              <w:ind w:left="0" w:right="0" w:hanging="0"/>
              <w:jc w:val="right"/>
              <w:rPr/>
            </w:pPr>
            <w:r>
              <w:rPr/>
              <w:t>—</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917" w:type="dxa"/>
            <w:tcBorders/>
            <w:shd w:fill="CCEEFF" w:val="clear"/>
            <w:vAlign w:val="center"/>
          </w:tcPr>
          <w:p>
            <w:pPr>
              <w:pStyle w:val="TableContents"/>
              <w:bidi w:val="0"/>
              <w:spacing w:lineRule="auto" w:line="307" w:before="0" w:after="1"/>
              <w:ind w:left="0" w:right="0" w:hanging="0"/>
              <w:jc w:val="right"/>
              <w:rPr/>
            </w:pPr>
            <w:r>
              <w:rPr/>
              <w:t>—</w:t>
            </w:r>
          </w:p>
        </w:tc>
      </w:tr>
      <w:tr>
        <w:trPr/>
        <w:tc>
          <w:tcPr>
            <w:tcW w:w="3597" w:type="dxa"/>
            <w:tcBorders/>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Forfeited</w:t>
            </w:r>
          </w:p>
        </w:tc>
        <w:tc>
          <w:tcPr>
            <w:tcW w:w="346" w:type="dxa"/>
            <w:tcBorders/>
            <w:vAlign w:val="center"/>
          </w:tcPr>
          <w:p>
            <w:pPr>
              <w:pStyle w:val="TableContents"/>
              <w:bidi w:val="0"/>
              <w:spacing w:lineRule="auto" w:line="307" w:before="0" w:after="160"/>
              <w:ind w:left="0" w:right="0" w:hanging="0"/>
              <w:jc w:val="left"/>
              <w:rPr/>
            </w:pPr>
            <w:r>
              <w:rPr/>
              <w:t>​</w:t>
            </w:r>
          </w:p>
        </w:tc>
        <w:tc>
          <w:tcPr>
            <w:tcW w:w="1048" w:type="dxa"/>
            <w:tcBorders/>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(1,203,162)</w:t>
            </w:r>
          </w:p>
        </w:tc>
        <w:tc>
          <w:tcPr>
            <w:tcW w:w="346" w:type="dxa"/>
            <w:tcBorders/>
            <w:vAlign w:val="center"/>
          </w:tcPr>
          <w:p>
            <w:pPr>
              <w:pStyle w:val="TableContents"/>
              <w:bidi w:val="0"/>
              <w:spacing w:lineRule="auto" w:line="307" w:before="0" w:after="160"/>
              <w:ind w:left="0" w:right="0" w:hanging="0"/>
              <w:jc w:val="left"/>
              <w:rPr/>
            </w:pPr>
            <w:r>
              <w:rPr/>
              <w:t>​</w:t>
            </w:r>
          </w:p>
        </w:tc>
        <w:tc>
          <w:tcPr>
            <w:tcW w:w="1081" w:type="dxa"/>
            <w:tcBorders/>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2.89</w:t>
            </w:r>
          </w:p>
        </w:tc>
        <w:tc>
          <w:tcPr>
            <w:tcW w:w="346" w:type="dxa"/>
            <w:tcBorders/>
            <w:vAlign w:val="center"/>
          </w:tcPr>
          <w:p>
            <w:pPr>
              <w:pStyle w:val="TableContents"/>
              <w:bidi w:val="0"/>
              <w:spacing w:lineRule="auto" w:line="307" w:before="0" w:after="160"/>
              <w:ind w:left="0" w:right="0" w:hanging="0"/>
              <w:jc w:val="left"/>
              <w:rPr/>
            </w:pPr>
            <w:r>
              <w:rPr/>
              <w:t>​</w:t>
            </w:r>
          </w:p>
        </w:tc>
        <w:tc>
          <w:tcPr>
            <w:tcW w:w="886" w:type="dxa"/>
            <w:tcBorders/>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2.03</w:t>
            </w:r>
          </w:p>
        </w:tc>
        <w:tc>
          <w:tcPr>
            <w:tcW w:w="346" w:type="dxa"/>
            <w:tcBorders/>
            <w:vAlign w:val="center"/>
          </w:tcPr>
          <w:p>
            <w:pPr>
              <w:pStyle w:val="TableContents"/>
              <w:bidi w:val="0"/>
              <w:spacing w:lineRule="auto" w:line="307" w:before="0" w:after="160"/>
              <w:ind w:left="0" w:right="0" w:hanging="0"/>
              <w:jc w:val="left"/>
              <w:rPr/>
            </w:pPr>
            <w:r>
              <w:rPr/>
              <w:t>​</w:t>
            </w:r>
          </w:p>
        </w:tc>
        <w:tc>
          <w:tcPr>
            <w:tcW w:w="946" w:type="dxa"/>
            <w:tcBorders/>
            <w:vAlign w:val="center"/>
          </w:tcPr>
          <w:p>
            <w:pPr>
              <w:pStyle w:val="TableContents"/>
              <w:bidi w:val="0"/>
              <w:spacing w:lineRule="auto" w:line="307" w:before="0" w:after="1"/>
              <w:ind w:left="0" w:right="0" w:hanging="0"/>
              <w:jc w:val="right"/>
              <w:rPr/>
            </w:pPr>
            <w:r>
              <w:rPr/>
              <w:t>—</w:t>
            </w:r>
          </w:p>
        </w:tc>
        <w:tc>
          <w:tcPr>
            <w:tcW w:w="346" w:type="dxa"/>
            <w:tcBorders/>
            <w:vAlign w:val="center"/>
          </w:tcPr>
          <w:p>
            <w:pPr>
              <w:pStyle w:val="TableContents"/>
              <w:bidi w:val="0"/>
              <w:spacing w:lineRule="auto" w:line="307" w:before="0" w:after="160"/>
              <w:ind w:left="0" w:right="0" w:hanging="0"/>
              <w:jc w:val="left"/>
              <w:rPr/>
            </w:pPr>
            <w:r>
              <w:rPr/>
              <w:t>​</w:t>
            </w:r>
          </w:p>
        </w:tc>
        <w:tc>
          <w:tcPr>
            <w:tcW w:w="917" w:type="dxa"/>
            <w:tcBorders/>
            <w:vAlign w:val="center"/>
          </w:tcPr>
          <w:p>
            <w:pPr>
              <w:pStyle w:val="TableContents"/>
              <w:bidi w:val="0"/>
              <w:spacing w:lineRule="auto" w:line="307" w:before="0" w:after="1"/>
              <w:ind w:left="0" w:right="0" w:hanging="0"/>
              <w:jc w:val="right"/>
              <w:rPr/>
            </w:pPr>
            <w:r>
              <w:rPr/>
              <w:t>—</w:t>
            </w:r>
          </w:p>
        </w:tc>
      </w:tr>
      <w:tr>
        <w:trPr/>
        <w:tc>
          <w:tcPr>
            <w:tcW w:w="3597" w:type="dxa"/>
            <w:tcBorders/>
            <w:shd w:fill="CCEEFF" w:val="clear"/>
            <w:vAlign w:val="center"/>
          </w:tcPr>
          <w:p>
            <w:pPr>
              <w:pStyle w:val="TableContents"/>
              <w:bidi w:val="0"/>
              <w:spacing w:lineRule="auto" w:line="307" w:before="0" w:after="160"/>
              <w:ind w:left="0" w:right="0" w:hanging="0"/>
              <w:jc w:val="left"/>
              <w:rPr/>
            </w:pPr>
            <w:r>
              <w:rPr/>
              <w:t> ​</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1048" w:type="dxa"/>
            <w:tcBorders>
              <w:bottom w:val="single" w:sz="2" w:space="0" w:color="000000"/>
            </w:tcBorders>
            <w:shd w:fill="CCEEFF" w:val="clear"/>
            <w:tcMar>
              <w:bottom w:w="28" w:type="dxa"/>
            </w:tcMar>
            <w:vAlign w:val="center"/>
          </w:tcPr>
          <w:p>
            <w:pPr>
              <w:pStyle w:val="TableContents"/>
              <w:bidi w:val="0"/>
              <w:spacing w:lineRule="auto" w:line="307" w:before="0" w:after="160"/>
              <w:ind w:left="0" w:right="0" w:hanging="0"/>
              <w:jc w:val="left"/>
              <w:rPr/>
            </w:pPr>
            <w:r>
              <w:rPr/>
              <w:t>​</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1081" w:type="dxa"/>
            <w:tcBorders/>
            <w:shd w:fill="CCEEFF" w:val="clear"/>
            <w:vAlign w:val="center"/>
          </w:tcPr>
          <w:p>
            <w:pPr>
              <w:pStyle w:val="TableContents"/>
              <w:bidi w:val="0"/>
              <w:spacing w:lineRule="auto" w:line="307" w:before="0" w:after="160"/>
              <w:ind w:left="0" w:right="0" w:hanging="0"/>
              <w:jc w:val="left"/>
              <w:rPr/>
            </w:pPr>
            <w:r>
              <w:rPr/>
              <w:t>​</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886" w:type="dxa"/>
            <w:tcBorders/>
            <w:shd w:fill="CCEEFF" w:val="clear"/>
            <w:vAlign w:val="center"/>
          </w:tcPr>
          <w:p>
            <w:pPr>
              <w:pStyle w:val="TableContents"/>
              <w:bidi w:val="0"/>
              <w:spacing w:lineRule="auto" w:line="307" w:before="0" w:after="160"/>
              <w:ind w:left="0" w:right="0" w:hanging="0"/>
              <w:jc w:val="left"/>
              <w:rPr/>
            </w:pPr>
            <w:r>
              <w:rPr/>
              <w:t>​</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946" w:type="dxa"/>
            <w:tcBorders/>
            <w:shd w:fill="CCEEFF" w:val="clear"/>
            <w:vAlign w:val="center"/>
          </w:tcPr>
          <w:p>
            <w:pPr>
              <w:pStyle w:val="TableContents"/>
              <w:bidi w:val="0"/>
              <w:spacing w:lineRule="auto" w:line="307" w:before="0" w:after="160"/>
              <w:ind w:left="0" w:right="0" w:hanging="0"/>
              <w:jc w:val="left"/>
              <w:rPr/>
            </w:pPr>
            <w:r>
              <w:rPr/>
              <w:t>​</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917" w:type="dxa"/>
            <w:tcBorders/>
            <w:shd w:fill="CCEEFF" w:val="clear"/>
            <w:vAlign w:val="center"/>
          </w:tcPr>
          <w:p>
            <w:pPr>
              <w:pStyle w:val="TableContents"/>
              <w:bidi w:val="0"/>
              <w:spacing w:lineRule="auto" w:line="307" w:before="0" w:after="160"/>
              <w:ind w:left="0" w:right="0" w:hanging="0"/>
              <w:jc w:val="left"/>
              <w:rPr/>
            </w:pPr>
            <w:r>
              <w:rPr/>
              <w:t>​</w:t>
            </w:r>
          </w:p>
        </w:tc>
      </w:tr>
      <w:tr>
        <w:trPr/>
        <w:tc>
          <w:tcPr>
            <w:tcW w:w="3597" w:type="dxa"/>
            <w:tcBorders/>
            <w:vAlign w:val="center"/>
          </w:tcPr>
          <w:p>
            <w:pPr>
              <w:pStyle w:val="TableContents"/>
              <w:bidi w:val="0"/>
              <w:spacing w:lineRule="auto" w:line="307" w:before="0" w:after="1"/>
              <w:ind w:left="0" w:right="0" w:hanging="0"/>
              <w:jc w:val="left"/>
              <w:rPr>
                <w:rFonts w:ascii="Times New Roman;Times;serif" w:hAnsi="Times New Roman;Times;serif"/>
                <w:b/>
                <w:sz w:val="20"/>
              </w:rPr>
            </w:pPr>
            <w:r>
              <w:rPr>
                <w:rFonts w:ascii="Times New Roman;Times;serif" w:hAnsi="Times New Roman;Times;serif"/>
                <w:b/>
                <w:sz w:val="20"/>
              </w:rPr>
              <w:t>Outstanding at June 30, 2026</w:t>
            </w:r>
          </w:p>
        </w:tc>
        <w:tc>
          <w:tcPr>
            <w:tcW w:w="346" w:type="dxa"/>
            <w:tcBorders/>
            <w:vAlign w:val="center"/>
          </w:tcPr>
          <w:p>
            <w:pPr>
              <w:pStyle w:val="TableContents"/>
              <w:bidi w:val="0"/>
              <w:spacing w:lineRule="auto" w:line="307" w:before="0" w:after="160"/>
              <w:ind w:left="0" w:right="0" w:hanging="0"/>
              <w:jc w:val="left"/>
              <w:rPr/>
            </w:pPr>
            <w:r>
              <w:rPr/>
              <w:t>​</w:t>
            </w:r>
          </w:p>
        </w:tc>
        <w:tc>
          <w:tcPr>
            <w:tcW w:w="1048" w:type="dxa"/>
            <w:tcBorders>
              <w:bottom w:val="double" w:sz="6" w:space="0" w:color="000000"/>
            </w:tcBorders>
            <w:tcMar>
              <w:bottom w:w="28" w:type="dxa"/>
            </w:tcMar>
            <w:vAlign w:val="center"/>
          </w:tcPr>
          <w:p>
            <w:pPr>
              <w:pStyle w:val="TableContents"/>
              <w:bidi w:val="0"/>
              <w:spacing w:lineRule="auto" w:line="307" w:before="0" w:after="1"/>
              <w:ind w:left="0" w:right="0" w:hanging="0"/>
              <w:jc w:val="right"/>
              <w:rPr>
                <w:rFonts w:ascii="Times New Roman;Times;serif" w:hAnsi="Times New Roman;Times;serif"/>
                <w:b/>
                <w:sz w:val="20"/>
              </w:rPr>
            </w:pPr>
            <w:r>
              <w:rPr>
                <w:rFonts w:ascii="Times New Roman;Times;serif" w:hAnsi="Times New Roman;Times;serif"/>
                <w:b/>
                <w:sz w:val="20"/>
              </w:rPr>
              <w:t>14,671,161</w:t>
            </w:r>
          </w:p>
        </w:tc>
        <w:tc>
          <w:tcPr>
            <w:tcW w:w="346" w:type="dxa"/>
            <w:tcBorders/>
            <w:vAlign w:val="center"/>
          </w:tcPr>
          <w:p>
            <w:pPr>
              <w:pStyle w:val="TableContents"/>
              <w:bidi w:val="0"/>
              <w:spacing w:lineRule="auto" w:line="307" w:before="0" w:after="160"/>
              <w:ind w:left="0" w:right="0" w:hanging="0"/>
              <w:jc w:val="left"/>
              <w:rPr/>
            </w:pPr>
            <w:r>
              <w:rPr/>
              <w:t>​</w:t>
            </w:r>
          </w:p>
        </w:tc>
        <w:tc>
          <w:tcPr>
            <w:tcW w:w="1081" w:type="dxa"/>
            <w:tcBorders/>
            <w:vAlign w:val="center"/>
          </w:tcPr>
          <w:p>
            <w:pPr>
              <w:pStyle w:val="TableContents"/>
              <w:bidi w:val="0"/>
              <w:spacing w:lineRule="auto" w:line="307" w:before="0" w:after="1"/>
              <w:ind w:left="0" w:right="0" w:hanging="0"/>
              <w:jc w:val="right"/>
              <w:rPr>
                <w:rFonts w:ascii="Times New Roman;Times;serif" w:hAnsi="Times New Roman;Times;serif"/>
                <w:b/>
                <w:sz w:val="20"/>
              </w:rPr>
            </w:pPr>
            <w:r>
              <w:rPr>
                <w:rFonts w:ascii="Times New Roman;Times;serif" w:hAnsi="Times New Roman;Times;serif"/>
                <w:b/>
                <w:sz w:val="20"/>
              </w:rPr>
              <w:t>2.89</w:t>
            </w:r>
          </w:p>
        </w:tc>
        <w:tc>
          <w:tcPr>
            <w:tcW w:w="346" w:type="dxa"/>
            <w:tcBorders/>
            <w:vAlign w:val="center"/>
          </w:tcPr>
          <w:p>
            <w:pPr>
              <w:pStyle w:val="TableContents"/>
              <w:bidi w:val="0"/>
              <w:spacing w:lineRule="auto" w:line="307" w:before="0" w:after="160"/>
              <w:ind w:left="0" w:right="0" w:hanging="0"/>
              <w:jc w:val="left"/>
              <w:rPr/>
            </w:pPr>
            <w:r>
              <w:rPr/>
              <w:t>​</w:t>
            </w:r>
          </w:p>
        </w:tc>
        <w:tc>
          <w:tcPr>
            <w:tcW w:w="886" w:type="dxa"/>
            <w:tcBorders/>
            <w:vAlign w:val="center"/>
          </w:tcPr>
          <w:p>
            <w:pPr>
              <w:pStyle w:val="TableContents"/>
              <w:bidi w:val="0"/>
              <w:spacing w:lineRule="auto" w:line="307" w:before="0" w:after="1"/>
              <w:ind w:left="0" w:right="0" w:hanging="0"/>
              <w:jc w:val="right"/>
              <w:rPr>
                <w:rFonts w:ascii="Times New Roman;Times;serif" w:hAnsi="Times New Roman;Times;serif"/>
                <w:b/>
                <w:sz w:val="20"/>
              </w:rPr>
            </w:pPr>
            <w:r>
              <w:rPr>
                <w:rFonts w:ascii="Times New Roman;Times;serif" w:hAnsi="Times New Roman;Times;serif"/>
                <w:b/>
                <w:sz w:val="20"/>
              </w:rPr>
              <w:t>1.65</w:t>
            </w:r>
          </w:p>
        </w:tc>
        <w:tc>
          <w:tcPr>
            <w:tcW w:w="346" w:type="dxa"/>
            <w:tcBorders/>
            <w:vAlign w:val="center"/>
          </w:tcPr>
          <w:p>
            <w:pPr>
              <w:pStyle w:val="TableContents"/>
              <w:bidi w:val="0"/>
              <w:spacing w:lineRule="auto" w:line="307" w:before="0" w:after="160"/>
              <w:ind w:left="0" w:right="0" w:hanging="0"/>
              <w:jc w:val="left"/>
              <w:rPr/>
            </w:pPr>
            <w:r>
              <w:rPr/>
              <w:t>​</w:t>
            </w:r>
          </w:p>
        </w:tc>
        <w:tc>
          <w:tcPr>
            <w:tcW w:w="946" w:type="dxa"/>
            <w:tcBorders/>
            <w:vAlign w:val="center"/>
          </w:tcPr>
          <w:p>
            <w:pPr>
              <w:pStyle w:val="TableContents"/>
              <w:bidi w:val="0"/>
              <w:spacing w:lineRule="auto" w:line="307" w:before="0" w:after="1"/>
              <w:ind w:left="0" w:right="0" w:hanging="0"/>
              <w:jc w:val="right"/>
              <w:rPr>
                <w:rFonts w:ascii="Times New Roman;Times;serif" w:hAnsi="Times New Roman;Times;serif"/>
                <w:b/>
                <w:sz w:val="20"/>
              </w:rPr>
            </w:pPr>
            <w:r>
              <w:rPr>
                <w:rFonts w:ascii="Times New Roman;Times;serif" w:hAnsi="Times New Roman;Times;serif"/>
                <w:b/>
                <w:sz w:val="20"/>
              </w:rPr>
              <w:t>7.97</w:t>
            </w:r>
          </w:p>
        </w:tc>
        <w:tc>
          <w:tcPr>
            <w:tcW w:w="346" w:type="dxa"/>
            <w:tcBorders/>
            <w:vAlign w:val="center"/>
          </w:tcPr>
          <w:p>
            <w:pPr>
              <w:pStyle w:val="TableContents"/>
              <w:bidi w:val="0"/>
              <w:spacing w:lineRule="auto" w:line="307" w:before="0" w:after="160"/>
              <w:ind w:left="0" w:right="0" w:hanging="0"/>
              <w:jc w:val="left"/>
              <w:rPr/>
            </w:pPr>
            <w:r>
              <w:rPr/>
              <w:t>​</w:t>
            </w:r>
          </w:p>
        </w:tc>
        <w:tc>
          <w:tcPr>
            <w:tcW w:w="917" w:type="dxa"/>
            <w:tcBorders/>
            <w:vAlign w:val="center"/>
          </w:tcPr>
          <w:p>
            <w:pPr>
              <w:pStyle w:val="TableContents"/>
              <w:bidi w:val="0"/>
              <w:spacing w:lineRule="auto" w:line="307" w:before="0" w:after="1"/>
              <w:ind w:left="0" w:right="0" w:hanging="0"/>
              <w:jc w:val="right"/>
              <w:rPr/>
            </w:pPr>
            <w:r>
              <w:rPr/>
              <w:t>—</w:t>
            </w:r>
          </w:p>
        </w:tc>
      </w:tr>
      <w:tr>
        <w:trPr/>
        <w:tc>
          <w:tcPr>
            <w:tcW w:w="3597" w:type="dxa"/>
            <w:tcBorders/>
            <w:shd w:fill="CCEEFF" w:val="clear"/>
            <w:vAlign w:val="center"/>
          </w:tcPr>
          <w:p>
            <w:pPr>
              <w:pStyle w:val="TableContents"/>
              <w:bidi w:val="0"/>
              <w:spacing w:lineRule="auto" w:line="307" w:before="0" w:after="1"/>
              <w:ind w:left="0" w:right="0" w:hanging="0"/>
              <w:jc w:val="left"/>
              <w:rPr>
                <w:rFonts w:ascii="Times New Roman;Times;serif" w:hAnsi="Times New Roman;Times;serif"/>
                <w:b/>
                <w:sz w:val="20"/>
              </w:rPr>
            </w:pPr>
            <w:r>
              <w:rPr>
                <w:rFonts w:ascii="Times New Roman;Times;serif" w:hAnsi="Times New Roman;Times;serif"/>
                <w:b/>
                <w:sz w:val="20"/>
              </w:rPr>
              <w:t>Vested and expected to vest as of June 30, 2026</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1048"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b/>
                <w:sz w:val="20"/>
              </w:rPr>
            </w:pPr>
            <w:r>
              <w:rPr>
                <w:rFonts w:ascii="Times New Roman;Times;serif" w:hAnsi="Times New Roman;Times;serif"/>
                <w:b/>
                <w:sz w:val="20"/>
              </w:rPr>
              <w:t>14,671,161</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1081"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b/>
                <w:sz w:val="20"/>
              </w:rPr>
            </w:pPr>
            <w:r>
              <w:rPr>
                <w:rFonts w:ascii="Times New Roman;Times;serif" w:hAnsi="Times New Roman;Times;serif"/>
                <w:b/>
                <w:sz w:val="20"/>
              </w:rPr>
              <w:t>2.89</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886"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b/>
                <w:sz w:val="20"/>
              </w:rPr>
            </w:pPr>
            <w:r>
              <w:rPr>
                <w:rFonts w:ascii="Times New Roman;Times;serif" w:hAnsi="Times New Roman;Times;serif"/>
                <w:b/>
                <w:sz w:val="20"/>
              </w:rPr>
              <w:t>1.65</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946"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b/>
                <w:sz w:val="20"/>
              </w:rPr>
            </w:pPr>
            <w:r>
              <w:rPr>
                <w:rFonts w:ascii="Times New Roman;Times;serif" w:hAnsi="Times New Roman;Times;serif"/>
                <w:b/>
                <w:sz w:val="20"/>
              </w:rPr>
              <w:t>7.97</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917" w:type="dxa"/>
            <w:tcBorders/>
            <w:shd w:fill="CCEEFF" w:val="clear"/>
            <w:vAlign w:val="center"/>
          </w:tcPr>
          <w:p>
            <w:pPr>
              <w:pStyle w:val="TableContents"/>
              <w:bidi w:val="0"/>
              <w:spacing w:lineRule="auto" w:line="307" w:before="0" w:after="1"/>
              <w:ind w:left="0" w:right="0" w:hanging="0"/>
              <w:jc w:val="right"/>
              <w:rPr/>
            </w:pPr>
            <w:r>
              <w:rPr/>
              <w:t>—</w:t>
            </w:r>
          </w:p>
        </w:tc>
      </w:tr>
      <w:tr>
        <w:trPr/>
        <w:tc>
          <w:tcPr>
            <w:tcW w:w="3597" w:type="dxa"/>
            <w:tcBorders/>
            <w:vAlign w:val="center"/>
          </w:tcPr>
          <w:p>
            <w:pPr>
              <w:pStyle w:val="TableContents"/>
              <w:bidi w:val="0"/>
              <w:spacing w:lineRule="auto" w:line="307" w:before="0" w:after="1"/>
              <w:ind w:left="0" w:right="0" w:hanging="0"/>
              <w:jc w:val="left"/>
              <w:rPr>
                <w:rFonts w:ascii="Times New Roman;Times;serif" w:hAnsi="Times New Roman;Times;serif"/>
                <w:b/>
                <w:sz w:val="20"/>
              </w:rPr>
            </w:pPr>
            <w:r>
              <w:rPr>
                <w:rFonts w:ascii="Times New Roman;Times;serif" w:hAnsi="Times New Roman;Times;serif"/>
                <w:b/>
                <w:sz w:val="20"/>
              </w:rPr>
              <w:t>Exercisable as of June 30, 2026</w:t>
            </w:r>
          </w:p>
        </w:tc>
        <w:tc>
          <w:tcPr>
            <w:tcW w:w="346" w:type="dxa"/>
            <w:tcBorders/>
            <w:vAlign w:val="center"/>
          </w:tcPr>
          <w:p>
            <w:pPr>
              <w:pStyle w:val="TableContents"/>
              <w:bidi w:val="0"/>
              <w:spacing w:lineRule="auto" w:line="307" w:before="0" w:after="160"/>
              <w:ind w:left="0" w:right="0" w:hanging="0"/>
              <w:jc w:val="left"/>
              <w:rPr/>
            </w:pPr>
            <w:r>
              <w:rPr/>
              <w:t>​</w:t>
            </w:r>
          </w:p>
        </w:tc>
        <w:tc>
          <w:tcPr>
            <w:tcW w:w="1048" w:type="dxa"/>
            <w:tcBorders/>
            <w:vAlign w:val="center"/>
          </w:tcPr>
          <w:p>
            <w:pPr>
              <w:pStyle w:val="TableContents"/>
              <w:bidi w:val="0"/>
              <w:spacing w:lineRule="auto" w:line="307" w:before="0" w:after="1"/>
              <w:ind w:left="0" w:right="0" w:hanging="0"/>
              <w:jc w:val="right"/>
              <w:rPr>
                <w:rFonts w:ascii="Times New Roman;Times;serif" w:hAnsi="Times New Roman;Times;serif"/>
                <w:b/>
                <w:sz w:val="20"/>
              </w:rPr>
            </w:pPr>
            <w:r>
              <w:rPr>
                <w:rFonts w:ascii="Times New Roman;Times;serif" w:hAnsi="Times New Roman;Times;serif"/>
                <w:b/>
                <w:sz w:val="20"/>
              </w:rPr>
              <w:t>14,649,013</w:t>
            </w:r>
          </w:p>
        </w:tc>
        <w:tc>
          <w:tcPr>
            <w:tcW w:w="346" w:type="dxa"/>
            <w:tcBorders/>
            <w:vAlign w:val="center"/>
          </w:tcPr>
          <w:p>
            <w:pPr>
              <w:pStyle w:val="TableContents"/>
              <w:bidi w:val="0"/>
              <w:spacing w:lineRule="auto" w:line="307" w:before="0" w:after="160"/>
              <w:ind w:left="0" w:right="0" w:hanging="0"/>
              <w:jc w:val="left"/>
              <w:rPr/>
            </w:pPr>
            <w:r>
              <w:rPr/>
              <w:t>​</w:t>
            </w:r>
          </w:p>
        </w:tc>
        <w:tc>
          <w:tcPr>
            <w:tcW w:w="1081" w:type="dxa"/>
            <w:tcBorders/>
            <w:vAlign w:val="center"/>
          </w:tcPr>
          <w:p>
            <w:pPr>
              <w:pStyle w:val="TableContents"/>
              <w:bidi w:val="0"/>
              <w:spacing w:lineRule="auto" w:line="307" w:before="0" w:after="1"/>
              <w:ind w:left="0" w:right="0" w:hanging="0"/>
              <w:jc w:val="right"/>
              <w:rPr>
                <w:rFonts w:ascii="Times New Roman;Times;serif" w:hAnsi="Times New Roman;Times;serif"/>
                <w:b/>
                <w:sz w:val="20"/>
              </w:rPr>
            </w:pPr>
            <w:r>
              <w:rPr>
                <w:rFonts w:ascii="Times New Roman;Times;serif" w:hAnsi="Times New Roman;Times;serif"/>
                <w:b/>
                <w:sz w:val="20"/>
              </w:rPr>
              <w:t>2.89</w:t>
            </w:r>
          </w:p>
        </w:tc>
        <w:tc>
          <w:tcPr>
            <w:tcW w:w="346" w:type="dxa"/>
            <w:tcBorders/>
            <w:vAlign w:val="center"/>
          </w:tcPr>
          <w:p>
            <w:pPr>
              <w:pStyle w:val="TableContents"/>
              <w:bidi w:val="0"/>
              <w:spacing w:lineRule="auto" w:line="307" w:before="0" w:after="160"/>
              <w:ind w:left="0" w:right="0" w:hanging="0"/>
              <w:jc w:val="left"/>
              <w:rPr/>
            </w:pPr>
            <w:r>
              <w:rPr/>
              <w:t>​</w:t>
            </w:r>
          </w:p>
        </w:tc>
        <w:tc>
          <w:tcPr>
            <w:tcW w:w="886" w:type="dxa"/>
            <w:tcBorders/>
            <w:vAlign w:val="center"/>
          </w:tcPr>
          <w:p>
            <w:pPr>
              <w:pStyle w:val="TableContents"/>
              <w:bidi w:val="0"/>
              <w:spacing w:lineRule="auto" w:line="307" w:before="0" w:after="1"/>
              <w:ind w:left="0" w:right="0" w:hanging="0"/>
              <w:jc w:val="right"/>
              <w:rPr>
                <w:rFonts w:ascii="Times New Roman;Times;serif" w:hAnsi="Times New Roman;Times;serif"/>
                <w:b/>
                <w:sz w:val="20"/>
              </w:rPr>
            </w:pPr>
            <w:r>
              <w:rPr>
                <w:rFonts w:ascii="Times New Roman;Times;serif" w:hAnsi="Times New Roman;Times;serif"/>
                <w:b/>
                <w:sz w:val="20"/>
              </w:rPr>
              <w:t>1.64</w:t>
            </w:r>
          </w:p>
        </w:tc>
        <w:tc>
          <w:tcPr>
            <w:tcW w:w="346" w:type="dxa"/>
            <w:tcBorders/>
            <w:vAlign w:val="center"/>
          </w:tcPr>
          <w:p>
            <w:pPr>
              <w:pStyle w:val="TableContents"/>
              <w:bidi w:val="0"/>
              <w:spacing w:lineRule="auto" w:line="307" w:before="0" w:after="160"/>
              <w:ind w:left="0" w:right="0" w:hanging="0"/>
              <w:jc w:val="left"/>
              <w:rPr/>
            </w:pPr>
            <w:r>
              <w:rPr/>
              <w:t>​</w:t>
            </w:r>
          </w:p>
        </w:tc>
        <w:tc>
          <w:tcPr>
            <w:tcW w:w="946" w:type="dxa"/>
            <w:tcBorders/>
            <w:vAlign w:val="center"/>
          </w:tcPr>
          <w:p>
            <w:pPr>
              <w:pStyle w:val="TableContents"/>
              <w:bidi w:val="0"/>
              <w:spacing w:lineRule="auto" w:line="307" w:before="0" w:after="1"/>
              <w:ind w:left="0" w:right="0" w:hanging="0"/>
              <w:jc w:val="right"/>
              <w:rPr>
                <w:rFonts w:ascii="Times New Roman;Times;serif" w:hAnsi="Times New Roman;Times;serif"/>
                <w:b/>
                <w:sz w:val="20"/>
              </w:rPr>
            </w:pPr>
            <w:r>
              <w:rPr>
                <w:rFonts w:ascii="Times New Roman;Times;serif" w:hAnsi="Times New Roman;Times;serif"/>
                <w:b/>
                <w:sz w:val="20"/>
              </w:rPr>
              <w:t>7.97</w:t>
            </w:r>
          </w:p>
        </w:tc>
        <w:tc>
          <w:tcPr>
            <w:tcW w:w="346" w:type="dxa"/>
            <w:tcBorders/>
            <w:vAlign w:val="center"/>
          </w:tcPr>
          <w:p>
            <w:pPr>
              <w:pStyle w:val="TableContents"/>
              <w:bidi w:val="0"/>
              <w:spacing w:lineRule="auto" w:line="307" w:before="0" w:after="160"/>
              <w:ind w:left="0" w:right="0" w:hanging="0"/>
              <w:jc w:val="left"/>
              <w:rPr/>
            </w:pPr>
            <w:r>
              <w:rPr/>
              <w:t>​</w:t>
            </w:r>
          </w:p>
        </w:tc>
        <w:tc>
          <w:tcPr>
            <w:tcW w:w="917" w:type="dxa"/>
            <w:tcBorders/>
            <w:vAlign w:val="center"/>
          </w:tcPr>
          <w:p>
            <w:pPr>
              <w:pStyle w:val="TableContents"/>
              <w:bidi w:val="0"/>
              <w:spacing w:lineRule="auto" w:line="307" w:before="0" w:after="1"/>
              <w:ind w:left="0" w:right="60" w:hanging="0"/>
              <w:jc w:val="right"/>
              <w:rPr/>
            </w:pPr>
            <w:r>
              <w:rPr/>
              <w:t>—</w:t>
            </w:r>
          </w:p>
        </w:tc>
      </w:tr>
    </w:tbl>
    <w:p>
      <w:pPr>
        <w:pStyle w:val="TextBody"/>
        <w:bidi w:val="0"/>
        <w:spacing w:lineRule="auto" w:line="307" w:before="0" w:after="160"/>
        <w:ind w:left="0" w:right="0" w:hanging="0"/>
        <w:jc w:val="left"/>
        <w:rPr/>
      </w:pPr>
      <w:r>
        <w:rPr/>
        <w:t>​</w:t>
      </w:r>
    </w:p>
    <w:p>
      <w:pPr>
        <w:pStyle w:val="TextBody"/>
        <w:bidi w:val="0"/>
        <w:spacing w:lineRule="auto" w:line="285" w:before="0" w:after="0"/>
        <w:ind w:left="0" w:right="0" w:firstLine="720"/>
        <w:jc w:val="both"/>
        <w:rPr>
          <w:rFonts w:ascii="Times New Roman;Times;serif" w:hAnsi="Times New Roman;Times;serif"/>
          <w:sz w:val="20"/>
        </w:rPr>
      </w:pPr>
      <w:r>
        <w:rPr>
          <w:rFonts w:ascii="Times New Roman;Times;serif" w:hAnsi="Times New Roman;Times;serif"/>
          <w:sz w:val="20"/>
        </w:rPr>
        <w:t>Compensation expenses recognized for share options during the six months ended June 30, 2025 and 2024 were allocated as follows:</w:t>
      </w:r>
    </w:p>
    <w:p>
      <w:pPr>
        <w:pStyle w:val="TextBody"/>
        <w:bidi w:val="0"/>
        <w:spacing w:lineRule="auto" w:line="307" w:before="0" w:after="160"/>
        <w:ind w:left="0" w:right="0" w:hanging="0"/>
        <w:jc w:val="left"/>
        <w:rPr/>
      </w:pPr>
      <w:r>
        <w:rPr/>
        <w:t>​</w:t>
      </w:r>
    </w:p>
    <w:tbl>
      <w:tblPr>
        <w:tblW w:w="5597" w:type="dxa"/>
        <w:jc w:val="left"/>
        <w:tblInd w:w="0" w:type="dxa"/>
        <w:tblLayout w:type="fixed"/>
        <w:tblCellMar>
          <w:top w:w="0" w:type="dxa"/>
          <w:left w:w="0" w:type="dxa"/>
          <w:bottom w:w="0" w:type="dxa"/>
          <w:right w:w="0" w:type="dxa"/>
        </w:tblCellMar>
      </w:tblPr>
      <w:tblGrid>
        <w:gridCol w:w="3091"/>
        <w:gridCol w:w="346"/>
        <w:gridCol w:w="774"/>
        <w:gridCol w:w="469"/>
        <w:gridCol w:w="917"/>
      </w:tblGrid>
      <w:tr>
        <w:trPr/>
        <w:tc>
          <w:tcPr>
            <w:tcW w:w="30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9">
                      <wp:simplePos x="0" y="0"/>
                      <wp:positionH relativeFrom="character">
                        <wp:align>left</wp:align>
                      </wp:positionH>
                      <wp:positionV relativeFrom="line">
                        <wp:posOffset>635</wp:posOffset>
                      </wp:positionV>
                      <wp:extent cx="1962785" cy="175260"/>
                      <wp:effectExtent l="0" t="0" r="0" b="0"/>
                      <wp:wrapNone/>
                      <wp:docPr id="318" name="Frame318"/>
                      <a:graphic xmlns:a="http://schemas.openxmlformats.org/drawingml/2006/main">
                        <a:graphicData uri="http://schemas.microsoft.com/office/word/2010/wordprocessingShape">
                          <wps:wsp>
                            <wps:cNvSpPr txBox="1"/>
                            <wps:spPr>
                              <a:xfrm>
                                <a:off x="0" y="0"/>
                                <a:ext cx="1962785"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0">
                      <wp:simplePos x="0" y="0"/>
                      <wp:positionH relativeFrom="character">
                        <wp:align>left</wp:align>
                      </wp:positionH>
                      <wp:positionV relativeFrom="line">
                        <wp:posOffset>635</wp:posOffset>
                      </wp:positionV>
                      <wp:extent cx="219710" cy="175260"/>
                      <wp:effectExtent l="0" t="0" r="0" b="0"/>
                      <wp:wrapNone/>
                      <wp:docPr id="319" name="Frame31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77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1">
                      <wp:simplePos x="0" y="0"/>
                      <wp:positionH relativeFrom="character">
                        <wp:align>left</wp:align>
                      </wp:positionH>
                      <wp:positionV relativeFrom="line">
                        <wp:posOffset>635</wp:posOffset>
                      </wp:positionV>
                      <wp:extent cx="491490" cy="175260"/>
                      <wp:effectExtent l="0" t="0" r="0" b="0"/>
                      <wp:wrapNone/>
                      <wp:docPr id="320" name="Frame320"/>
                      <a:graphic xmlns:a="http://schemas.openxmlformats.org/drawingml/2006/main">
                        <a:graphicData uri="http://schemas.microsoft.com/office/word/2010/wordprocessingShape">
                          <wps:wsp>
                            <wps:cNvSpPr txBox="1"/>
                            <wps:spPr>
                              <a:xfrm>
                                <a:off x="0" y="0"/>
                                <a:ext cx="491490"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46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2">
                      <wp:simplePos x="0" y="0"/>
                      <wp:positionH relativeFrom="character">
                        <wp:align>left</wp:align>
                      </wp:positionH>
                      <wp:positionV relativeFrom="line">
                        <wp:posOffset>635</wp:posOffset>
                      </wp:positionV>
                      <wp:extent cx="297815" cy="175260"/>
                      <wp:effectExtent l="0" t="0" r="0" b="0"/>
                      <wp:wrapNone/>
                      <wp:docPr id="321" name="Frame321"/>
                      <a:graphic xmlns:a="http://schemas.openxmlformats.org/drawingml/2006/main">
                        <a:graphicData uri="http://schemas.microsoft.com/office/word/2010/wordprocessingShape">
                          <wps:wsp>
                            <wps:cNvSpPr txBox="1"/>
                            <wps:spPr>
                              <a:xfrm>
                                <a:off x="0" y="0"/>
                                <a:ext cx="297815"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91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3">
                      <wp:simplePos x="0" y="0"/>
                      <wp:positionH relativeFrom="character">
                        <wp:align>left</wp:align>
                      </wp:positionH>
                      <wp:positionV relativeFrom="line">
                        <wp:posOffset>635</wp:posOffset>
                      </wp:positionV>
                      <wp:extent cx="582295" cy="175260"/>
                      <wp:effectExtent l="0" t="0" r="0" b="0"/>
                      <wp:wrapNone/>
                      <wp:docPr id="322" name="Frame322"/>
                      <a:graphic xmlns:a="http://schemas.openxmlformats.org/drawingml/2006/main">
                        <a:graphicData uri="http://schemas.microsoft.com/office/word/2010/wordprocessingShape">
                          <wps:wsp>
                            <wps:cNvSpPr txBox="1"/>
                            <wps:spPr>
                              <a:xfrm>
                                <a:off x="0" y="0"/>
                                <a:ext cx="582295"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r>
      <w:tr>
        <w:trPr/>
        <w:tc>
          <w:tcPr>
            <w:tcW w:w="3091" w:type="dxa"/>
            <w:tcBorders/>
            <w:vAlign w:val="center"/>
          </w:tcPr>
          <w:p>
            <w:pPr>
              <w:pStyle w:val="TableContents"/>
              <w:bidi w:val="0"/>
              <w:spacing w:lineRule="auto" w:line="307" w:before="0" w:after="160"/>
              <w:ind w:left="0" w:right="0" w:hanging="0"/>
              <w:jc w:val="left"/>
              <w:rPr/>
            </w:pPr>
            <w:r>
              <w:rPr/>
              <w:t>​</w:t>
            </w:r>
          </w:p>
        </w:tc>
        <w:tc>
          <w:tcPr>
            <w:tcW w:w="346" w:type="dxa"/>
            <w:tcBorders/>
            <w:vAlign w:val="center"/>
          </w:tcPr>
          <w:p>
            <w:pPr>
              <w:pStyle w:val="TableContents"/>
              <w:bidi w:val="0"/>
              <w:spacing w:lineRule="auto" w:line="307" w:before="0" w:after="160"/>
              <w:ind w:left="0" w:right="0" w:hanging="0"/>
              <w:jc w:val="center"/>
              <w:rPr/>
            </w:pPr>
            <w:r>
              <w:rPr/>
              <w:t>​</w:t>
            </w:r>
          </w:p>
        </w:tc>
        <w:tc>
          <w:tcPr>
            <w:tcW w:w="2160" w:type="dxa"/>
            <w:gridSpan w:val="3"/>
            <w:tcBorders>
              <w:bottom w:val="single" w:sz="2" w:space="0" w:color="000000"/>
            </w:tcBorders>
            <w:tcMar>
              <w:bottom w:w="28" w:type="dxa"/>
            </w:tcMar>
            <w:vAlign w:val="center"/>
          </w:tcPr>
          <w:p>
            <w:pPr>
              <w:pStyle w:val="TableContents"/>
              <w:bidi w:val="0"/>
              <w:spacing w:lineRule="auto" w:line="307" w:before="0" w:after="1"/>
              <w:ind w:left="0" w:right="0" w:hanging="0"/>
              <w:jc w:val="center"/>
              <w:rPr>
                <w:rFonts w:ascii="Times New Roman;Times;serif" w:hAnsi="Times New Roman;Times;serif"/>
                <w:b/>
                <w:sz w:val="16"/>
              </w:rPr>
            </w:pPr>
            <w:r>
              <w:rPr>
                <w:rFonts w:ascii="Times New Roman;Times;serif" w:hAnsi="Times New Roman;Times;serif"/>
                <w:b/>
                <w:sz w:val="16"/>
              </w:rPr>
              <w:t>Six Months Ended June 30, </w:t>
            </w:r>
          </w:p>
        </w:tc>
      </w:tr>
      <w:tr>
        <w:trPr/>
        <w:tc>
          <w:tcPr>
            <w:tcW w:w="3091" w:type="dxa"/>
            <w:tcBorders/>
            <w:vAlign w:val="center"/>
          </w:tcPr>
          <w:p>
            <w:pPr>
              <w:pStyle w:val="TableContents"/>
              <w:bidi w:val="0"/>
              <w:spacing w:lineRule="auto" w:line="307" w:before="0" w:after="160"/>
              <w:ind w:left="0" w:right="0" w:hanging="0"/>
              <w:jc w:val="left"/>
              <w:rPr/>
            </w:pPr>
            <w:r>
              <w:rPr/>
              <w:t>​</w:t>
            </w:r>
          </w:p>
        </w:tc>
        <w:tc>
          <w:tcPr>
            <w:tcW w:w="346" w:type="dxa"/>
            <w:tcBorders/>
            <w:vAlign w:val="center"/>
          </w:tcPr>
          <w:p>
            <w:pPr>
              <w:pStyle w:val="TableContents"/>
              <w:bidi w:val="0"/>
              <w:spacing w:lineRule="auto" w:line="307" w:before="0" w:after="1"/>
              <w:ind w:left="0" w:right="0" w:hanging="0"/>
              <w:jc w:val="center"/>
              <w:rPr/>
            </w:pPr>
            <w:r>
              <w:rPr/>
              <w:t>  ​ ​ ​</w:t>
            </w:r>
          </w:p>
        </w:tc>
        <w:tc>
          <w:tcPr>
            <w:tcW w:w="774" w:type="dxa"/>
            <w:tcBorders>
              <w:bottom w:val="single" w:sz="2" w:space="0" w:color="000000"/>
            </w:tcBorders>
            <w:tcMar>
              <w:bottom w:w="28" w:type="dxa"/>
            </w:tcMar>
            <w:vAlign w:val="center"/>
          </w:tcPr>
          <w:p>
            <w:pPr>
              <w:pStyle w:val="TableContents"/>
              <w:bidi w:val="0"/>
              <w:spacing w:lineRule="auto" w:line="307" w:before="0" w:after="1"/>
              <w:ind w:left="0" w:right="0" w:hanging="0"/>
              <w:jc w:val="right"/>
              <w:rPr>
                <w:rFonts w:ascii="Times New Roman;Times;serif" w:hAnsi="Times New Roman;Times;serif"/>
                <w:b/>
                <w:sz w:val="16"/>
              </w:rPr>
            </w:pPr>
            <w:r>
              <w:rPr>
                <w:rFonts w:ascii="Times New Roman;Times;serif" w:hAnsi="Times New Roman;Times;serif"/>
                <w:b/>
                <w:sz w:val="16"/>
              </w:rPr>
              <w:t>2026</w:t>
            </w:r>
          </w:p>
        </w:tc>
        <w:tc>
          <w:tcPr>
            <w:tcW w:w="469" w:type="dxa"/>
            <w:tcBorders/>
            <w:vAlign w:val="center"/>
          </w:tcPr>
          <w:p>
            <w:pPr>
              <w:pStyle w:val="TableContents"/>
              <w:bidi w:val="0"/>
              <w:spacing w:lineRule="auto" w:line="307" w:before="0" w:after="1"/>
              <w:ind w:left="0" w:right="0" w:hanging="0"/>
              <w:jc w:val="right"/>
              <w:rPr/>
            </w:pPr>
            <w:r>
              <w:rPr/>
              <w:t>  ​ ​ ​</w:t>
            </w:r>
          </w:p>
        </w:tc>
        <w:tc>
          <w:tcPr>
            <w:tcW w:w="917" w:type="dxa"/>
            <w:tcBorders>
              <w:bottom w:val="single" w:sz="2" w:space="0" w:color="000000"/>
            </w:tcBorders>
            <w:tcMar>
              <w:bottom w:w="28" w:type="dxa"/>
            </w:tcMar>
            <w:vAlign w:val="center"/>
          </w:tcPr>
          <w:p>
            <w:pPr>
              <w:pStyle w:val="TableContents"/>
              <w:bidi w:val="0"/>
              <w:spacing w:lineRule="auto" w:line="307" w:before="0" w:after="1"/>
              <w:ind w:left="0" w:right="0" w:hanging="0"/>
              <w:jc w:val="right"/>
              <w:rPr>
                <w:rFonts w:ascii="Times New Roman;Times;serif" w:hAnsi="Times New Roman;Times;serif"/>
                <w:b/>
                <w:sz w:val="16"/>
              </w:rPr>
            </w:pPr>
            <w:r>
              <w:rPr>
                <w:rFonts w:ascii="Times New Roman;Times;serif" w:hAnsi="Times New Roman;Times;serif"/>
                <w:b/>
                <w:sz w:val="16"/>
              </w:rPr>
              <w:t>2025</w:t>
            </w:r>
          </w:p>
        </w:tc>
      </w:tr>
      <w:tr>
        <w:trPr/>
        <w:tc>
          <w:tcPr>
            <w:tcW w:w="3091" w:type="dxa"/>
            <w:tcBorders/>
            <w:vAlign w:val="center"/>
          </w:tcPr>
          <w:p>
            <w:pPr>
              <w:pStyle w:val="TableContents"/>
              <w:bidi w:val="0"/>
              <w:spacing w:lineRule="auto" w:line="307" w:before="0" w:after="160"/>
              <w:ind w:left="0" w:right="0" w:hanging="0"/>
              <w:jc w:val="left"/>
              <w:rPr/>
            </w:pPr>
            <w:r>
              <w:rPr/>
              <w:t> ​</w:t>
            </w:r>
          </w:p>
        </w:tc>
        <w:tc>
          <w:tcPr>
            <w:tcW w:w="346" w:type="dxa"/>
            <w:tcBorders/>
            <w:vAlign w:val="center"/>
          </w:tcPr>
          <w:p>
            <w:pPr>
              <w:pStyle w:val="TableContents"/>
              <w:bidi w:val="0"/>
              <w:spacing w:lineRule="auto" w:line="307" w:before="0" w:after="160"/>
              <w:ind w:left="0" w:right="0" w:hanging="0"/>
              <w:jc w:val="center"/>
              <w:rPr/>
            </w:pPr>
            <w:r>
              <w:rPr/>
              <w:t>​</w:t>
            </w:r>
          </w:p>
        </w:tc>
        <w:tc>
          <w:tcPr>
            <w:tcW w:w="774" w:type="dxa"/>
            <w:tcBorders/>
            <w:vAlign w:val="center"/>
          </w:tcPr>
          <w:p>
            <w:pPr>
              <w:pStyle w:val="TableContents"/>
              <w:bidi w:val="0"/>
              <w:spacing w:lineRule="auto" w:line="307" w:before="0" w:after="1"/>
              <w:ind w:left="0" w:right="0" w:hanging="0"/>
              <w:jc w:val="right"/>
              <w:rPr>
                <w:rFonts w:ascii="Times New Roman;Times;serif" w:hAnsi="Times New Roman;Times;serif"/>
                <w:b/>
                <w:i/>
                <w:sz w:val="16"/>
              </w:rPr>
            </w:pPr>
            <w:r>
              <w:rPr>
                <w:rFonts w:ascii="Times New Roman;Times;serif" w:hAnsi="Times New Roman;Times;serif"/>
                <w:b/>
                <w:i/>
                <w:sz w:val="16"/>
              </w:rPr>
              <w:t>US$</w:t>
            </w:r>
          </w:p>
        </w:tc>
        <w:tc>
          <w:tcPr>
            <w:tcW w:w="469" w:type="dxa"/>
            <w:tcBorders/>
            <w:vAlign w:val="center"/>
          </w:tcPr>
          <w:p>
            <w:pPr>
              <w:pStyle w:val="TableContents"/>
              <w:bidi w:val="0"/>
              <w:spacing w:lineRule="auto" w:line="307" w:before="0" w:after="160"/>
              <w:ind w:left="0" w:right="0" w:hanging="0"/>
              <w:jc w:val="center"/>
              <w:rPr/>
            </w:pPr>
            <w:r>
              <w:rPr/>
              <w:t>​</w:t>
            </w:r>
          </w:p>
        </w:tc>
        <w:tc>
          <w:tcPr>
            <w:tcW w:w="917" w:type="dxa"/>
            <w:tcBorders/>
            <w:vAlign w:val="center"/>
          </w:tcPr>
          <w:p>
            <w:pPr>
              <w:pStyle w:val="TableContents"/>
              <w:bidi w:val="0"/>
              <w:spacing w:lineRule="auto" w:line="307" w:before="0" w:after="1"/>
              <w:ind w:left="0" w:right="0" w:hanging="0"/>
              <w:jc w:val="right"/>
              <w:rPr>
                <w:rFonts w:ascii="Times New Roman;Times;serif" w:hAnsi="Times New Roman;Times;serif"/>
                <w:b/>
                <w:i/>
                <w:sz w:val="16"/>
              </w:rPr>
            </w:pPr>
            <w:r>
              <w:rPr>
                <w:rFonts w:ascii="Times New Roman;Times;serif" w:hAnsi="Times New Roman;Times;serif"/>
                <w:b/>
                <w:i/>
                <w:sz w:val="16"/>
              </w:rPr>
              <w:t>US$</w:t>
            </w:r>
          </w:p>
        </w:tc>
      </w:tr>
      <w:tr>
        <w:trPr/>
        <w:tc>
          <w:tcPr>
            <w:tcW w:w="3091" w:type="dxa"/>
            <w:tcBorders/>
            <w:shd w:fill="CCEEFF" w:val="clear"/>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Research and development expenses</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774"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187</w:t>
            </w:r>
          </w:p>
        </w:tc>
        <w:tc>
          <w:tcPr>
            <w:tcW w:w="469" w:type="dxa"/>
            <w:tcBorders/>
            <w:shd w:fill="CCEEFF" w:val="clear"/>
            <w:vAlign w:val="center"/>
          </w:tcPr>
          <w:p>
            <w:pPr>
              <w:pStyle w:val="TableContents"/>
              <w:bidi w:val="0"/>
              <w:spacing w:lineRule="auto" w:line="307" w:before="0" w:after="1"/>
              <w:ind w:left="0" w:right="0" w:hanging="0"/>
              <w:jc w:val="left"/>
              <w:rPr/>
            </w:pPr>
            <w:r>
              <w:rPr/>
              <w:t> </w:t>
            </w:r>
          </w:p>
        </w:tc>
        <w:tc>
          <w:tcPr>
            <w:tcW w:w="917"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950</w:t>
            </w:r>
          </w:p>
        </w:tc>
      </w:tr>
      <w:tr>
        <w:trPr/>
        <w:tc>
          <w:tcPr>
            <w:tcW w:w="3091" w:type="dxa"/>
            <w:tcBorders/>
            <w:vAlign w:val="center"/>
          </w:tcPr>
          <w:p>
            <w:pPr>
              <w:pStyle w:val="TableContents"/>
              <w:bidi w:val="0"/>
              <w:spacing w:lineRule="auto" w:line="307" w:before="0" w:after="1"/>
              <w:ind w:left="0" w:right="0" w:hanging="0"/>
              <w:jc w:val="both"/>
              <w:rPr>
                <w:rFonts w:ascii="Times New Roman;Times;serif" w:hAnsi="Times New Roman;Times;serif"/>
                <w:sz w:val="20"/>
              </w:rPr>
            </w:pPr>
            <w:r>
              <w:rPr>
                <w:rFonts w:ascii="Times New Roman;Times;serif" w:hAnsi="Times New Roman;Times;serif"/>
                <w:sz w:val="20"/>
              </w:rPr>
              <w:t>Selling and marketing expenses</w:t>
            </w:r>
          </w:p>
        </w:tc>
        <w:tc>
          <w:tcPr>
            <w:tcW w:w="346" w:type="dxa"/>
            <w:tcBorders/>
            <w:vAlign w:val="center"/>
          </w:tcPr>
          <w:p>
            <w:pPr>
              <w:pStyle w:val="TableContents"/>
              <w:bidi w:val="0"/>
              <w:spacing w:lineRule="auto" w:line="307" w:before="0" w:after="1"/>
              <w:ind w:left="0" w:right="0" w:hanging="0"/>
              <w:jc w:val="left"/>
              <w:rPr/>
            </w:pPr>
            <w:r>
              <w:rPr/>
              <w:t> </w:t>
            </w:r>
          </w:p>
        </w:tc>
        <w:tc>
          <w:tcPr>
            <w:tcW w:w="774" w:type="dxa"/>
            <w:tcBorders/>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28</w:t>
            </w:r>
          </w:p>
        </w:tc>
        <w:tc>
          <w:tcPr>
            <w:tcW w:w="469" w:type="dxa"/>
            <w:tcBorders/>
            <w:vAlign w:val="center"/>
          </w:tcPr>
          <w:p>
            <w:pPr>
              <w:pStyle w:val="TableContents"/>
              <w:bidi w:val="0"/>
              <w:spacing w:lineRule="auto" w:line="307" w:before="0" w:after="1"/>
              <w:ind w:left="0" w:right="0" w:hanging="0"/>
              <w:jc w:val="left"/>
              <w:rPr/>
            </w:pPr>
            <w:r>
              <w:rPr/>
              <w:t> </w:t>
            </w:r>
          </w:p>
        </w:tc>
        <w:tc>
          <w:tcPr>
            <w:tcW w:w="917" w:type="dxa"/>
            <w:tcBorders/>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176</w:t>
            </w:r>
          </w:p>
        </w:tc>
      </w:tr>
      <w:tr>
        <w:trPr/>
        <w:tc>
          <w:tcPr>
            <w:tcW w:w="3091" w:type="dxa"/>
            <w:tcBorders/>
            <w:shd w:fill="CCEEFF" w:val="clear"/>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General and administrative expenses</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774" w:type="dxa"/>
            <w:tcBorders>
              <w:bottom w:val="single" w:sz="2" w:space="0" w:color="000000"/>
            </w:tcBorders>
            <w:shd w:fill="CCEEFF" w:val="clear"/>
            <w:tcMar>
              <w:bottom w:w="28" w:type="dxa"/>
            </w:tcM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1,419</w:t>
            </w:r>
          </w:p>
        </w:tc>
        <w:tc>
          <w:tcPr>
            <w:tcW w:w="469" w:type="dxa"/>
            <w:tcBorders/>
            <w:shd w:fill="CCEEFF" w:val="clear"/>
            <w:vAlign w:val="center"/>
          </w:tcPr>
          <w:p>
            <w:pPr>
              <w:pStyle w:val="TableContents"/>
              <w:bidi w:val="0"/>
              <w:spacing w:lineRule="auto" w:line="307" w:before="0" w:after="1"/>
              <w:ind w:left="0" w:right="0" w:hanging="0"/>
              <w:jc w:val="left"/>
              <w:rPr/>
            </w:pPr>
            <w:r>
              <w:rPr/>
              <w:t> </w:t>
            </w:r>
          </w:p>
        </w:tc>
        <w:tc>
          <w:tcPr>
            <w:tcW w:w="917" w:type="dxa"/>
            <w:tcBorders>
              <w:bottom w:val="single" w:sz="2" w:space="0" w:color="000000"/>
            </w:tcBorders>
            <w:shd w:fill="CCEEFF" w:val="clear"/>
            <w:tcMar>
              <w:bottom w:w="28" w:type="dxa"/>
            </w:tcM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1,089</w:t>
            </w:r>
          </w:p>
        </w:tc>
      </w:tr>
      <w:tr>
        <w:trPr/>
        <w:tc>
          <w:tcPr>
            <w:tcW w:w="3091" w:type="dxa"/>
            <w:tcBorders/>
            <w:vAlign w:val="center"/>
          </w:tcPr>
          <w:p>
            <w:pPr>
              <w:pStyle w:val="TableContents"/>
              <w:bidi w:val="0"/>
              <w:spacing w:lineRule="auto" w:line="307" w:before="0" w:after="160"/>
              <w:ind w:left="0" w:right="0" w:hanging="0"/>
              <w:jc w:val="left"/>
              <w:rPr/>
            </w:pPr>
            <w:r>
              <w:rPr/>
              <w:t>​</w:t>
            </w:r>
          </w:p>
        </w:tc>
        <w:tc>
          <w:tcPr>
            <w:tcW w:w="346" w:type="dxa"/>
            <w:tcBorders/>
            <w:vAlign w:val="center"/>
          </w:tcPr>
          <w:p>
            <w:pPr>
              <w:pStyle w:val="TableContents"/>
              <w:bidi w:val="0"/>
              <w:spacing w:lineRule="auto" w:line="307" w:before="0" w:after="1"/>
              <w:ind w:left="0" w:right="0" w:hanging="0"/>
              <w:jc w:val="left"/>
              <w:rPr/>
            </w:pPr>
            <w:r>
              <w:rPr/>
              <w:t> </w:t>
            </w:r>
          </w:p>
        </w:tc>
        <w:tc>
          <w:tcPr>
            <w:tcW w:w="774" w:type="dxa"/>
            <w:tcBorders>
              <w:bottom w:val="double" w:sz="6" w:space="0" w:color="000000"/>
            </w:tcBorders>
            <w:tcMar>
              <w:bottom w:w="28" w:type="dxa"/>
            </w:tcMar>
            <w:vAlign w:val="center"/>
          </w:tcPr>
          <w:p>
            <w:pPr>
              <w:pStyle w:val="TableContents"/>
              <w:bidi w:val="0"/>
              <w:spacing w:lineRule="auto" w:line="307" w:before="0" w:after="1"/>
              <w:ind w:left="0" w:right="0" w:hanging="0"/>
              <w:jc w:val="right"/>
              <w:rPr>
                <w:rFonts w:ascii="Times New Roman;Times;serif" w:hAnsi="Times New Roman;Times;serif"/>
                <w:b/>
                <w:sz w:val="20"/>
              </w:rPr>
            </w:pPr>
            <w:r>
              <w:rPr>
                <w:rFonts w:ascii="Times New Roman;Times;serif" w:hAnsi="Times New Roman;Times;serif"/>
                <w:b/>
                <w:sz w:val="20"/>
              </w:rPr>
              <w:t>1,634</w:t>
            </w:r>
          </w:p>
        </w:tc>
        <w:tc>
          <w:tcPr>
            <w:tcW w:w="469" w:type="dxa"/>
            <w:tcBorders/>
            <w:vAlign w:val="center"/>
          </w:tcPr>
          <w:p>
            <w:pPr>
              <w:pStyle w:val="TableContents"/>
              <w:bidi w:val="0"/>
              <w:spacing w:lineRule="auto" w:line="307" w:before="0" w:after="160"/>
              <w:ind w:left="0" w:right="0" w:hanging="0"/>
              <w:jc w:val="left"/>
              <w:rPr/>
            </w:pPr>
            <w:r>
              <w:rPr/>
              <w:t>​</w:t>
            </w:r>
          </w:p>
        </w:tc>
        <w:tc>
          <w:tcPr>
            <w:tcW w:w="917" w:type="dxa"/>
            <w:tcBorders>
              <w:bottom w:val="double" w:sz="6" w:space="0" w:color="000000"/>
            </w:tcBorders>
            <w:tcMar>
              <w:bottom w:w="28" w:type="dxa"/>
            </w:tcMar>
            <w:vAlign w:val="center"/>
          </w:tcPr>
          <w:p>
            <w:pPr>
              <w:pStyle w:val="TableContents"/>
              <w:bidi w:val="0"/>
              <w:spacing w:lineRule="auto" w:line="307" w:before="0" w:after="1"/>
              <w:ind w:left="0" w:right="60" w:hanging="0"/>
              <w:jc w:val="right"/>
              <w:rPr>
                <w:rFonts w:ascii="Times New Roman;Times;serif" w:hAnsi="Times New Roman;Times;serif"/>
                <w:b/>
                <w:sz w:val="20"/>
              </w:rPr>
            </w:pPr>
            <w:r>
              <w:rPr>
                <w:rFonts w:ascii="Times New Roman;Times;serif" w:hAnsi="Times New Roman;Times;serif"/>
                <w:b/>
                <w:sz w:val="20"/>
              </w:rPr>
              <w:t>2,215</w:t>
            </w:r>
          </w:p>
        </w:tc>
      </w:tr>
    </w:tbl>
    <w:p>
      <w:pPr>
        <w:pStyle w:val="TextBody"/>
        <w:bidi w:val="0"/>
        <w:spacing w:lineRule="auto" w:line="307" w:before="0" w:after="160"/>
        <w:ind w:left="0" w:right="0" w:firstLine="720"/>
        <w:jc w:val="left"/>
        <w:rPr/>
      </w:pPr>
      <w:r>
        <w:rPr/>
        <w:t>​</w:t>
      </w:r>
    </w:p>
    <w:p>
      <w:pPr>
        <w:pStyle w:val="TextBody"/>
        <w:bidi w:val="0"/>
        <w:spacing w:lineRule="auto" w:line="285" w:before="0" w:after="200"/>
        <w:ind w:left="0" w:right="0" w:firstLine="720"/>
        <w:jc w:val="both"/>
        <w:rPr>
          <w:rFonts w:ascii="Times New Roman;Times;serif" w:hAnsi="Times New Roman;Times;serif"/>
          <w:sz w:val="22"/>
        </w:rPr>
      </w:pPr>
      <w:r>
        <w:rPr>
          <w:rFonts w:ascii="Times New Roman;Times;serif" w:hAnsi="Times New Roman;Times;serif"/>
          <w:sz w:val="20"/>
        </w:rPr>
        <w:t>As of June 30, 2026, there was US$25.6</w:t>
      </w:r>
      <w:r>
        <w:rPr>
          <w:rFonts w:ascii="Times New Roman;Times;serif" w:hAnsi="Times New Roman;Times;serif"/>
          <w:sz w:val="22"/>
        </w:rPr>
        <w:t xml:space="preserve"> </w:t>
      </w:r>
      <w:r>
        <w:rPr>
          <w:rFonts w:ascii="Times New Roman;Times;serif" w:hAnsi="Times New Roman;Times;serif"/>
          <w:sz w:val="20"/>
        </w:rPr>
        <w:t>of unrecognized share-based compensation expenses related to the share options granted. The expenses are expected to be recognized over a weighted-average period of 1.19</w:t>
      </w:r>
      <w:r>
        <w:rPr>
          <w:rFonts w:ascii="Times New Roman;Times;serif" w:hAnsi="Times New Roman;Times;serif"/>
          <w:sz w:val="22"/>
        </w:rPr>
        <w:t xml:space="preserve"> </w:t>
      </w:r>
      <w:r>
        <w:rPr>
          <w:rFonts w:ascii="Times New Roman;Times;serif" w:hAnsi="Times New Roman;Times;serif"/>
          <w:sz w:val="20"/>
        </w:rPr>
        <w:t>years.</w:t>
      </w:r>
    </w:p>
    <w:p>
      <w:pPr>
        <w:pStyle w:val="TextBody"/>
        <w:bidi w:val="0"/>
        <w:spacing w:lineRule="auto" w:line="285" w:before="0" w:after="200"/>
        <w:ind w:left="0" w:right="0" w:firstLine="720"/>
        <w:jc w:val="both"/>
        <w:rPr>
          <w:rFonts w:ascii="Times New Roman;Times;serif" w:hAnsi="Times New Roman;Times;serif"/>
          <w:sz w:val="20"/>
        </w:rPr>
      </w:pPr>
      <w:r>
        <w:rPr>
          <w:rFonts w:ascii="Times New Roman;Times;serif" w:hAnsi="Times New Roman;Times;serif"/>
          <w:sz w:val="20"/>
        </w:rPr>
        <w:t>For the options granted to employees of an entity controlled by the controlling shareholder of the Company (“Company A”), the Group elects to recognize the fair value of these options as dividends to the shareholder upon exercise. As of June 30, 2026, the number of shares to be issued upon the exercise of these options was 314,504. The total fair value of these awards measured on the grant date was US$687. As the Company A is providing sports cars to the Group and the Group pays the purchase price at market rates, no share-based compensation expense is reflected for these grants. None of options granted to employees of Company A were exercised for the six months ended June 30, 2026 and 2025.</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F-29</w:t>
      </w:r>
    </w:p>
    <w:p>
      <w:pPr>
        <w:pStyle w:val="TextBody"/>
        <w:bidi w:val="0"/>
        <w:spacing w:lineRule="auto" w:line="285"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0"/>
        <w:ind w:left="0" w:right="0" w:hanging="0"/>
        <w:jc w:val="center"/>
        <w:rPr>
          <w:rFonts w:ascii="Times New Roman;Times;serif" w:hAnsi="Times New Roman;Times;serif"/>
          <w:b/>
          <w:spacing w:val="-10"/>
          <w:sz w:val="20"/>
        </w:rPr>
      </w:pPr>
      <w:r>
        <w:rPr>
          <w:rFonts w:ascii="Times New Roman;Times;serif" w:hAnsi="Times New Roman;Times;serif"/>
          <w:b/>
          <w:spacing w:val="-10"/>
          <w:sz w:val="20"/>
        </w:rPr>
        <w:t>LOTUS TECHNOLOGY INC.</w:t>
      </w:r>
    </w:p>
    <w:p>
      <w:pPr>
        <w:pStyle w:val="TextBody"/>
        <w:bidi w:val="0"/>
        <w:spacing w:lineRule="auto" w:line="285" w:before="0" w:after="200"/>
        <w:ind w:left="0" w:right="0" w:hanging="0"/>
        <w:jc w:val="center"/>
        <w:rPr>
          <w:rFonts w:ascii="Times New Roman;Times;serif" w:hAnsi="Times New Roman;Times;serif"/>
          <w:b/>
          <w:sz w:val="20"/>
        </w:rPr>
      </w:pPr>
      <w:r>
        <w:rPr>
          <w:rFonts w:ascii="Times New Roman;Times;serif" w:hAnsi="Times New Roman;Times;serif"/>
          <w:b/>
          <w:sz w:val="20"/>
        </w:rPr>
        <w:t>NOTES TO THE UNAUDITED CONDENSED CONSOLIDATED FINANCIAL STATEMENTS</w:t>
        <w:br/>
        <w:t>(All amounts in thousands, except for share and per share data)</w:t>
      </w:r>
    </w:p>
    <w:p>
      <w:pPr>
        <w:pStyle w:val="TextBody"/>
        <w:bidi w:val="0"/>
        <w:spacing w:lineRule="auto" w:line="285" w:before="0" w:after="0"/>
        <w:ind w:left="0" w:right="0" w:firstLine="720"/>
        <w:jc w:val="both"/>
        <w:rPr>
          <w:rFonts w:ascii="Times New Roman;Times;serif" w:hAnsi="Times New Roman;Times;serif"/>
          <w:sz w:val="20"/>
        </w:rPr>
      </w:pPr>
      <w:bookmarkStart w:id="1773" w:name="Tc_kaHIivk1_0OCzxafRoVcEg_8_4"/>
      <w:bookmarkStart w:id="1774" w:name="Tc_XsSifXc_602jEpIHwglDmQ_8_2"/>
      <w:bookmarkStart w:id="1775" w:name="Tc_CPmrxD8im0OA-bwmDRnkIA_8_0"/>
      <w:bookmarkStart w:id="1776" w:name="Tc_x60-PEb28kOajIJ2pX1USw_7_4"/>
      <w:bookmarkStart w:id="1777" w:name="Tc_b1e_p2s15UGzmo5G8G9T4Q_7_2"/>
      <w:bookmarkStart w:id="1778" w:name="Tc_71hFtt3l-EqpJ9Rj6b0wKg_7_0"/>
      <w:bookmarkStart w:id="1779" w:name="Tc_JzCEPH9Gn0mUg9A7pL7Tzg_6_4"/>
      <w:bookmarkStart w:id="1780" w:name="Tc_CYtwtxXiP0u2JxlN6oWpJw_6_2"/>
      <w:bookmarkStart w:id="1781" w:name="Tc_AhYTxwwLzE-YxrKSj-PvDg_6_0"/>
      <w:bookmarkStart w:id="1782" w:name="Tc_U4S8Q6YXJ0OL-1oSM2E00Q_5_5"/>
      <w:bookmarkStart w:id="1783" w:name="Tc_DjQLWC0zd0az9KwCjiwGBg_5_3"/>
      <w:bookmarkStart w:id="1784" w:name="Tc_uP5F_QPkC0i2hdtUofR3pA_5_0"/>
      <w:bookmarkStart w:id="1785" w:name="Tc_4maHx6lcpE-0MllfSXfUqg_4_5"/>
      <w:bookmarkStart w:id="1786" w:name="Tc_b1k1pA6bOkKPYp8Ta_uM7A_4_4"/>
      <w:bookmarkStart w:id="1787" w:name="Tc_mfIMg4JMw0OFxm-uUN45PQ_4_3"/>
      <w:bookmarkStart w:id="1788" w:name="Tc_EO_s7L0TX0O__GwryrAkgA_4_2"/>
      <w:bookmarkStart w:id="1789" w:name="Tc_Oaggo6NBKUCUP4FREHyvsg_4_0"/>
      <w:bookmarkStart w:id="1790" w:name="Tc_71-VzLz5B0CVJXiq9MtVZA_3_5"/>
      <w:bookmarkStart w:id="1791" w:name="Tc_tAc-zHWHuUS_nvTmNtGELQ_3_4"/>
      <w:bookmarkStart w:id="1792" w:name="Tc_8FbMGTOKtkqSAIMptyKQ_w_3_3"/>
      <w:bookmarkStart w:id="1793" w:name="Tc_dP4d76ENaUWUFmFdj3LNvA_3_2"/>
      <w:bookmarkStart w:id="1794" w:name="Tc_y8CgNXnWq0ezzQMnfRtAiw_3_0"/>
      <w:bookmarkStart w:id="1795" w:name="Tc_WPbO-Qt0PkmxR8V6ZSn9nQ_2_4"/>
      <w:bookmarkStart w:id="1796" w:name="Tc_BDuHyF5WPUOXj2qJobQqHA_2_2"/>
      <w:bookmarkStart w:id="1797" w:name="Tc___aN8W3Vfk-Vv-xLjOhj5g_2_0"/>
      <w:bookmarkStart w:id="1798" w:name="Tc_nTSApGE1Xk2vgNMUcWEmlA_1_2"/>
      <w:bookmarkStart w:id="1799" w:name="_2079bd02_3a07_4871_be11_779283d6e799"/>
      <w:bookmarkEnd w:id="1773"/>
      <w:bookmarkEnd w:id="1774"/>
      <w:bookmarkEnd w:id="1775"/>
      <w:bookmarkEnd w:id="1776"/>
      <w:bookmarkEnd w:id="1777"/>
      <w:bookmarkEnd w:id="1778"/>
      <w:bookmarkEnd w:id="1779"/>
      <w:bookmarkEnd w:id="1780"/>
      <w:bookmarkEnd w:id="1781"/>
      <w:bookmarkEnd w:id="1782"/>
      <w:bookmarkEnd w:id="1783"/>
      <w:bookmarkEnd w:id="1784"/>
      <w:bookmarkEnd w:id="1785"/>
      <w:bookmarkEnd w:id="1786"/>
      <w:bookmarkEnd w:id="1787"/>
      <w:bookmarkEnd w:id="1788"/>
      <w:bookmarkEnd w:id="1789"/>
      <w:bookmarkEnd w:id="1790"/>
      <w:bookmarkEnd w:id="1791"/>
      <w:bookmarkEnd w:id="1792"/>
      <w:bookmarkEnd w:id="1793"/>
      <w:bookmarkEnd w:id="1794"/>
      <w:bookmarkEnd w:id="1795"/>
      <w:bookmarkEnd w:id="1796"/>
      <w:bookmarkEnd w:id="1797"/>
      <w:bookmarkEnd w:id="1798"/>
      <w:bookmarkEnd w:id="1799"/>
      <w:r>
        <w:rPr>
          <w:rFonts w:ascii="Times New Roman;Times;serif" w:hAnsi="Times New Roman;Times;serif"/>
          <w:sz w:val="20"/>
        </w:rPr>
        <w:t>The fair values of the options granted were estimated on the dates of grant using the binomial option pricing model with the following assumptions used:</w:t>
      </w:r>
    </w:p>
    <w:p>
      <w:pPr>
        <w:pStyle w:val="TextBody"/>
        <w:bidi w:val="0"/>
        <w:spacing w:lineRule="auto" w:line="307" w:before="0" w:after="160"/>
        <w:ind w:left="0" w:right="0" w:hanging="0"/>
        <w:jc w:val="left"/>
        <w:rPr/>
      </w:pPr>
      <w:r>
        <w:rPr/>
        <w:t>​</w:t>
      </w:r>
    </w:p>
    <w:tbl>
      <w:tblPr>
        <w:tblW w:w="7401" w:type="dxa"/>
        <w:jc w:val="left"/>
        <w:tblInd w:w="0" w:type="dxa"/>
        <w:tblLayout w:type="fixed"/>
        <w:tblCellMar>
          <w:top w:w="0" w:type="dxa"/>
          <w:left w:w="0" w:type="dxa"/>
          <w:bottom w:w="0" w:type="dxa"/>
          <w:right w:w="0" w:type="dxa"/>
        </w:tblCellMar>
      </w:tblPr>
      <w:tblGrid>
        <w:gridCol w:w="3541"/>
        <w:gridCol w:w="346"/>
        <w:gridCol w:w="1261"/>
        <w:gridCol w:w="361"/>
        <w:gridCol w:w="1576"/>
        <w:gridCol w:w="316"/>
      </w:tblGrid>
      <w:tr>
        <w:trPr/>
        <w:tc>
          <w:tcPr>
            <w:tcW w:w="35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4">
                      <wp:simplePos x="0" y="0"/>
                      <wp:positionH relativeFrom="character">
                        <wp:align>left</wp:align>
                      </wp:positionH>
                      <wp:positionV relativeFrom="line">
                        <wp:posOffset>635</wp:posOffset>
                      </wp:positionV>
                      <wp:extent cx="2248535" cy="175260"/>
                      <wp:effectExtent l="0" t="0" r="0" b="0"/>
                      <wp:wrapNone/>
                      <wp:docPr id="323" name="Frame323"/>
                      <a:graphic xmlns:a="http://schemas.openxmlformats.org/drawingml/2006/main">
                        <a:graphicData uri="http://schemas.microsoft.com/office/word/2010/wordprocessingShape">
                          <wps:wsp>
                            <wps:cNvSpPr txBox="1"/>
                            <wps:spPr>
                              <a:xfrm>
                                <a:off x="0" y="0"/>
                                <a:ext cx="2248535"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5">
                      <wp:simplePos x="0" y="0"/>
                      <wp:positionH relativeFrom="character">
                        <wp:align>left</wp:align>
                      </wp:positionH>
                      <wp:positionV relativeFrom="line">
                        <wp:posOffset>635</wp:posOffset>
                      </wp:positionV>
                      <wp:extent cx="219710" cy="175260"/>
                      <wp:effectExtent l="0" t="0" r="0" b="0"/>
                      <wp:wrapNone/>
                      <wp:docPr id="324" name="Frame32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12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6">
                      <wp:simplePos x="0" y="0"/>
                      <wp:positionH relativeFrom="character">
                        <wp:align>left</wp:align>
                      </wp:positionH>
                      <wp:positionV relativeFrom="line">
                        <wp:posOffset>635</wp:posOffset>
                      </wp:positionV>
                      <wp:extent cx="800735" cy="175260"/>
                      <wp:effectExtent l="0" t="0" r="0" b="0"/>
                      <wp:wrapNone/>
                      <wp:docPr id="325" name="Frame325"/>
                      <a:graphic xmlns:a="http://schemas.openxmlformats.org/drawingml/2006/main">
                        <a:graphicData uri="http://schemas.microsoft.com/office/word/2010/wordprocessingShape">
                          <wps:wsp>
                            <wps:cNvSpPr txBox="1"/>
                            <wps:spPr>
                              <a:xfrm>
                                <a:off x="0" y="0"/>
                                <a:ext cx="800735"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7">
                      <wp:simplePos x="0" y="0"/>
                      <wp:positionH relativeFrom="character">
                        <wp:align>left</wp:align>
                      </wp:positionH>
                      <wp:positionV relativeFrom="line">
                        <wp:posOffset>635</wp:posOffset>
                      </wp:positionV>
                      <wp:extent cx="229235" cy="175260"/>
                      <wp:effectExtent l="0" t="0" r="0" b="0"/>
                      <wp:wrapNone/>
                      <wp:docPr id="326" name="Frame326"/>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15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8">
                      <wp:simplePos x="0" y="0"/>
                      <wp:positionH relativeFrom="character">
                        <wp:align>left</wp:align>
                      </wp:positionH>
                      <wp:positionV relativeFrom="line">
                        <wp:posOffset>635</wp:posOffset>
                      </wp:positionV>
                      <wp:extent cx="1000760" cy="175260"/>
                      <wp:effectExtent l="0" t="0" r="0" b="0"/>
                      <wp:wrapNone/>
                      <wp:docPr id="327" name="Frame327"/>
                      <a:graphic xmlns:a="http://schemas.openxmlformats.org/drawingml/2006/main">
                        <a:graphicData uri="http://schemas.microsoft.com/office/word/2010/wordprocessingShape">
                          <wps:wsp>
                            <wps:cNvSpPr txBox="1"/>
                            <wps:spPr>
                              <a:xfrm>
                                <a:off x="0" y="0"/>
                                <a:ext cx="1000760"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8.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9">
                      <wp:simplePos x="0" y="0"/>
                      <wp:positionH relativeFrom="character">
                        <wp:align>left</wp:align>
                      </wp:positionH>
                      <wp:positionV relativeFrom="line">
                        <wp:posOffset>635</wp:posOffset>
                      </wp:positionV>
                      <wp:extent cx="200660" cy="175260"/>
                      <wp:effectExtent l="0" t="0" r="0" b="0"/>
                      <wp:wrapNone/>
                      <wp:docPr id="328" name="Frame328"/>
                      <a:graphic xmlns:a="http://schemas.openxmlformats.org/drawingml/2006/main">
                        <a:graphicData uri="http://schemas.microsoft.com/office/word/2010/wordprocessingShape">
                          <wps:wsp>
                            <wps:cNvSpPr txBox="1"/>
                            <wps:spPr>
                              <a:xfrm>
                                <a:off x="0" y="0"/>
                                <a:ext cx="200660"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r>
      <w:tr>
        <w:trPr/>
        <w:tc>
          <w:tcPr>
            <w:tcW w:w="3541" w:type="dxa"/>
            <w:tcBorders/>
            <w:vAlign w:val="center"/>
          </w:tcPr>
          <w:p>
            <w:pPr>
              <w:pStyle w:val="TableContents"/>
              <w:bidi w:val="0"/>
              <w:spacing w:lineRule="auto" w:line="307" w:before="0" w:after="160"/>
              <w:ind w:left="0" w:right="0" w:hanging="0"/>
              <w:jc w:val="center"/>
              <w:rPr/>
            </w:pPr>
            <w:r>
              <w:rPr/>
              <w:t>​</w:t>
            </w:r>
          </w:p>
        </w:tc>
        <w:tc>
          <w:tcPr>
            <w:tcW w:w="346" w:type="dxa"/>
            <w:tcBorders/>
            <w:vAlign w:val="center"/>
          </w:tcPr>
          <w:p>
            <w:pPr>
              <w:pStyle w:val="TableContents"/>
              <w:bidi w:val="0"/>
              <w:spacing w:lineRule="auto" w:line="307" w:before="0" w:after="160"/>
              <w:ind w:left="0" w:right="0" w:hanging="0"/>
              <w:jc w:val="center"/>
              <w:rPr/>
            </w:pPr>
            <w:r>
              <w:rPr/>
              <w:t>​</w:t>
            </w:r>
          </w:p>
        </w:tc>
        <w:tc>
          <w:tcPr>
            <w:tcW w:w="3198" w:type="dxa"/>
            <w:gridSpan w:val="3"/>
            <w:tcBorders>
              <w:bottom w:val="single" w:sz="2" w:space="0" w:color="000000"/>
            </w:tcBorders>
            <w:tcMar>
              <w:bottom w:w="28" w:type="dxa"/>
            </w:tcMar>
            <w:vAlign w:val="center"/>
          </w:tcPr>
          <w:p>
            <w:pPr>
              <w:pStyle w:val="TableContents"/>
              <w:bidi w:val="0"/>
              <w:spacing w:lineRule="auto" w:line="307" w:before="0" w:after="1"/>
              <w:ind w:left="0" w:right="0" w:hanging="0"/>
              <w:jc w:val="center"/>
              <w:rPr>
                <w:rFonts w:ascii="Times New Roman;Times;serif" w:hAnsi="Times New Roman;Times;serif"/>
                <w:b/>
                <w:sz w:val="16"/>
              </w:rPr>
            </w:pPr>
            <w:r>
              <w:rPr>
                <w:rFonts w:ascii="Times New Roman;Times;serif" w:hAnsi="Times New Roman;Times;serif"/>
                <w:b/>
                <w:sz w:val="16"/>
              </w:rPr>
              <w:t>Six Months Ended June 30, </w:t>
            </w:r>
          </w:p>
        </w:tc>
        <w:tc>
          <w:tcPr>
            <w:tcW w:w="316" w:type="dxa"/>
            <w:tcBorders/>
            <w:vAlign w:val="center"/>
          </w:tcPr>
          <w:p>
            <w:pPr>
              <w:pStyle w:val="TableContents"/>
              <w:bidi w:val="0"/>
              <w:spacing w:lineRule="auto" w:line="307" w:before="0" w:after="160"/>
              <w:ind w:left="0" w:right="0" w:hanging="0"/>
              <w:jc w:val="center"/>
              <w:rPr/>
            </w:pPr>
            <w:r>
              <w:rPr/>
              <w:t>​</w:t>
            </w:r>
          </w:p>
        </w:tc>
      </w:tr>
      <w:tr>
        <w:trPr/>
        <w:tc>
          <w:tcPr>
            <w:tcW w:w="3541" w:type="dxa"/>
            <w:tcBorders>
              <w:bottom w:val="single" w:sz="2" w:space="0" w:color="000000"/>
            </w:tcBorders>
            <w:tcMar>
              <w:bottom w:w="28" w:type="dxa"/>
            </w:tcMar>
            <w:vAlign w:val="center"/>
          </w:tcPr>
          <w:p>
            <w:pPr>
              <w:pStyle w:val="TableContents"/>
              <w:bidi w:val="0"/>
              <w:spacing w:lineRule="auto" w:line="307" w:before="0" w:after="1"/>
              <w:ind w:left="0" w:right="0" w:hanging="0"/>
              <w:jc w:val="left"/>
              <w:rPr>
                <w:rFonts w:ascii="Times New Roman;Times;serif" w:hAnsi="Times New Roman;Times;serif"/>
                <w:b/>
                <w:sz w:val="16"/>
              </w:rPr>
            </w:pPr>
            <w:r>
              <w:rPr>
                <w:rFonts w:ascii="Times New Roman;Times;serif" w:hAnsi="Times New Roman;Times;serif"/>
                <w:b/>
                <w:sz w:val="16"/>
              </w:rPr>
              <w:t>Grant dates:</w:t>
            </w:r>
          </w:p>
        </w:tc>
        <w:tc>
          <w:tcPr>
            <w:tcW w:w="346" w:type="dxa"/>
            <w:tcBorders/>
            <w:vAlign w:val="center"/>
          </w:tcPr>
          <w:p>
            <w:pPr>
              <w:pStyle w:val="TableContents"/>
              <w:bidi w:val="0"/>
              <w:spacing w:lineRule="auto" w:line="307" w:before="0" w:after="1"/>
              <w:ind w:left="0" w:right="0" w:hanging="0"/>
              <w:jc w:val="left"/>
              <w:rPr/>
            </w:pPr>
            <w:r>
              <w:rPr/>
              <w:t>  ​ ​ ​</w:t>
            </w:r>
          </w:p>
        </w:tc>
        <w:tc>
          <w:tcPr>
            <w:tcW w:w="1261" w:type="dxa"/>
            <w:tcBorders>
              <w:bottom w:val="single" w:sz="2" w:space="0" w:color="000000"/>
            </w:tcBorders>
            <w:tcMar>
              <w:bottom w:w="28" w:type="dxa"/>
            </w:tcMar>
            <w:vAlign w:val="center"/>
          </w:tcPr>
          <w:p>
            <w:pPr>
              <w:pStyle w:val="TableContents"/>
              <w:bidi w:val="0"/>
              <w:spacing w:lineRule="auto" w:line="307" w:before="0" w:after="1"/>
              <w:ind w:left="0" w:right="0" w:hanging="0"/>
              <w:jc w:val="right"/>
              <w:rPr>
                <w:rFonts w:ascii="Times New Roman;Times;serif" w:hAnsi="Times New Roman;Times;serif"/>
                <w:b/>
                <w:sz w:val="16"/>
              </w:rPr>
            </w:pPr>
            <w:r>
              <w:rPr>
                <w:rFonts w:ascii="Times New Roman;Times;serif" w:hAnsi="Times New Roman;Times;serif"/>
                <w:b/>
                <w:sz w:val="16"/>
              </w:rPr>
              <w:t>2026</w:t>
            </w:r>
          </w:p>
        </w:tc>
        <w:tc>
          <w:tcPr>
            <w:tcW w:w="361" w:type="dxa"/>
            <w:tcBorders/>
            <w:vAlign w:val="center"/>
          </w:tcPr>
          <w:p>
            <w:pPr>
              <w:pStyle w:val="TableContents"/>
              <w:bidi w:val="0"/>
              <w:spacing w:lineRule="auto" w:line="307" w:before="0" w:after="1"/>
              <w:ind w:left="0" w:right="0" w:hanging="0"/>
              <w:jc w:val="left"/>
              <w:rPr/>
            </w:pPr>
            <w:r>
              <w:rPr/>
              <w:t>  ​ ​ ​</w:t>
            </w:r>
          </w:p>
        </w:tc>
        <w:tc>
          <w:tcPr>
            <w:tcW w:w="1576" w:type="dxa"/>
            <w:tcBorders>
              <w:bottom w:val="single" w:sz="2" w:space="0" w:color="000000"/>
            </w:tcBorders>
            <w:tcMar>
              <w:bottom w:w="28" w:type="dxa"/>
            </w:tcMar>
            <w:vAlign w:val="center"/>
          </w:tcPr>
          <w:p>
            <w:pPr>
              <w:pStyle w:val="TableContents"/>
              <w:bidi w:val="0"/>
              <w:spacing w:lineRule="auto" w:line="307" w:before="0" w:after="1"/>
              <w:ind w:left="0" w:right="0" w:hanging="0"/>
              <w:jc w:val="right"/>
              <w:rPr>
                <w:rFonts w:ascii="Times New Roman;Times;serif" w:hAnsi="Times New Roman;Times;serif"/>
                <w:b/>
                <w:sz w:val="16"/>
              </w:rPr>
            </w:pPr>
            <w:r>
              <w:rPr>
                <w:rFonts w:ascii="Times New Roman;Times;serif" w:hAnsi="Times New Roman;Times;serif"/>
                <w:b/>
                <w:sz w:val="16"/>
              </w:rPr>
              <w:t>2025</w:t>
            </w:r>
          </w:p>
        </w:tc>
        <w:tc>
          <w:tcPr>
            <w:tcW w:w="316" w:type="dxa"/>
            <w:tcBorders/>
            <w:vAlign w:val="center"/>
          </w:tcPr>
          <w:p>
            <w:pPr>
              <w:pStyle w:val="TableContents"/>
              <w:bidi w:val="0"/>
              <w:spacing w:lineRule="auto" w:line="307" w:before="0" w:after="160"/>
              <w:ind w:left="0" w:right="0" w:hanging="0"/>
              <w:jc w:val="left"/>
              <w:rPr/>
            </w:pPr>
            <w:r>
              <w:rPr/>
              <w:t>​</w:t>
            </w:r>
          </w:p>
        </w:tc>
      </w:tr>
      <w:tr>
        <w:trPr/>
        <w:tc>
          <w:tcPr>
            <w:tcW w:w="3541" w:type="dxa"/>
            <w:tcBorders/>
            <w:shd w:fill="CCEEFF" w:val="clear"/>
            <w:vAlign w:val="center"/>
          </w:tcPr>
          <w:p>
            <w:pPr>
              <w:pStyle w:val="TableContents"/>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sz w:val="20"/>
              </w:rPr>
              <w:t>Risk</w:t>
              <w:noBreakHyphen/>
              <w:t xml:space="preserve">free interest rate </w:t>
            </w:r>
            <w:r>
              <w:rPr>
                <w:rFonts w:ascii="Times New Roman;Times;serif" w:hAnsi="Times New Roman;Times;serif"/>
                <w:sz w:val="15"/>
              </w:rPr>
              <w:t>(i)</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1261"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4.46%-4.47</w:t>
            </w:r>
          </w:p>
        </w:tc>
        <w:tc>
          <w:tcPr>
            <w:tcW w:w="361" w:type="dxa"/>
            <w:tcBorders/>
            <w:shd w:fill="CCEEFF" w:val="clear"/>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1576"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4.20%-4.53</w:t>
            </w:r>
          </w:p>
        </w:tc>
        <w:tc>
          <w:tcPr>
            <w:tcW w:w="316" w:type="dxa"/>
            <w:tcBorders/>
            <w:shd w:fill="CCEEFF" w:val="clear"/>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541" w:type="dxa"/>
            <w:tcBorders/>
            <w:vAlign w:val="center"/>
          </w:tcPr>
          <w:p>
            <w:pPr>
              <w:pStyle w:val="TableContents"/>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sz w:val="20"/>
              </w:rPr>
              <w:t xml:space="preserve">Expected volatility </w:t>
            </w:r>
            <w:r>
              <w:rPr>
                <w:rFonts w:ascii="Times New Roman;Times;serif" w:hAnsi="Times New Roman;Times;serif"/>
                <w:sz w:val="15"/>
              </w:rPr>
              <w:t>(ii)</w:t>
            </w:r>
          </w:p>
        </w:tc>
        <w:tc>
          <w:tcPr>
            <w:tcW w:w="346" w:type="dxa"/>
            <w:tcBorders/>
            <w:vAlign w:val="center"/>
          </w:tcPr>
          <w:p>
            <w:pPr>
              <w:pStyle w:val="TableContents"/>
              <w:bidi w:val="0"/>
              <w:spacing w:lineRule="auto" w:line="307" w:before="0" w:after="160"/>
              <w:ind w:left="0" w:right="0" w:hanging="0"/>
              <w:jc w:val="left"/>
              <w:rPr/>
            </w:pPr>
            <w:r>
              <w:rPr/>
              <w:t>​</w:t>
            </w:r>
          </w:p>
        </w:tc>
        <w:tc>
          <w:tcPr>
            <w:tcW w:w="1261" w:type="dxa"/>
            <w:tcBorders/>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58.91%-59.18</w:t>
            </w:r>
          </w:p>
        </w:tc>
        <w:tc>
          <w:tcPr>
            <w:tcW w:w="361" w:type="dxa"/>
            <w:tcBorders/>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1576" w:type="dxa"/>
            <w:tcBorders/>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55.58%-56.22</w:t>
            </w:r>
          </w:p>
        </w:tc>
        <w:tc>
          <w:tcPr>
            <w:tcW w:w="316" w:type="dxa"/>
            <w:tcBorders/>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541" w:type="dxa"/>
            <w:tcBorders/>
            <w:shd w:fill="CCEEFF" w:val="clear"/>
            <w:vAlign w:val="center"/>
          </w:tcPr>
          <w:p>
            <w:pPr>
              <w:pStyle w:val="TableContents"/>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sz w:val="20"/>
              </w:rPr>
              <w:t xml:space="preserve">Expected dividend yield </w:t>
            </w:r>
            <w:r>
              <w:rPr>
                <w:rFonts w:ascii="Times New Roman;Times;serif" w:hAnsi="Times New Roman;Times;serif"/>
                <w:sz w:val="15"/>
              </w:rPr>
              <w:t>(iii)</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1261"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0.00</w:t>
            </w:r>
          </w:p>
        </w:tc>
        <w:tc>
          <w:tcPr>
            <w:tcW w:w="361" w:type="dxa"/>
            <w:tcBorders/>
            <w:shd w:fill="CCEEFF" w:val="clear"/>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1576"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0.00</w:t>
            </w:r>
          </w:p>
        </w:tc>
        <w:tc>
          <w:tcPr>
            <w:tcW w:w="316" w:type="dxa"/>
            <w:tcBorders/>
            <w:shd w:fill="CCEEFF" w:val="clear"/>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541" w:type="dxa"/>
            <w:tcBorders/>
            <w:vAlign w:val="center"/>
          </w:tcPr>
          <w:p>
            <w:pPr>
              <w:pStyle w:val="TableContents"/>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sz w:val="20"/>
              </w:rPr>
              <w:t xml:space="preserve">Exercise multiple </w:t>
            </w:r>
            <w:r>
              <w:rPr>
                <w:rFonts w:ascii="Times New Roman;Times;serif" w:hAnsi="Times New Roman;Times;serif"/>
                <w:sz w:val="15"/>
              </w:rPr>
              <w:t>(iv)</w:t>
            </w:r>
          </w:p>
        </w:tc>
        <w:tc>
          <w:tcPr>
            <w:tcW w:w="346" w:type="dxa"/>
            <w:tcBorders/>
            <w:vAlign w:val="center"/>
          </w:tcPr>
          <w:p>
            <w:pPr>
              <w:pStyle w:val="TableContents"/>
              <w:bidi w:val="0"/>
              <w:spacing w:lineRule="auto" w:line="307" w:before="0" w:after="160"/>
              <w:ind w:left="0" w:right="0" w:hanging="0"/>
              <w:jc w:val="left"/>
              <w:rPr/>
            </w:pPr>
            <w:r>
              <w:rPr/>
              <w:t>​</w:t>
            </w:r>
          </w:p>
        </w:tc>
        <w:tc>
          <w:tcPr>
            <w:tcW w:w="1261" w:type="dxa"/>
            <w:tcBorders/>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2.20-2.80</w:t>
            </w:r>
          </w:p>
        </w:tc>
        <w:tc>
          <w:tcPr>
            <w:tcW w:w="361" w:type="dxa"/>
            <w:tcBorders/>
            <w:vAlign w:val="center"/>
          </w:tcPr>
          <w:p>
            <w:pPr>
              <w:pStyle w:val="TableContents"/>
              <w:bidi w:val="0"/>
              <w:spacing w:lineRule="auto" w:line="307" w:before="0" w:after="1"/>
              <w:ind w:left="0" w:right="0" w:hanging="0"/>
              <w:jc w:val="left"/>
              <w:rPr/>
            </w:pPr>
            <w:r>
              <w:rPr/>
              <w:t> </w:t>
            </w:r>
          </w:p>
        </w:tc>
        <w:tc>
          <w:tcPr>
            <w:tcW w:w="1576" w:type="dxa"/>
            <w:tcBorders/>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2.20-2.80</w:t>
            </w:r>
          </w:p>
        </w:tc>
        <w:tc>
          <w:tcPr>
            <w:tcW w:w="316" w:type="dxa"/>
            <w:tcBorders/>
            <w:vAlign w:val="center"/>
          </w:tcPr>
          <w:p>
            <w:pPr>
              <w:pStyle w:val="TableContents"/>
              <w:bidi w:val="0"/>
              <w:spacing w:lineRule="auto" w:line="307" w:before="0" w:after="1"/>
              <w:ind w:left="0" w:right="0" w:hanging="0"/>
              <w:jc w:val="left"/>
              <w:rPr/>
            </w:pPr>
            <w:r>
              <w:rPr/>
              <w:t> </w:t>
            </w:r>
          </w:p>
        </w:tc>
      </w:tr>
      <w:tr>
        <w:trPr/>
        <w:tc>
          <w:tcPr>
            <w:tcW w:w="3541" w:type="dxa"/>
            <w:tcBorders/>
            <w:shd w:fill="CCEEFF" w:val="clear"/>
            <w:vAlign w:val="center"/>
          </w:tcPr>
          <w:p>
            <w:pPr>
              <w:pStyle w:val="TableContents"/>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sz w:val="20"/>
              </w:rPr>
              <w:t xml:space="preserve">Expected terms </w:t>
            </w:r>
            <w:r>
              <w:rPr>
                <w:rFonts w:ascii="Times New Roman;Times;serif" w:hAnsi="Times New Roman;Times;serif"/>
                <w:sz w:val="15"/>
              </w:rPr>
              <w:t>(v)</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1261"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22"/>
              </w:rPr>
            </w:pPr>
            <w:r>
              <w:rPr>
                <w:rFonts w:ascii="Times New Roman;Times;serif" w:hAnsi="Times New Roman;Times;serif"/>
                <w:sz w:val="20"/>
              </w:rPr>
              <w:t>10.00</w:t>
            </w:r>
            <w:r>
              <w:rPr>
                <w:rFonts w:ascii="Times New Roman;Times;serif" w:hAnsi="Times New Roman;Times;serif"/>
                <w:sz w:val="22"/>
              </w:rPr>
              <w:t xml:space="preserve"> </w:t>
            </w:r>
            <w:r>
              <w:rPr>
                <w:rFonts w:ascii="Times New Roman;Times;serif" w:hAnsi="Times New Roman;Times;serif"/>
                <w:sz w:val="20"/>
              </w:rPr>
              <w:t>years</w:t>
            </w:r>
          </w:p>
        </w:tc>
        <w:tc>
          <w:tcPr>
            <w:tcW w:w="361" w:type="dxa"/>
            <w:tcBorders/>
            <w:shd w:fill="CCEEFF" w:val="clear"/>
            <w:vAlign w:val="center"/>
          </w:tcPr>
          <w:p>
            <w:pPr>
              <w:pStyle w:val="TableContents"/>
              <w:bidi w:val="0"/>
              <w:spacing w:lineRule="auto" w:line="307" w:before="0" w:after="1"/>
              <w:ind w:left="0" w:right="0" w:hanging="0"/>
              <w:jc w:val="left"/>
              <w:rPr/>
            </w:pPr>
            <w:r>
              <w:rPr/>
              <w:t> </w:t>
            </w:r>
          </w:p>
        </w:tc>
        <w:tc>
          <w:tcPr>
            <w:tcW w:w="1576"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22"/>
              </w:rPr>
            </w:pPr>
            <w:r>
              <w:rPr>
                <w:rFonts w:ascii="Times New Roman;Times;serif" w:hAnsi="Times New Roman;Times;serif"/>
                <w:sz w:val="20"/>
              </w:rPr>
              <w:t>10.00</w:t>
            </w:r>
            <w:r>
              <w:rPr>
                <w:rFonts w:ascii="Times New Roman;Times;serif" w:hAnsi="Times New Roman;Times;serif"/>
                <w:sz w:val="22"/>
              </w:rPr>
              <w:t xml:space="preserve"> </w:t>
            </w:r>
            <w:r>
              <w:rPr>
                <w:rFonts w:ascii="Times New Roman;Times;serif" w:hAnsi="Times New Roman;Times;serif"/>
                <w:sz w:val="20"/>
              </w:rPr>
              <w:t>years</w:t>
            </w:r>
          </w:p>
        </w:tc>
        <w:tc>
          <w:tcPr>
            <w:tcW w:w="316" w:type="dxa"/>
            <w:tcBorders/>
            <w:shd w:fill="CCEEFF" w:val="clear"/>
            <w:vAlign w:val="center"/>
          </w:tcPr>
          <w:p>
            <w:pPr>
              <w:pStyle w:val="TableContents"/>
              <w:bidi w:val="0"/>
              <w:spacing w:lineRule="auto" w:line="307" w:before="0" w:after="1"/>
              <w:ind w:left="0" w:right="0" w:hanging="0"/>
              <w:jc w:val="left"/>
              <w:rPr/>
            </w:pPr>
            <w:r>
              <w:rPr/>
              <w:t> </w:t>
            </w:r>
          </w:p>
        </w:tc>
      </w:tr>
      <w:tr>
        <w:trPr/>
        <w:tc>
          <w:tcPr>
            <w:tcW w:w="3541" w:type="dxa"/>
            <w:tcBorders/>
            <w:vAlign w:val="center"/>
          </w:tcPr>
          <w:p>
            <w:pPr>
              <w:pStyle w:val="TableContents"/>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sz w:val="20"/>
              </w:rPr>
              <w:t xml:space="preserve">Fair value of underlying ordinary share </w:t>
            </w:r>
            <w:r>
              <w:rPr>
                <w:rFonts w:ascii="Times New Roman;Times;serif" w:hAnsi="Times New Roman;Times;serif"/>
                <w:sz w:val="15"/>
              </w:rPr>
              <w:t>(vi)</w:t>
            </w:r>
          </w:p>
        </w:tc>
        <w:tc>
          <w:tcPr>
            <w:tcW w:w="346" w:type="dxa"/>
            <w:tcBorders/>
            <w:vAlign w:val="center"/>
          </w:tcPr>
          <w:p>
            <w:pPr>
              <w:pStyle w:val="TableContents"/>
              <w:bidi w:val="0"/>
              <w:spacing w:lineRule="auto" w:line="307" w:before="0" w:after="160"/>
              <w:ind w:left="0" w:right="0" w:hanging="0"/>
              <w:jc w:val="left"/>
              <w:rPr/>
            </w:pPr>
            <w:r>
              <w:rPr/>
              <w:t>​</w:t>
            </w:r>
          </w:p>
        </w:tc>
        <w:tc>
          <w:tcPr>
            <w:tcW w:w="1261" w:type="dxa"/>
            <w:tcBorders/>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US$1.33</w:t>
            </w:r>
          </w:p>
        </w:tc>
        <w:tc>
          <w:tcPr>
            <w:tcW w:w="361" w:type="dxa"/>
            <w:tcBorders/>
            <w:vAlign w:val="center"/>
          </w:tcPr>
          <w:p>
            <w:pPr>
              <w:pStyle w:val="TableContents"/>
              <w:bidi w:val="0"/>
              <w:spacing w:lineRule="auto" w:line="307" w:before="0" w:after="1"/>
              <w:ind w:left="0" w:right="0" w:hanging="0"/>
              <w:jc w:val="left"/>
              <w:rPr/>
            </w:pPr>
            <w:r>
              <w:rPr/>
              <w:t> </w:t>
            </w:r>
          </w:p>
        </w:tc>
        <w:tc>
          <w:tcPr>
            <w:tcW w:w="1576" w:type="dxa"/>
            <w:tcBorders/>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US$1.87-US$3.61</w:t>
            </w:r>
          </w:p>
        </w:tc>
        <w:tc>
          <w:tcPr>
            <w:tcW w:w="316" w:type="dxa"/>
            <w:tcBorders/>
            <w:vAlign w:val="center"/>
          </w:tcPr>
          <w:p>
            <w:pPr>
              <w:pStyle w:val="TableContents"/>
              <w:bidi w:val="0"/>
              <w:spacing w:lineRule="auto" w:line="307" w:before="0" w:after="1"/>
              <w:ind w:left="0" w:right="0" w:hanging="0"/>
              <w:jc w:val="left"/>
              <w:rPr/>
            </w:pPr>
            <w:r>
              <w:rPr/>
              <w:t> </w:t>
            </w:r>
          </w:p>
        </w:tc>
      </w:tr>
    </w:tbl>
    <w:p>
      <w:pPr>
        <w:pStyle w:val="TextBody"/>
        <w:bidi w:val="0"/>
        <w:spacing w:lineRule="auto" w:line="285" w:before="0" w:after="200"/>
        <w:ind w:left="0" w:right="0" w:hanging="0"/>
        <w:jc w:val="both"/>
        <w:rPr>
          <w:rFonts w:ascii="Times New Roman;Times;serif" w:hAnsi="Times New Roman;Times;serif"/>
          <w:sz w:val="20"/>
        </w:rPr>
      </w:pPr>
      <w:r>
        <w:rPr>
          <w:rFonts w:ascii="Times New Roman;Times;serif" w:hAnsi="Times New Roman;Times;serif"/>
          <w:sz w:val="20"/>
        </w:rPr>
        <w:t>(i)The risk-free interest rate was estimated based on the yield to maturity of U.S. treasury bonds denominated in US$ for a term consistent with the expected term of the Company’s options in effect at the valuation date.</w:t>
      </w:r>
    </w:p>
    <w:p>
      <w:pPr>
        <w:pStyle w:val="TextBody"/>
        <w:bidi w:val="0"/>
        <w:spacing w:lineRule="auto" w:line="285" w:before="0" w:after="200"/>
        <w:ind w:left="0" w:right="0" w:hanging="0"/>
        <w:jc w:val="both"/>
        <w:rPr>
          <w:rFonts w:ascii="Times New Roman;Times;serif" w:hAnsi="Times New Roman;Times;serif"/>
          <w:sz w:val="20"/>
        </w:rPr>
      </w:pPr>
      <w:r>
        <w:rPr>
          <w:rFonts w:ascii="Times New Roman;Times;serif" w:hAnsi="Times New Roman;Times;serif"/>
          <w:sz w:val="20"/>
        </w:rPr>
        <w:t>(ii)The expected volatility was estimated based on the historical volatility of comparable peer public companies with a time horizon close to the expected term of the Company’s options.</w:t>
      </w:r>
    </w:p>
    <w:p>
      <w:pPr>
        <w:pStyle w:val="TextBody"/>
        <w:bidi w:val="0"/>
        <w:spacing w:lineRule="auto" w:line="285" w:before="0" w:after="200"/>
        <w:ind w:left="0" w:right="0" w:hanging="0"/>
        <w:jc w:val="both"/>
        <w:rPr>
          <w:rFonts w:ascii="Times New Roman;Times;serif" w:hAnsi="Times New Roman;Times;serif"/>
          <w:sz w:val="20"/>
        </w:rPr>
      </w:pPr>
      <w:r>
        <w:rPr>
          <w:rFonts w:ascii="Times New Roman;Times;serif" w:hAnsi="Times New Roman;Times;serif"/>
          <w:sz w:val="20"/>
        </w:rPr>
        <w:t>(iii)Expected dividend yield is zero as the Company does not anticipate any dividend payments in the foreseeable future.</w:t>
      </w:r>
    </w:p>
    <w:p>
      <w:pPr>
        <w:pStyle w:val="TextBody"/>
        <w:bidi w:val="0"/>
        <w:spacing w:lineRule="auto" w:line="285" w:before="0" w:after="200"/>
        <w:ind w:left="0" w:right="0" w:hanging="0"/>
        <w:jc w:val="both"/>
        <w:rPr>
          <w:rFonts w:ascii="Times New Roman;Times;serif" w:hAnsi="Times New Roman;Times;serif"/>
          <w:sz w:val="20"/>
        </w:rPr>
      </w:pPr>
      <w:r>
        <w:rPr>
          <w:rFonts w:ascii="Times New Roman;Times;serif" w:hAnsi="Times New Roman;Times;serif"/>
          <w:sz w:val="20"/>
        </w:rPr>
        <w:t>(iv)The expected exercise multiple was estimated as the average ratio of the stock price to the exercise price of when employees or nonemployees would decide to voluntarily exercise their vested options. As the Company did not have sufficient information of past employees or nonemployees exercise history, it was estimated by referencing to a widely-accepted academic research publication.</w:t>
      </w:r>
    </w:p>
    <w:p>
      <w:pPr>
        <w:pStyle w:val="TextBody"/>
        <w:bidi w:val="0"/>
        <w:spacing w:lineRule="auto" w:line="285" w:before="0" w:after="200"/>
        <w:ind w:left="0" w:right="0" w:hanging="0"/>
        <w:jc w:val="both"/>
        <w:rPr>
          <w:rFonts w:ascii="Times New Roman;Times;serif" w:hAnsi="Times New Roman;Times;serif"/>
          <w:sz w:val="20"/>
        </w:rPr>
      </w:pPr>
      <w:r>
        <w:rPr>
          <w:rFonts w:ascii="Times New Roman;Times;serif" w:hAnsi="Times New Roman;Times;serif"/>
          <w:sz w:val="20"/>
        </w:rPr>
        <w:t>(v)Expected term is the contract life of the share options.</w:t>
      </w:r>
    </w:p>
    <w:p>
      <w:pPr>
        <w:pStyle w:val="TextBody"/>
        <w:bidi w:val="0"/>
        <w:spacing w:lineRule="auto" w:line="285"/>
        <w:ind w:left="0" w:right="0" w:hanging="0"/>
        <w:jc w:val="both"/>
        <w:rPr>
          <w:rFonts w:ascii="Times New Roman;Times;serif" w:hAnsi="Times New Roman;Times;serif"/>
          <w:sz w:val="20"/>
        </w:rPr>
      </w:pPr>
      <w:r>
        <w:rPr>
          <w:rFonts w:ascii="Times New Roman;Times;serif" w:hAnsi="Times New Roman;Times;serif"/>
          <w:sz w:val="20"/>
        </w:rPr>
        <w:t>(vi)The estimated fair value was determined using the discounted cash flow method based on the equity allocation model before the consummation of the Merger Transaction, and open market price after the consummation of the Merger Transaction, respectively.</w:t>
      </w:r>
    </w:p>
    <w:p>
      <w:pPr>
        <w:pStyle w:val="TextBody"/>
        <w:pBdr/>
        <w:bidi w:val="0"/>
        <w:spacing w:lineRule="auto" w:line="307" w:before="0" w:after="200"/>
        <w:ind w:left="0" w:right="0" w:hanging="360"/>
        <w:jc w:val="left"/>
        <w:rPr/>
      </w:pPr>
      <w:r>
        <w:rPr/>
        <w:t>​</w:t>
      </w:r>
    </w:p>
    <w:p>
      <w:pPr>
        <w:pStyle w:val="TextBody"/>
        <w:bidi w:val="0"/>
        <w:spacing w:lineRule="auto" w:line="307" w:before="0" w:after="160"/>
        <w:ind w:left="0" w:right="0" w:hanging="0"/>
        <w:jc w:val="left"/>
        <w:rPr/>
      </w:pPr>
      <w:r>
        <w:rPr/>
        <w:t>​</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F-30</w:t>
      </w:r>
    </w:p>
    <w:p>
      <w:pPr>
        <w:pStyle w:val="TextBody"/>
        <w:bidi w:val="0"/>
        <w:spacing w:lineRule="auto" w:line="285"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0"/>
        <w:ind w:left="0" w:right="0" w:hanging="0"/>
        <w:jc w:val="center"/>
        <w:rPr>
          <w:rFonts w:ascii="Times New Roman;Times;serif" w:hAnsi="Times New Roman;Times;serif"/>
          <w:b/>
          <w:spacing w:val="-10"/>
          <w:sz w:val="20"/>
        </w:rPr>
      </w:pPr>
      <w:r>
        <w:rPr>
          <w:rFonts w:ascii="Times New Roman;Times;serif" w:hAnsi="Times New Roman;Times;serif"/>
          <w:b/>
          <w:spacing w:val="-10"/>
          <w:sz w:val="20"/>
        </w:rPr>
        <w:t>LOTUS TECHNOLOGY INC.</w:t>
      </w:r>
    </w:p>
    <w:p>
      <w:pPr>
        <w:pStyle w:val="TextBody"/>
        <w:bidi w:val="0"/>
        <w:spacing w:lineRule="auto" w:line="285" w:before="0" w:after="200"/>
        <w:ind w:left="0" w:right="0" w:hanging="0"/>
        <w:jc w:val="center"/>
        <w:rPr>
          <w:rFonts w:ascii="Times New Roman;Times;serif" w:hAnsi="Times New Roman;Times;serif"/>
          <w:b/>
          <w:sz w:val="20"/>
        </w:rPr>
      </w:pPr>
      <w:r>
        <w:rPr>
          <w:rFonts w:ascii="Times New Roman;Times;serif" w:hAnsi="Times New Roman;Times;serif"/>
          <w:b/>
          <w:sz w:val="20"/>
        </w:rPr>
        <w:t>NOTES TO THE UNAUDITED CONDENSED CONSOLIDATED FINANCIAL STATEMENTS</w:t>
        <w:br/>
        <w:t>(All amounts in thousands, except for share and per share data)</w:t>
      </w:r>
    </w:p>
    <w:p>
      <w:pPr>
        <w:pStyle w:val="Normal"/>
        <w:bidi w:val="0"/>
        <w:spacing w:before="0" w:after="0"/>
        <w:jc w:val="left"/>
        <w:rPr>
          <w:sz w:val="4"/>
          <w:szCs w:val="4"/>
        </w:rPr>
      </w:pPr>
      <w:r>
        <w:rPr>
          <w:sz w:val="4"/>
          <w:szCs w:val="4"/>
        </w:rPr>
      </w:r>
      <w:bookmarkStart w:id="1800" w:name="Tc_9igeNuAN9EGJ_fF2fvJThQ_4_4"/>
      <w:bookmarkStart w:id="1801" w:name="Tc_C_8_rGpfJ0GNzMG_IYeTmA_4_0"/>
      <w:bookmarkStart w:id="1802" w:name="Tc_4kt4gtTMA0-32PXqaFWK_g_3_6"/>
      <w:bookmarkStart w:id="1803" w:name="Tc_ZQm__a9jEEqrYKd-r2-Ahw_3_4"/>
      <w:bookmarkStart w:id="1804" w:name="Tc_pbs7F--QXEae779LNvhD7A_3_2"/>
      <w:bookmarkStart w:id="1805" w:name="Tc_-o0m0UOrLUe8lhZ920faUQ_2_6"/>
      <w:bookmarkStart w:id="1806" w:name="Tc_37kUsyVWi0SN5J4-F1lkTA_2_4"/>
      <w:bookmarkStart w:id="1807" w:name="Tc_PVvN12HweU6P3I0WrGyDJw_2_2"/>
      <w:bookmarkStart w:id="1808" w:name="Tc_pPwxn5KOLUGzZWA4J7u6RQ_1_4"/>
      <w:bookmarkStart w:id="1809" w:name="Tc_R-YSq_88NEiK8D3O_3Taqw_1_2"/>
      <w:bookmarkStart w:id="1810" w:name="_3a257273_9339_4bac_a734_b60c5d1aae3b"/>
      <w:bookmarkStart w:id="1811" w:name="Tc_efd13P89C0uAR4K7M43bRw_4_0"/>
      <w:bookmarkStart w:id="1812" w:name="Tc_FttZhV1KlEKVR3pON-i6Sg_3_6"/>
      <w:bookmarkStart w:id="1813" w:name="Tc_3WUdOBT5j0OCxpc_1N0EBg_3_4"/>
      <w:bookmarkStart w:id="1814" w:name="Tc_KuJSG42y20-fpK2xma7l5A_3_2"/>
      <w:bookmarkStart w:id="1815" w:name="Tc_dNxyWMLxe0ij1Dols9De9g_2_6"/>
      <w:bookmarkStart w:id="1816" w:name="Tc_LYkWvDzds0Gzw5gSIFvfgg_2_4"/>
      <w:bookmarkStart w:id="1817" w:name="Tc_tAT1Cyu8DECon2884YO-Kw_2_2"/>
      <w:bookmarkStart w:id="1818" w:name="Tc_gBSpQzJNIEKYyEfnU2IZlg_1_4"/>
      <w:bookmarkStart w:id="1819" w:name="Tc_ekEYVencBke6Xxplcyrp2w_1_2"/>
      <w:bookmarkStart w:id="1820" w:name="_6e2041eb_5750_4567_a656_7c97da00b6df"/>
      <w:bookmarkStart w:id="1821" w:name="Tc_9igeNuAN9EGJ_fF2fvJThQ_4_4"/>
      <w:bookmarkStart w:id="1822" w:name="Tc_C_8_rGpfJ0GNzMG_IYeTmA_4_0"/>
      <w:bookmarkStart w:id="1823" w:name="Tc_4kt4gtTMA0-32PXqaFWK_g_3_6"/>
      <w:bookmarkStart w:id="1824" w:name="Tc_ZQm__a9jEEqrYKd-r2-Ahw_3_4"/>
      <w:bookmarkStart w:id="1825" w:name="Tc_pbs7F--QXEae779LNvhD7A_3_2"/>
      <w:bookmarkStart w:id="1826" w:name="Tc_-o0m0UOrLUe8lhZ920faUQ_2_6"/>
      <w:bookmarkStart w:id="1827" w:name="Tc_37kUsyVWi0SN5J4-F1lkTA_2_4"/>
      <w:bookmarkStart w:id="1828" w:name="Tc_PVvN12HweU6P3I0WrGyDJw_2_2"/>
      <w:bookmarkStart w:id="1829" w:name="Tc_pPwxn5KOLUGzZWA4J7u6RQ_1_4"/>
      <w:bookmarkStart w:id="1830" w:name="Tc_R-YSq_88NEiK8D3O_3Taqw_1_2"/>
      <w:bookmarkStart w:id="1831" w:name="_3a257273_9339_4bac_a734_b60c5d1aae3b"/>
      <w:bookmarkStart w:id="1832" w:name="Tc_efd13P89C0uAR4K7M43bRw_4_0"/>
      <w:bookmarkStart w:id="1833" w:name="Tc_FttZhV1KlEKVR3pON-i6Sg_3_6"/>
      <w:bookmarkStart w:id="1834" w:name="Tc_3WUdOBT5j0OCxpc_1N0EBg_3_4"/>
      <w:bookmarkStart w:id="1835" w:name="Tc_KuJSG42y20-fpK2xma7l5A_3_2"/>
      <w:bookmarkStart w:id="1836" w:name="Tc_dNxyWMLxe0ij1Dols9De9g_2_6"/>
      <w:bookmarkStart w:id="1837" w:name="Tc_LYkWvDzds0Gzw5gSIFvfgg_2_4"/>
      <w:bookmarkStart w:id="1838" w:name="Tc_tAT1Cyu8DECon2884YO-Kw_2_2"/>
      <w:bookmarkStart w:id="1839" w:name="Tc_gBSpQzJNIEKYyEfnU2IZlg_1_4"/>
      <w:bookmarkStart w:id="1840" w:name="Tc_ekEYVencBke6Xxplcyrp2w_1_2"/>
      <w:bookmarkStart w:id="1841" w:name="_6e2041eb_5750_4567_a656_7c97da00b6df"/>
      <w:bookmarkEnd w:id="1821"/>
      <w:bookmarkEnd w:id="1822"/>
      <w:bookmarkEnd w:id="1823"/>
      <w:bookmarkEnd w:id="1824"/>
      <w:bookmarkEnd w:id="1825"/>
      <w:bookmarkEnd w:id="1826"/>
      <w:bookmarkEnd w:id="1827"/>
      <w:bookmarkEnd w:id="1828"/>
      <w:bookmarkEnd w:id="1829"/>
      <w:bookmarkEnd w:id="1830"/>
      <w:bookmarkEnd w:id="1831"/>
      <w:bookmarkEnd w:id="1832"/>
      <w:bookmarkEnd w:id="1833"/>
      <w:bookmarkEnd w:id="1834"/>
      <w:bookmarkEnd w:id="1835"/>
      <w:bookmarkEnd w:id="1836"/>
      <w:bookmarkEnd w:id="1837"/>
      <w:bookmarkEnd w:id="1838"/>
      <w:bookmarkEnd w:id="1839"/>
      <w:bookmarkEnd w:id="1840"/>
      <w:bookmarkEnd w:id="1841"/>
    </w:p>
    <w:tbl>
      <w:tblPr>
        <w:tblW w:w="4202" w:type="dxa"/>
        <w:jc w:val="left"/>
        <w:tblInd w:w="0" w:type="dxa"/>
        <w:tblLayout w:type="fixed"/>
        <w:tblCellMar>
          <w:top w:w="0" w:type="dxa"/>
          <w:left w:w="0" w:type="dxa"/>
          <w:bottom w:w="0" w:type="dxa"/>
          <w:right w:w="0" w:type="dxa"/>
        </w:tblCellMar>
      </w:tblPr>
      <w:tblGrid>
        <w:gridCol w:w="376"/>
        <w:gridCol w:w="3826"/>
      </w:tblGrid>
      <w:tr>
        <w:trPr/>
        <w:tc>
          <w:tcPr>
            <w:tcW w:w="376" w:type="dxa"/>
            <w:tcBorders/>
            <w:vAlign w:val="center"/>
          </w:tcPr>
          <w:p>
            <w:pPr>
              <w:pStyle w:val="TableContents"/>
              <w:bidi w:val="0"/>
              <w:spacing w:lineRule="auto" w:line="285" w:before="0" w:after="200"/>
              <w:jc w:val="left"/>
              <w:rPr>
                <w:rFonts w:ascii="Times New Roman;Times;serif" w:hAnsi="Times New Roman;Times;serif"/>
                <w:b/>
                <w:sz w:val="20"/>
              </w:rPr>
            </w:pPr>
            <w:r>
              <w:rPr>
                <w:rFonts w:ascii="Times New Roman;Times;serif" w:hAnsi="Times New Roman;Times;serif"/>
                <w:b/>
                <w:sz w:val="20"/>
              </w:rPr>
              <w:t>23.</w:t>
            </w:r>
          </w:p>
        </w:tc>
        <w:tc>
          <w:tcPr>
            <w:tcW w:w="3826" w:type="dxa"/>
            <w:tcBorders/>
            <w:vAlign w:val="center"/>
          </w:tcPr>
          <w:p>
            <w:pPr>
              <w:pStyle w:val="TableContents"/>
              <w:bidi w:val="0"/>
              <w:spacing w:lineRule="auto" w:line="285" w:before="0" w:after="200"/>
              <w:jc w:val="left"/>
              <w:rPr>
                <w:rFonts w:ascii="Times New Roman;Times;serif" w:hAnsi="Times New Roman;Times;serif"/>
                <w:b/>
                <w:sz w:val="20"/>
              </w:rPr>
            </w:pPr>
            <w:r>
              <w:rPr>
                <w:rFonts w:ascii="Times New Roman;Times;serif" w:hAnsi="Times New Roman;Times;serif"/>
                <w:b/>
                <w:sz w:val="20"/>
              </w:rPr>
              <w:t>COMMITMENTS AND CONTINGENCIES</w:t>
            </w:r>
          </w:p>
        </w:tc>
      </w:tr>
    </w:tbl>
    <w:p>
      <w:pPr>
        <w:pStyle w:val="TextBody"/>
        <w:bidi w:val="0"/>
        <w:spacing w:lineRule="auto" w:line="285" w:before="40" w:after="200"/>
        <w:ind w:left="0" w:right="0" w:hanging="0"/>
        <w:jc w:val="left"/>
        <w:rPr>
          <w:rFonts w:ascii="Times New Roman;Times;serif" w:hAnsi="Times New Roman;Times;serif"/>
          <w:b/>
          <w:i/>
          <w:sz w:val="20"/>
        </w:rPr>
      </w:pPr>
      <w:r>
        <w:rPr>
          <w:rFonts w:ascii="Times New Roman;Times;serif" w:hAnsi="Times New Roman;Times;serif"/>
          <w:b/>
          <w:i/>
          <w:sz w:val="20"/>
        </w:rPr>
        <w:t>Purchase commitment</w:t>
      </w:r>
    </w:p>
    <w:p>
      <w:pPr>
        <w:pStyle w:val="TextBody"/>
        <w:bidi w:val="0"/>
        <w:spacing w:lineRule="auto" w:line="285" w:before="0" w:after="0"/>
        <w:ind w:left="0" w:right="0" w:firstLine="720"/>
        <w:jc w:val="both"/>
        <w:rPr>
          <w:rFonts w:ascii="Times New Roman;Times;serif" w:hAnsi="Times New Roman;Times;serif"/>
          <w:sz w:val="20"/>
        </w:rPr>
      </w:pPr>
      <w:r>
        <w:rPr>
          <w:rFonts w:ascii="Times New Roman;Times;serif" w:hAnsi="Times New Roman;Times;serif"/>
          <w:sz w:val="20"/>
        </w:rPr>
        <w:t>As of June 30, 2026, the Group has future minimum purchase commitment related to the purchase of vehicles, research and development services and other operating expenses. Total purchase obligations contracted but not yet reflected in the unaudited condensed consolidated financial statements as of June 30, 2026 were as follows:</w:t>
      </w:r>
    </w:p>
    <w:p>
      <w:pPr>
        <w:pStyle w:val="TextBody"/>
        <w:bidi w:val="0"/>
        <w:spacing w:lineRule="auto" w:line="307" w:before="0" w:after="160"/>
        <w:ind w:left="0" w:right="0" w:hanging="0"/>
        <w:jc w:val="both"/>
        <w:rPr/>
      </w:pPr>
      <w:r>
        <w:rPr/>
        <w:t>​</w:t>
      </w:r>
    </w:p>
    <w:tbl>
      <w:tblPr>
        <w:tblW w:w="5422" w:type="dxa"/>
        <w:jc w:val="left"/>
        <w:tblInd w:w="0" w:type="dxa"/>
        <w:tblLayout w:type="fixed"/>
        <w:tblCellMar>
          <w:top w:w="0" w:type="dxa"/>
          <w:left w:w="0" w:type="dxa"/>
          <w:bottom w:w="0" w:type="dxa"/>
          <w:right w:w="0" w:type="dxa"/>
        </w:tblCellMar>
      </w:tblPr>
      <w:tblGrid>
        <w:gridCol w:w="1906"/>
        <w:gridCol w:w="346"/>
        <w:gridCol w:w="826"/>
        <w:gridCol w:w="346"/>
        <w:gridCol w:w="871"/>
        <w:gridCol w:w="346"/>
        <w:gridCol w:w="781"/>
      </w:tblGrid>
      <w:tr>
        <w:trPr/>
        <w:tc>
          <w:tcPr>
            <w:tcW w:w="19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0">
                      <wp:simplePos x="0" y="0"/>
                      <wp:positionH relativeFrom="character">
                        <wp:align>left</wp:align>
                      </wp:positionH>
                      <wp:positionV relativeFrom="line">
                        <wp:posOffset>635</wp:posOffset>
                      </wp:positionV>
                      <wp:extent cx="1210310" cy="175260"/>
                      <wp:effectExtent l="0" t="0" r="0" b="0"/>
                      <wp:wrapNone/>
                      <wp:docPr id="329" name="Frame329"/>
                      <a:graphic xmlns:a="http://schemas.openxmlformats.org/drawingml/2006/main">
                        <a:graphicData uri="http://schemas.microsoft.com/office/word/2010/wordprocessingShape">
                          <wps:wsp>
                            <wps:cNvSpPr txBox="1"/>
                            <wps:spPr>
                              <a:xfrm>
                                <a:off x="0" y="0"/>
                                <a:ext cx="1210310"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1">
                      <wp:simplePos x="0" y="0"/>
                      <wp:positionH relativeFrom="character">
                        <wp:align>left</wp:align>
                      </wp:positionH>
                      <wp:positionV relativeFrom="line">
                        <wp:posOffset>635</wp:posOffset>
                      </wp:positionV>
                      <wp:extent cx="219710" cy="175260"/>
                      <wp:effectExtent l="0" t="0" r="0" b="0"/>
                      <wp:wrapNone/>
                      <wp:docPr id="330" name="Frame33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8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2">
                      <wp:simplePos x="0" y="0"/>
                      <wp:positionH relativeFrom="character">
                        <wp:align>left</wp:align>
                      </wp:positionH>
                      <wp:positionV relativeFrom="line">
                        <wp:posOffset>635</wp:posOffset>
                      </wp:positionV>
                      <wp:extent cx="524510" cy="175260"/>
                      <wp:effectExtent l="0" t="0" r="0" b="0"/>
                      <wp:wrapNone/>
                      <wp:docPr id="331" name="Frame331"/>
                      <a:graphic xmlns:a="http://schemas.openxmlformats.org/drawingml/2006/main">
                        <a:graphicData uri="http://schemas.microsoft.com/office/word/2010/wordprocessingShape">
                          <wps:wsp>
                            <wps:cNvSpPr txBox="1"/>
                            <wps:spPr>
                              <a:xfrm>
                                <a:off x="0" y="0"/>
                                <a:ext cx="524510"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3">
                      <wp:simplePos x="0" y="0"/>
                      <wp:positionH relativeFrom="character">
                        <wp:align>left</wp:align>
                      </wp:positionH>
                      <wp:positionV relativeFrom="line">
                        <wp:posOffset>635</wp:posOffset>
                      </wp:positionV>
                      <wp:extent cx="219710" cy="175260"/>
                      <wp:effectExtent l="0" t="0" r="0" b="0"/>
                      <wp:wrapNone/>
                      <wp:docPr id="332" name="Frame33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8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4">
                      <wp:simplePos x="0" y="0"/>
                      <wp:positionH relativeFrom="character">
                        <wp:align>left</wp:align>
                      </wp:positionH>
                      <wp:positionV relativeFrom="line">
                        <wp:posOffset>635</wp:posOffset>
                      </wp:positionV>
                      <wp:extent cx="553085" cy="175260"/>
                      <wp:effectExtent l="0" t="0" r="0" b="0"/>
                      <wp:wrapNone/>
                      <wp:docPr id="333" name="Frame333"/>
                      <a:graphic xmlns:a="http://schemas.openxmlformats.org/drawingml/2006/main">
                        <a:graphicData uri="http://schemas.microsoft.com/office/word/2010/wordprocessingShape">
                          <wps:wsp>
                            <wps:cNvSpPr txBox="1"/>
                            <wps:spPr>
                              <a:xfrm>
                                <a:off x="0" y="0"/>
                                <a:ext cx="553085"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5">
                      <wp:simplePos x="0" y="0"/>
                      <wp:positionH relativeFrom="character">
                        <wp:align>left</wp:align>
                      </wp:positionH>
                      <wp:positionV relativeFrom="line">
                        <wp:posOffset>635</wp:posOffset>
                      </wp:positionV>
                      <wp:extent cx="219710" cy="175260"/>
                      <wp:effectExtent l="0" t="0" r="0" b="0"/>
                      <wp:wrapNone/>
                      <wp:docPr id="334" name="Frame33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6">
                      <wp:simplePos x="0" y="0"/>
                      <wp:positionH relativeFrom="character">
                        <wp:align>left</wp:align>
                      </wp:positionH>
                      <wp:positionV relativeFrom="line">
                        <wp:posOffset>635</wp:posOffset>
                      </wp:positionV>
                      <wp:extent cx="495935" cy="175260"/>
                      <wp:effectExtent l="0" t="0" r="0" b="0"/>
                      <wp:wrapNone/>
                      <wp:docPr id="335" name="Frame335"/>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r>
      <w:tr>
        <w:trPr/>
        <w:tc>
          <w:tcPr>
            <w:tcW w:w="1906" w:type="dxa"/>
            <w:tcBorders/>
            <w:vAlign w:val="center"/>
          </w:tcPr>
          <w:p>
            <w:pPr>
              <w:pStyle w:val="TableContents"/>
              <w:bidi w:val="0"/>
              <w:spacing w:lineRule="auto" w:line="307" w:before="0" w:after="160"/>
              <w:ind w:left="0" w:right="0" w:hanging="0"/>
              <w:jc w:val="left"/>
              <w:rPr/>
            </w:pPr>
            <w:r>
              <w:rPr/>
              <w:t>​</w:t>
            </w:r>
          </w:p>
        </w:tc>
        <w:tc>
          <w:tcPr>
            <w:tcW w:w="346" w:type="dxa"/>
            <w:tcBorders/>
            <w:vAlign w:val="center"/>
          </w:tcPr>
          <w:p>
            <w:pPr>
              <w:pStyle w:val="TableContents"/>
              <w:bidi w:val="0"/>
              <w:spacing w:lineRule="auto" w:line="307" w:before="0" w:after="1"/>
              <w:ind w:left="0" w:right="0" w:hanging="0"/>
              <w:jc w:val="center"/>
              <w:rPr/>
            </w:pPr>
            <w:r>
              <w:rPr/>
              <w:t>  ​ ​ ​</w:t>
            </w:r>
          </w:p>
        </w:tc>
        <w:tc>
          <w:tcPr>
            <w:tcW w:w="826" w:type="dxa"/>
            <w:tcBorders/>
            <w:vAlign w:val="center"/>
          </w:tcPr>
          <w:p>
            <w:pPr>
              <w:pStyle w:val="TableContents"/>
              <w:bidi w:val="0"/>
              <w:spacing w:lineRule="auto" w:line="307" w:before="0" w:after="1"/>
              <w:ind w:left="0" w:right="0" w:hanging="0"/>
              <w:jc w:val="right"/>
              <w:rPr>
                <w:rFonts w:ascii="Times New Roman;Times;serif" w:hAnsi="Times New Roman;Times;serif"/>
                <w:b/>
                <w:sz w:val="16"/>
              </w:rPr>
            </w:pPr>
            <w:r>
              <w:rPr>
                <w:rFonts w:ascii="Times New Roman;Times;serif" w:hAnsi="Times New Roman;Times;serif"/>
                <w:b/>
                <w:sz w:val="16"/>
              </w:rPr>
              <w:t xml:space="preserve">Less than </w:t>
            </w:r>
          </w:p>
        </w:tc>
        <w:tc>
          <w:tcPr>
            <w:tcW w:w="346" w:type="dxa"/>
            <w:tcBorders/>
            <w:vAlign w:val="center"/>
          </w:tcPr>
          <w:p>
            <w:pPr>
              <w:pStyle w:val="TableContents"/>
              <w:bidi w:val="0"/>
              <w:spacing w:lineRule="auto" w:line="307" w:before="0" w:after="1"/>
              <w:ind w:left="0" w:right="0" w:hanging="0"/>
              <w:jc w:val="center"/>
              <w:rPr/>
            </w:pPr>
            <w:r>
              <w:rPr/>
              <w:t>  ​ ​ ​</w:t>
            </w:r>
          </w:p>
        </w:tc>
        <w:tc>
          <w:tcPr>
            <w:tcW w:w="871" w:type="dxa"/>
            <w:tcBorders/>
            <w:vAlign w:val="center"/>
          </w:tcPr>
          <w:p>
            <w:pPr>
              <w:pStyle w:val="TableContents"/>
              <w:bidi w:val="0"/>
              <w:spacing w:lineRule="auto" w:line="307" w:before="0" w:after="1"/>
              <w:ind w:left="0" w:right="0" w:hanging="0"/>
              <w:jc w:val="right"/>
              <w:rPr>
                <w:rFonts w:ascii="Times New Roman;Times;serif" w:hAnsi="Times New Roman;Times;serif"/>
                <w:b/>
                <w:sz w:val="16"/>
              </w:rPr>
            </w:pPr>
            <w:r>
              <w:rPr>
                <w:rFonts w:ascii="Times New Roman;Times;serif" w:hAnsi="Times New Roman;Times;serif"/>
                <w:b/>
                <w:sz w:val="16"/>
              </w:rPr>
              <w:t>More than</w:t>
            </w:r>
          </w:p>
        </w:tc>
        <w:tc>
          <w:tcPr>
            <w:tcW w:w="346" w:type="dxa"/>
            <w:tcBorders/>
            <w:vAlign w:val="center"/>
          </w:tcPr>
          <w:p>
            <w:pPr>
              <w:pStyle w:val="TableContents"/>
              <w:bidi w:val="0"/>
              <w:spacing w:lineRule="auto" w:line="307" w:before="0" w:after="1"/>
              <w:ind w:left="0" w:right="0" w:hanging="0"/>
              <w:jc w:val="center"/>
              <w:rPr/>
            </w:pPr>
            <w:r>
              <w:rPr/>
              <w:t>  ​ ​ ​</w:t>
            </w:r>
          </w:p>
        </w:tc>
        <w:tc>
          <w:tcPr>
            <w:tcW w:w="781" w:type="dxa"/>
            <w:tcBorders/>
            <w:vAlign w:val="center"/>
          </w:tcPr>
          <w:p>
            <w:pPr>
              <w:pStyle w:val="TableContents"/>
              <w:bidi w:val="0"/>
              <w:spacing w:lineRule="auto" w:line="307" w:before="0" w:after="160"/>
              <w:ind w:left="0" w:right="0" w:hanging="0"/>
              <w:jc w:val="center"/>
              <w:rPr/>
            </w:pPr>
            <w:r>
              <w:rPr/>
              <w:t>​</w:t>
            </w:r>
          </w:p>
        </w:tc>
      </w:tr>
      <w:tr>
        <w:trPr/>
        <w:tc>
          <w:tcPr>
            <w:tcW w:w="1906" w:type="dxa"/>
            <w:tcBorders/>
            <w:vAlign w:val="center"/>
          </w:tcPr>
          <w:p>
            <w:pPr>
              <w:pStyle w:val="TableContents"/>
              <w:bidi w:val="0"/>
              <w:spacing w:lineRule="auto" w:line="307" w:before="0" w:after="160"/>
              <w:ind w:left="0" w:right="0" w:hanging="0"/>
              <w:jc w:val="left"/>
              <w:rPr/>
            </w:pPr>
            <w:r>
              <w:rPr/>
              <w:t>​</w:t>
            </w:r>
          </w:p>
        </w:tc>
        <w:tc>
          <w:tcPr>
            <w:tcW w:w="346" w:type="dxa"/>
            <w:tcBorders/>
            <w:vAlign w:val="center"/>
          </w:tcPr>
          <w:p>
            <w:pPr>
              <w:pStyle w:val="TableContents"/>
              <w:bidi w:val="0"/>
              <w:spacing w:lineRule="auto" w:line="307" w:before="0" w:after="160"/>
              <w:ind w:left="0" w:right="0" w:hanging="0"/>
              <w:jc w:val="center"/>
              <w:rPr/>
            </w:pPr>
            <w:r>
              <w:rPr/>
              <w:t>​</w:t>
            </w:r>
          </w:p>
        </w:tc>
        <w:tc>
          <w:tcPr>
            <w:tcW w:w="826" w:type="dxa"/>
            <w:tcBorders>
              <w:bottom w:val="single" w:sz="2" w:space="0" w:color="000000"/>
            </w:tcBorders>
            <w:tcMar>
              <w:bottom w:w="28" w:type="dxa"/>
            </w:tcMar>
            <w:vAlign w:val="center"/>
          </w:tcPr>
          <w:p>
            <w:pPr>
              <w:pStyle w:val="TableContents"/>
              <w:bidi w:val="0"/>
              <w:spacing w:lineRule="auto" w:line="307" w:before="0" w:after="1"/>
              <w:ind w:left="0" w:right="0" w:hanging="0"/>
              <w:jc w:val="right"/>
              <w:rPr>
                <w:rFonts w:ascii="Times New Roman;Times;serif" w:hAnsi="Times New Roman;Times;serif"/>
                <w:b/>
                <w:sz w:val="16"/>
              </w:rPr>
            </w:pPr>
            <w:r>
              <w:rPr>
                <w:rFonts w:ascii="Times New Roman;Times;serif" w:hAnsi="Times New Roman;Times;serif"/>
                <w:b/>
                <w:sz w:val="16"/>
              </w:rPr>
              <w:t>one year</w:t>
            </w:r>
          </w:p>
        </w:tc>
        <w:tc>
          <w:tcPr>
            <w:tcW w:w="346" w:type="dxa"/>
            <w:tcBorders/>
            <w:vAlign w:val="center"/>
          </w:tcPr>
          <w:p>
            <w:pPr>
              <w:pStyle w:val="TableContents"/>
              <w:bidi w:val="0"/>
              <w:spacing w:lineRule="auto" w:line="307" w:before="0" w:after="160"/>
              <w:ind w:left="0" w:right="0" w:hanging="0"/>
              <w:jc w:val="center"/>
              <w:rPr/>
            </w:pPr>
            <w:r>
              <w:rPr/>
              <w:t>​</w:t>
            </w:r>
          </w:p>
        </w:tc>
        <w:tc>
          <w:tcPr>
            <w:tcW w:w="871" w:type="dxa"/>
            <w:tcBorders>
              <w:bottom w:val="single" w:sz="2" w:space="0" w:color="000000"/>
            </w:tcBorders>
            <w:tcMar>
              <w:bottom w:w="28" w:type="dxa"/>
            </w:tcMar>
            <w:vAlign w:val="center"/>
          </w:tcPr>
          <w:p>
            <w:pPr>
              <w:pStyle w:val="TableContents"/>
              <w:bidi w:val="0"/>
              <w:spacing w:lineRule="auto" w:line="307" w:before="0" w:after="1"/>
              <w:ind w:left="0" w:right="0" w:hanging="0"/>
              <w:jc w:val="right"/>
              <w:rPr>
                <w:rFonts w:ascii="Times New Roman;Times;serif" w:hAnsi="Times New Roman;Times;serif"/>
                <w:b/>
                <w:sz w:val="16"/>
              </w:rPr>
            </w:pPr>
            <w:r>
              <w:rPr>
                <w:rFonts w:ascii="Times New Roman;Times;serif" w:hAnsi="Times New Roman;Times;serif"/>
                <w:b/>
                <w:sz w:val="16"/>
              </w:rPr>
              <w:t>one year</w:t>
            </w:r>
          </w:p>
        </w:tc>
        <w:tc>
          <w:tcPr>
            <w:tcW w:w="346" w:type="dxa"/>
            <w:tcBorders/>
            <w:vAlign w:val="center"/>
          </w:tcPr>
          <w:p>
            <w:pPr>
              <w:pStyle w:val="TableContents"/>
              <w:bidi w:val="0"/>
              <w:spacing w:lineRule="auto" w:line="307" w:before="0" w:after="160"/>
              <w:ind w:left="0" w:right="0" w:hanging="0"/>
              <w:jc w:val="center"/>
              <w:rPr/>
            </w:pPr>
            <w:r>
              <w:rPr/>
              <w:t>​</w:t>
            </w:r>
          </w:p>
        </w:tc>
        <w:tc>
          <w:tcPr>
            <w:tcW w:w="781" w:type="dxa"/>
            <w:tcBorders>
              <w:bottom w:val="single" w:sz="2" w:space="0" w:color="000000"/>
            </w:tcBorders>
            <w:tcMar>
              <w:bottom w:w="28" w:type="dxa"/>
            </w:tcMar>
            <w:vAlign w:val="center"/>
          </w:tcPr>
          <w:p>
            <w:pPr>
              <w:pStyle w:val="TableContents"/>
              <w:bidi w:val="0"/>
              <w:spacing w:lineRule="auto" w:line="307" w:before="0" w:after="1"/>
              <w:ind w:left="0" w:right="0" w:hanging="0"/>
              <w:jc w:val="right"/>
              <w:rPr>
                <w:rFonts w:ascii="Times New Roman;Times;serif" w:hAnsi="Times New Roman;Times;serif"/>
                <w:b/>
                <w:sz w:val="16"/>
              </w:rPr>
            </w:pPr>
            <w:r>
              <w:rPr>
                <w:rFonts w:ascii="Times New Roman;Times;serif" w:hAnsi="Times New Roman;Times;serif"/>
                <w:b/>
                <w:sz w:val="16"/>
              </w:rPr>
              <w:t>Total</w:t>
            </w:r>
          </w:p>
        </w:tc>
      </w:tr>
      <w:tr>
        <w:trPr/>
        <w:tc>
          <w:tcPr>
            <w:tcW w:w="1906" w:type="dxa"/>
            <w:tcBorders/>
            <w:vAlign w:val="center"/>
          </w:tcPr>
          <w:p>
            <w:pPr>
              <w:pStyle w:val="TableContents"/>
              <w:bidi w:val="0"/>
              <w:spacing w:lineRule="auto" w:line="307" w:before="0" w:after="160"/>
              <w:ind w:left="0" w:right="0" w:hanging="0"/>
              <w:jc w:val="left"/>
              <w:rPr/>
            </w:pPr>
            <w:r>
              <w:rPr/>
              <w:t>​</w:t>
            </w:r>
          </w:p>
        </w:tc>
        <w:tc>
          <w:tcPr>
            <w:tcW w:w="346" w:type="dxa"/>
            <w:tcBorders/>
            <w:vAlign w:val="center"/>
          </w:tcPr>
          <w:p>
            <w:pPr>
              <w:pStyle w:val="TableContents"/>
              <w:bidi w:val="0"/>
              <w:spacing w:lineRule="auto" w:line="307" w:before="0" w:after="160"/>
              <w:ind w:left="0" w:right="0" w:hanging="0"/>
              <w:jc w:val="center"/>
              <w:rPr/>
            </w:pPr>
            <w:r>
              <w:rPr/>
              <w:t>​</w:t>
            </w:r>
          </w:p>
        </w:tc>
        <w:tc>
          <w:tcPr>
            <w:tcW w:w="826" w:type="dxa"/>
            <w:tcBorders/>
            <w:vAlign w:val="center"/>
          </w:tcPr>
          <w:p>
            <w:pPr>
              <w:pStyle w:val="TableContents"/>
              <w:bidi w:val="0"/>
              <w:spacing w:lineRule="auto" w:line="307" w:before="0" w:after="1"/>
              <w:ind w:left="0" w:right="0" w:hanging="0"/>
              <w:jc w:val="right"/>
              <w:rPr>
                <w:rFonts w:ascii="Times New Roman;Times;serif" w:hAnsi="Times New Roman;Times;serif"/>
                <w:b/>
                <w:i/>
                <w:sz w:val="16"/>
              </w:rPr>
            </w:pPr>
            <w:r>
              <w:rPr>
                <w:rFonts w:ascii="Times New Roman;Times;serif" w:hAnsi="Times New Roman;Times;serif"/>
                <w:b/>
                <w:i/>
                <w:sz w:val="16"/>
              </w:rPr>
              <w:t>US$</w:t>
            </w:r>
          </w:p>
        </w:tc>
        <w:tc>
          <w:tcPr>
            <w:tcW w:w="346" w:type="dxa"/>
            <w:tcBorders/>
            <w:vAlign w:val="center"/>
          </w:tcPr>
          <w:p>
            <w:pPr>
              <w:pStyle w:val="TableContents"/>
              <w:bidi w:val="0"/>
              <w:spacing w:lineRule="auto" w:line="307" w:before="0" w:after="160"/>
              <w:ind w:left="0" w:right="0" w:hanging="0"/>
              <w:jc w:val="center"/>
              <w:rPr/>
            </w:pPr>
            <w:r>
              <w:rPr/>
              <w:t>​</w:t>
            </w:r>
          </w:p>
        </w:tc>
        <w:tc>
          <w:tcPr>
            <w:tcW w:w="871" w:type="dxa"/>
            <w:tcBorders/>
            <w:vAlign w:val="center"/>
          </w:tcPr>
          <w:p>
            <w:pPr>
              <w:pStyle w:val="TableContents"/>
              <w:bidi w:val="0"/>
              <w:spacing w:lineRule="auto" w:line="307" w:before="0" w:after="1"/>
              <w:ind w:left="0" w:right="0" w:hanging="0"/>
              <w:jc w:val="right"/>
              <w:rPr>
                <w:rFonts w:ascii="Times New Roman;Times;serif" w:hAnsi="Times New Roman;Times;serif"/>
                <w:b/>
                <w:i/>
                <w:sz w:val="16"/>
              </w:rPr>
            </w:pPr>
            <w:r>
              <w:rPr>
                <w:rFonts w:ascii="Times New Roman;Times;serif" w:hAnsi="Times New Roman;Times;serif"/>
                <w:b/>
                <w:i/>
                <w:sz w:val="16"/>
              </w:rPr>
              <w:t>US$</w:t>
            </w:r>
          </w:p>
        </w:tc>
        <w:tc>
          <w:tcPr>
            <w:tcW w:w="346" w:type="dxa"/>
            <w:tcBorders/>
            <w:vAlign w:val="center"/>
          </w:tcPr>
          <w:p>
            <w:pPr>
              <w:pStyle w:val="TableContents"/>
              <w:bidi w:val="0"/>
              <w:spacing w:lineRule="auto" w:line="307" w:before="0" w:after="160"/>
              <w:ind w:left="0" w:right="0" w:hanging="0"/>
              <w:jc w:val="center"/>
              <w:rPr/>
            </w:pPr>
            <w:r>
              <w:rPr/>
              <w:t>​</w:t>
            </w:r>
          </w:p>
        </w:tc>
        <w:tc>
          <w:tcPr>
            <w:tcW w:w="781" w:type="dxa"/>
            <w:tcBorders/>
            <w:vAlign w:val="center"/>
          </w:tcPr>
          <w:p>
            <w:pPr>
              <w:pStyle w:val="TableContents"/>
              <w:bidi w:val="0"/>
              <w:spacing w:lineRule="auto" w:line="307" w:before="0" w:after="1"/>
              <w:ind w:left="0" w:right="0" w:hanging="0"/>
              <w:jc w:val="right"/>
              <w:rPr>
                <w:rFonts w:ascii="Times New Roman;Times;serif" w:hAnsi="Times New Roman;Times;serif"/>
                <w:b/>
                <w:i/>
                <w:sz w:val="16"/>
              </w:rPr>
            </w:pPr>
            <w:r>
              <w:rPr>
                <w:rFonts w:ascii="Times New Roman;Times;serif" w:hAnsi="Times New Roman;Times;serif"/>
                <w:b/>
                <w:i/>
                <w:sz w:val="16"/>
              </w:rPr>
              <w:t>US$</w:t>
            </w:r>
          </w:p>
        </w:tc>
      </w:tr>
      <w:tr>
        <w:trPr/>
        <w:tc>
          <w:tcPr>
            <w:tcW w:w="1906" w:type="dxa"/>
            <w:tcBorders/>
            <w:shd w:fill="CCEEFF" w:val="clear"/>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Purchase commitment</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826" w:type="dxa"/>
            <w:tcBorders>
              <w:bottom w:val="double" w:sz="6" w:space="0" w:color="000000"/>
            </w:tcBorders>
            <w:shd w:fill="CCEEFF" w:val="clear"/>
            <w:tcMar>
              <w:bottom w:w="28" w:type="dxa"/>
            </w:tcM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43,290</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871" w:type="dxa"/>
            <w:tcBorders>
              <w:bottom w:val="double" w:sz="6" w:space="0" w:color="000000"/>
            </w:tcBorders>
            <w:shd w:fill="CCEEFF" w:val="clear"/>
            <w:tcMar>
              <w:bottom w:w="28" w:type="dxa"/>
            </w:tcM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10,929</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781" w:type="dxa"/>
            <w:tcBorders>
              <w:bottom w:val="double" w:sz="6" w:space="0" w:color="000000"/>
            </w:tcBorders>
            <w:shd w:fill="CCEEFF" w:val="clear"/>
            <w:tcMar>
              <w:bottom w:w="28" w:type="dxa"/>
            </w:tcMar>
            <w:vAlign w:val="center"/>
          </w:tcPr>
          <w:p>
            <w:pPr>
              <w:pStyle w:val="TableContents"/>
              <w:bidi w:val="0"/>
              <w:spacing w:lineRule="auto" w:line="307" w:before="0" w:after="1"/>
              <w:ind w:left="0" w:right="60" w:hanging="0"/>
              <w:jc w:val="right"/>
              <w:rPr>
                <w:rFonts w:ascii="Times New Roman;Times;serif" w:hAnsi="Times New Roman;Times;serif"/>
                <w:sz w:val="20"/>
              </w:rPr>
            </w:pPr>
            <w:r>
              <w:rPr>
                <w:rFonts w:ascii="Times New Roman;Times;serif" w:hAnsi="Times New Roman;Times;serif"/>
                <w:sz w:val="20"/>
              </w:rPr>
              <w:t>54,219</w:t>
            </w:r>
          </w:p>
        </w:tc>
      </w:tr>
    </w:tbl>
    <w:p>
      <w:pPr>
        <w:pStyle w:val="TextBody"/>
        <w:bidi w:val="0"/>
        <w:spacing w:lineRule="auto" w:line="307" w:before="0" w:after="160"/>
        <w:ind w:left="0" w:right="0" w:hanging="0"/>
        <w:jc w:val="both"/>
        <w:rPr/>
      </w:pPr>
      <w:r>
        <w:rPr/>
        <w:t>​</w:t>
      </w:r>
    </w:p>
    <w:p>
      <w:pPr>
        <w:pStyle w:val="TextBody"/>
        <w:bidi w:val="0"/>
        <w:spacing w:lineRule="auto" w:line="285" w:before="40" w:after="200"/>
        <w:ind w:left="0" w:right="0" w:hanging="0"/>
        <w:jc w:val="left"/>
        <w:rPr>
          <w:rFonts w:ascii="Times New Roman;Times;serif" w:hAnsi="Times New Roman;Times;serif"/>
          <w:b/>
          <w:i/>
          <w:sz w:val="20"/>
        </w:rPr>
      </w:pPr>
      <w:r>
        <w:rPr>
          <w:rFonts w:ascii="Times New Roman;Times;serif" w:hAnsi="Times New Roman;Times;serif"/>
          <w:b/>
          <w:i/>
          <w:sz w:val="20"/>
        </w:rPr>
        <w:t>Capital commitment</w:t>
      </w:r>
    </w:p>
    <w:p>
      <w:pPr>
        <w:pStyle w:val="TextBody"/>
        <w:bidi w:val="0"/>
        <w:spacing w:lineRule="auto" w:line="285" w:before="0" w:after="0"/>
        <w:ind w:left="0" w:right="0" w:firstLine="720"/>
        <w:jc w:val="both"/>
        <w:rPr>
          <w:rFonts w:ascii="Times New Roman;Times;serif" w:hAnsi="Times New Roman;Times;serif"/>
          <w:sz w:val="20"/>
        </w:rPr>
      </w:pPr>
      <w:r>
        <w:rPr>
          <w:rFonts w:ascii="Times New Roman;Times;serif" w:hAnsi="Times New Roman;Times;serif"/>
          <w:sz w:val="20"/>
        </w:rPr>
        <w:t>As of June 30, 2026, the Group has certain capital commitments on the construction of the Group’s corporate buildings, leasehold improvements, molds and tooling. Total capital expenditures contracted but not yet reflected in the unaudited condensed consolidated financial statements as of June 30, 2026 were as follows:</w:t>
      </w:r>
    </w:p>
    <w:p>
      <w:pPr>
        <w:pStyle w:val="TextBody"/>
        <w:bidi w:val="0"/>
        <w:spacing w:lineRule="auto" w:line="307" w:before="0" w:after="160"/>
        <w:ind w:left="0" w:right="0" w:hanging="0"/>
        <w:jc w:val="both"/>
        <w:rPr/>
      </w:pPr>
      <w:r>
        <w:rPr/>
        <w:t>​</w:t>
      </w:r>
    </w:p>
    <w:tbl>
      <w:tblPr>
        <w:tblW w:w="6262" w:type="dxa"/>
        <w:jc w:val="left"/>
        <w:tblInd w:w="0" w:type="dxa"/>
        <w:tblLayout w:type="fixed"/>
        <w:tblCellMar>
          <w:top w:w="0" w:type="dxa"/>
          <w:left w:w="0" w:type="dxa"/>
          <w:bottom w:w="0" w:type="dxa"/>
          <w:right w:w="0" w:type="dxa"/>
        </w:tblCellMar>
      </w:tblPr>
      <w:tblGrid>
        <w:gridCol w:w="2806"/>
        <w:gridCol w:w="346"/>
        <w:gridCol w:w="826"/>
        <w:gridCol w:w="346"/>
        <w:gridCol w:w="916"/>
        <w:gridCol w:w="346"/>
        <w:gridCol w:w="676"/>
      </w:tblGrid>
      <w:tr>
        <w:trPr/>
        <w:tc>
          <w:tcPr>
            <w:tcW w:w="28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7">
                      <wp:simplePos x="0" y="0"/>
                      <wp:positionH relativeFrom="character">
                        <wp:align>left</wp:align>
                      </wp:positionH>
                      <wp:positionV relativeFrom="line">
                        <wp:posOffset>635</wp:posOffset>
                      </wp:positionV>
                      <wp:extent cx="1781810" cy="175260"/>
                      <wp:effectExtent l="0" t="0" r="0" b="0"/>
                      <wp:wrapNone/>
                      <wp:docPr id="336" name="Frame336"/>
                      <a:graphic xmlns:a="http://schemas.openxmlformats.org/drawingml/2006/main">
                        <a:graphicData uri="http://schemas.microsoft.com/office/word/2010/wordprocessingShape">
                          <wps:wsp>
                            <wps:cNvSpPr txBox="1"/>
                            <wps:spPr>
                              <a:xfrm>
                                <a:off x="0" y="0"/>
                                <a:ext cx="1781810"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8">
                      <wp:simplePos x="0" y="0"/>
                      <wp:positionH relativeFrom="character">
                        <wp:align>left</wp:align>
                      </wp:positionH>
                      <wp:positionV relativeFrom="line">
                        <wp:posOffset>635</wp:posOffset>
                      </wp:positionV>
                      <wp:extent cx="219710" cy="175260"/>
                      <wp:effectExtent l="0" t="0" r="0" b="0"/>
                      <wp:wrapNone/>
                      <wp:docPr id="337" name="Frame33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8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9">
                      <wp:simplePos x="0" y="0"/>
                      <wp:positionH relativeFrom="character">
                        <wp:align>left</wp:align>
                      </wp:positionH>
                      <wp:positionV relativeFrom="line">
                        <wp:posOffset>635</wp:posOffset>
                      </wp:positionV>
                      <wp:extent cx="524510" cy="175260"/>
                      <wp:effectExtent l="0" t="0" r="0" b="0"/>
                      <wp:wrapNone/>
                      <wp:docPr id="338" name="Frame338"/>
                      <a:graphic xmlns:a="http://schemas.openxmlformats.org/drawingml/2006/main">
                        <a:graphicData uri="http://schemas.microsoft.com/office/word/2010/wordprocessingShape">
                          <wps:wsp>
                            <wps:cNvSpPr txBox="1"/>
                            <wps:spPr>
                              <a:xfrm>
                                <a:off x="0" y="0"/>
                                <a:ext cx="524510"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0">
                      <wp:simplePos x="0" y="0"/>
                      <wp:positionH relativeFrom="character">
                        <wp:align>left</wp:align>
                      </wp:positionH>
                      <wp:positionV relativeFrom="line">
                        <wp:posOffset>635</wp:posOffset>
                      </wp:positionV>
                      <wp:extent cx="219710" cy="175260"/>
                      <wp:effectExtent l="0" t="0" r="0" b="0"/>
                      <wp:wrapNone/>
                      <wp:docPr id="339" name="Frame33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9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1">
                      <wp:simplePos x="0" y="0"/>
                      <wp:positionH relativeFrom="character">
                        <wp:align>left</wp:align>
                      </wp:positionH>
                      <wp:positionV relativeFrom="line">
                        <wp:posOffset>635</wp:posOffset>
                      </wp:positionV>
                      <wp:extent cx="581660" cy="175260"/>
                      <wp:effectExtent l="0" t="0" r="0" b="0"/>
                      <wp:wrapNone/>
                      <wp:docPr id="340" name="Frame340"/>
                      <a:graphic xmlns:a="http://schemas.openxmlformats.org/drawingml/2006/main">
                        <a:graphicData uri="http://schemas.microsoft.com/office/word/2010/wordprocessingShape">
                          <wps:wsp>
                            <wps:cNvSpPr txBox="1"/>
                            <wps:spPr>
                              <a:xfrm>
                                <a:off x="0" y="0"/>
                                <a:ext cx="581660"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2">
                      <wp:simplePos x="0" y="0"/>
                      <wp:positionH relativeFrom="character">
                        <wp:align>left</wp:align>
                      </wp:positionH>
                      <wp:positionV relativeFrom="line">
                        <wp:posOffset>635</wp:posOffset>
                      </wp:positionV>
                      <wp:extent cx="219710" cy="175260"/>
                      <wp:effectExtent l="0" t="0" r="0" b="0"/>
                      <wp:wrapNone/>
                      <wp:docPr id="341" name="Frame34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3">
                      <wp:simplePos x="0" y="0"/>
                      <wp:positionH relativeFrom="character">
                        <wp:align>left</wp:align>
                      </wp:positionH>
                      <wp:positionV relativeFrom="line">
                        <wp:posOffset>635</wp:posOffset>
                      </wp:positionV>
                      <wp:extent cx="429260" cy="175260"/>
                      <wp:effectExtent l="0" t="0" r="0" b="0"/>
                      <wp:wrapNone/>
                      <wp:docPr id="342" name="Frame342"/>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r>
      <w:tr>
        <w:trPr/>
        <w:tc>
          <w:tcPr>
            <w:tcW w:w="2806" w:type="dxa"/>
            <w:tcBorders/>
            <w:vAlign w:val="center"/>
          </w:tcPr>
          <w:p>
            <w:pPr>
              <w:pStyle w:val="TableContents"/>
              <w:bidi w:val="0"/>
              <w:spacing w:lineRule="auto" w:line="307" w:before="0" w:after="160"/>
              <w:ind w:left="0" w:right="0" w:hanging="0"/>
              <w:jc w:val="left"/>
              <w:rPr/>
            </w:pPr>
            <w:r>
              <w:rPr/>
              <w:t>​</w:t>
            </w:r>
          </w:p>
        </w:tc>
        <w:tc>
          <w:tcPr>
            <w:tcW w:w="346" w:type="dxa"/>
            <w:tcBorders/>
            <w:vAlign w:val="center"/>
          </w:tcPr>
          <w:p>
            <w:pPr>
              <w:pStyle w:val="TableContents"/>
              <w:bidi w:val="0"/>
              <w:spacing w:lineRule="auto" w:line="307" w:before="0" w:after="1"/>
              <w:ind w:left="0" w:right="0" w:hanging="0"/>
              <w:jc w:val="center"/>
              <w:rPr/>
            </w:pPr>
            <w:r>
              <w:rPr/>
              <w:t>  ​ ​ ​</w:t>
            </w:r>
          </w:p>
        </w:tc>
        <w:tc>
          <w:tcPr>
            <w:tcW w:w="826" w:type="dxa"/>
            <w:tcBorders/>
            <w:vAlign w:val="center"/>
          </w:tcPr>
          <w:p>
            <w:pPr>
              <w:pStyle w:val="TableContents"/>
              <w:bidi w:val="0"/>
              <w:spacing w:lineRule="auto" w:line="307" w:before="0" w:after="1"/>
              <w:ind w:left="0" w:right="0" w:hanging="0"/>
              <w:jc w:val="right"/>
              <w:rPr>
                <w:rFonts w:ascii="Times New Roman;Times;serif" w:hAnsi="Times New Roman;Times;serif"/>
                <w:b/>
                <w:sz w:val="16"/>
              </w:rPr>
            </w:pPr>
            <w:r>
              <w:rPr>
                <w:rFonts w:ascii="Times New Roman;Times;serif" w:hAnsi="Times New Roman;Times;serif"/>
                <w:b/>
                <w:sz w:val="16"/>
              </w:rPr>
              <w:t xml:space="preserve">Less than </w:t>
            </w:r>
          </w:p>
        </w:tc>
        <w:tc>
          <w:tcPr>
            <w:tcW w:w="346" w:type="dxa"/>
            <w:tcBorders/>
            <w:vAlign w:val="center"/>
          </w:tcPr>
          <w:p>
            <w:pPr>
              <w:pStyle w:val="TableContents"/>
              <w:bidi w:val="0"/>
              <w:spacing w:lineRule="auto" w:line="307" w:before="0" w:after="1"/>
              <w:ind w:left="0" w:right="0" w:hanging="0"/>
              <w:jc w:val="center"/>
              <w:rPr/>
            </w:pPr>
            <w:r>
              <w:rPr/>
              <w:t>  ​ ​ ​</w:t>
            </w:r>
          </w:p>
        </w:tc>
        <w:tc>
          <w:tcPr>
            <w:tcW w:w="916" w:type="dxa"/>
            <w:tcBorders/>
            <w:vAlign w:val="center"/>
          </w:tcPr>
          <w:p>
            <w:pPr>
              <w:pStyle w:val="TableContents"/>
              <w:bidi w:val="0"/>
              <w:spacing w:lineRule="auto" w:line="307" w:before="0" w:after="1"/>
              <w:ind w:left="0" w:right="0" w:hanging="0"/>
              <w:jc w:val="right"/>
              <w:rPr>
                <w:rFonts w:ascii="Times New Roman;Times;serif" w:hAnsi="Times New Roman;Times;serif"/>
                <w:b/>
                <w:sz w:val="16"/>
              </w:rPr>
            </w:pPr>
            <w:r>
              <w:rPr>
                <w:rFonts w:ascii="Times New Roman;Times;serif" w:hAnsi="Times New Roman;Times;serif"/>
                <w:b/>
                <w:sz w:val="16"/>
              </w:rPr>
              <w:t xml:space="preserve">More than </w:t>
            </w:r>
          </w:p>
        </w:tc>
        <w:tc>
          <w:tcPr>
            <w:tcW w:w="346" w:type="dxa"/>
            <w:tcBorders/>
            <w:vAlign w:val="center"/>
          </w:tcPr>
          <w:p>
            <w:pPr>
              <w:pStyle w:val="TableContents"/>
              <w:bidi w:val="0"/>
              <w:spacing w:lineRule="auto" w:line="307" w:before="0" w:after="1"/>
              <w:ind w:left="0" w:right="0" w:hanging="0"/>
              <w:jc w:val="center"/>
              <w:rPr/>
            </w:pPr>
            <w:r>
              <w:rPr/>
              <w:t>  ​ ​ ​</w:t>
            </w:r>
          </w:p>
        </w:tc>
        <w:tc>
          <w:tcPr>
            <w:tcW w:w="676" w:type="dxa"/>
            <w:tcBorders/>
            <w:vAlign w:val="center"/>
          </w:tcPr>
          <w:p>
            <w:pPr>
              <w:pStyle w:val="TableContents"/>
              <w:bidi w:val="0"/>
              <w:spacing w:lineRule="auto" w:line="307" w:before="0" w:after="160"/>
              <w:ind w:left="0" w:right="0" w:hanging="0"/>
              <w:jc w:val="center"/>
              <w:rPr/>
            </w:pPr>
            <w:r>
              <w:rPr/>
              <w:t>​</w:t>
            </w:r>
          </w:p>
        </w:tc>
      </w:tr>
      <w:tr>
        <w:trPr/>
        <w:tc>
          <w:tcPr>
            <w:tcW w:w="2806" w:type="dxa"/>
            <w:tcBorders/>
            <w:vAlign w:val="center"/>
          </w:tcPr>
          <w:p>
            <w:pPr>
              <w:pStyle w:val="TableContents"/>
              <w:bidi w:val="0"/>
              <w:spacing w:lineRule="auto" w:line="307" w:before="0" w:after="160"/>
              <w:ind w:left="0" w:right="0" w:hanging="0"/>
              <w:jc w:val="left"/>
              <w:rPr/>
            </w:pPr>
            <w:r>
              <w:rPr/>
              <w:t>​</w:t>
            </w:r>
          </w:p>
        </w:tc>
        <w:tc>
          <w:tcPr>
            <w:tcW w:w="346" w:type="dxa"/>
            <w:tcBorders/>
            <w:vAlign w:val="center"/>
          </w:tcPr>
          <w:p>
            <w:pPr>
              <w:pStyle w:val="TableContents"/>
              <w:bidi w:val="0"/>
              <w:spacing w:lineRule="auto" w:line="307" w:before="0" w:after="160"/>
              <w:ind w:left="0" w:right="0" w:hanging="0"/>
              <w:jc w:val="center"/>
              <w:rPr/>
            </w:pPr>
            <w:r>
              <w:rPr/>
              <w:t>​</w:t>
            </w:r>
          </w:p>
        </w:tc>
        <w:tc>
          <w:tcPr>
            <w:tcW w:w="826" w:type="dxa"/>
            <w:tcBorders>
              <w:bottom w:val="single" w:sz="2" w:space="0" w:color="000000"/>
            </w:tcBorders>
            <w:tcMar>
              <w:bottom w:w="28" w:type="dxa"/>
            </w:tcMar>
            <w:vAlign w:val="center"/>
          </w:tcPr>
          <w:p>
            <w:pPr>
              <w:pStyle w:val="TableContents"/>
              <w:bidi w:val="0"/>
              <w:spacing w:lineRule="auto" w:line="307" w:before="0" w:after="1"/>
              <w:ind w:left="0" w:right="0" w:hanging="0"/>
              <w:jc w:val="right"/>
              <w:rPr>
                <w:rFonts w:ascii="Times New Roman;Times;serif" w:hAnsi="Times New Roman;Times;serif"/>
                <w:b/>
                <w:sz w:val="16"/>
              </w:rPr>
            </w:pPr>
            <w:r>
              <w:rPr>
                <w:rFonts w:ascii="Times New Roman;Times;serif" w:hAnsi="Times New Roman;Times;serif"/>
                <w:b/>
                <w:sz w:val="16"/>
              </w:rPr>
              <w:t>one year</w:t>
            </w:r>
          </w:p>
        </w:tc>
        <w:tc>
          <w:tcPr>
            <w:tcW w:w="346" w:type="dxa"/>
            <w:tcBorders/>
            <w:vAlign w:val="center"/>
          </w:tcPr>
          <w:p>
            <w:pPr>
              <w:pStyle w:val="TableContents"/>
              <w:bidi w:val="0"/>
              <w:spacing w:lineRule="auto" w:line="307" w:before="0" w:after="160"/>
              <w:ind w:left="0" w:right="0" w:hanging="0"/>
              <w:jc w:val="center"/>
              <w:rPr/>
            </w:pPr>
            <w:r>
              <w:rPr/>
              <w:t>​</w:t>
            </w:r>
          </w:p>
        </w:tc>
        <w:tc>
          <w:tcPr>
            <w:tcW w:w="916" w:type="dxa"/>
            <w:tcBorders>
              <w:bottom w:val="single" w:sz="2" w:space="0" w:color="000000"/>
            </w:tcBorders>
            <w:tcMar>
              <w:bottom w:w="28" w:type="dxa"/>
            </w:tcMar>
            <w:vAlign w:val="center"/>
          </w:tcPr>
          <w:p>
            <w:pPr>
              <w:pStyle w:val="TableContents"/>
              <w:bidi w:val="0"/>
              <w:spacing w:lineRule="auto" w:line="307" w:before="0" w:after="1"/>
              <w:ind w:left="0" w:right="0" w:hanging="0"/>
              <w:jc w:val="right"/>
              <w:rPr>
                <w:rFonts w:ascii="Times New Roman;Times;serif" w:hAnsi="Times New Roman;Times;serif"/>
                <w:b/>
                <w:sz w:val="16"/>
              </w:rPr>
            </w:pPr>
            <w:r>
              <w:rPr>
                <w:rFonts w:ascii="Times New Roman;Times;serif" w:hAnsi="Times New Roman;Times;serif"/>
                <w:b/>
                <w:sz w:val="16"/>
              </w:rPr>
              <w:t>one year</w:t>
            </w:r>
          </w:p>
        </w:tc>
        <w:tc>
          <w:tcPr>
            <w:tcW w:w="346" w:type="dxa"/>
            <w:tcBorders/>
            <w:vAlign w:val="center"/>
          </w:tcPr>
          <w:p>
            <w:pPr>
              <w:pStyle w:val="TableContents"/>
              <w:bidi w:val="0"/>
              <w:spacing w:lineRule="auto" w:line="307" w:before="0" w:after="160"/>
              <w:ind w:left="0" w:right="0" w:hanging="0"/>
              <w:jc w:val="center"/>
              <w:rPr/>
            </w:pPr>
            <w:r>
              <w:rPr/>
              <w:t>​</w:t>
            </w:r>
          </w:p>
        </w:tc>
        <w:tc>
          <w:tcPr>
            <w:tcW w:w="676" w:type="dxa"/>
            <w:tcBorders>
              <w:bottom w:val="single" w:sz="2" w:space="0" w:color="000000"/>
            </w:tcBorders>
            <w:tcMar>
              <w:bottom w:w="28" w:type="dxa"/>
            </w:tcMar>
            <w:vAlign w:val="center"/>
          </w:tcPr>
          <w:p>
            <w:pPr>
              <w:pStyle w:val="TableContents"/>
              <w:bidi w:val="0"/>
              <w:spacing w:lineRule="auto" w:line="307" w:before="0" w:after="1"/>
              <w:ind w:left="0" w:right="0" w:hanging="0"/>
              <w:jc w:val="right"/>
              <w:rPr>
                <w:rFonts w:ascii="Times New Roman;Times;serif" w:hAnsi="Times New Roman;Times;serif"/>
                <w:b/>
                <w:sz w:val="16"/>
              </w:rPr>
            </w:pPr>
            <w:r>
              <w:rPr>
                <w:rFonts w:ascii="Times New Roman;Times;serif" w:hAnsi="Times New Roman;Times;serif"/>
                <w:b/>
                <w:sz w:val="16"/>
              </w:rPr>
              <w:t>Total</w:t>
            </w:r>
          </w:p>
        </w:tc>
      </w:tr>
      <w:tr>
        <w:trPr/>
        <w:tc>
          <w:tcPr>
            <w:tcW w:w="2806" w:type="dxa"/>
            <w:tcBorders/>
            <w:vAlign w:val="center"/>
          </w:tcPr>
          <w:p>
            <w:pPr>
              <w:pStyle w:val="TableContents"/>
              <w:bidi w:val="0"/>
              <w:spacing w:lineRule="auto" w:line="307" w:before="0" w:after="160"/>
              <w:ind w:left="0" w:right="0" w:hanging="0"/>
              <w:jc w:val="left"/>
              <w:rPr/>
            </w:pPr>
            <w:r>
              <w:rPr/>
              <w:t>​</w:t>
            </w:r>
          </w:p>
        </w:tc>
        <w:tc>
          <w:tcPr>
            <w:tcW w:w="346" w:type="dxa"/>
            <w:tcBorders/>
            <w:vAlign w:val="center"/>
          </w:tcPr>
          <w:p>
            <w:pPr>
              <w:pStyle w:val="TableContents"/>
              <w:bidi w:val="0"/>
              <w:spacing w:lineRule="auto" w:line="307" w:before="0" w:after="1"/>
              <w:ind w:left="0" w:right="0" w:hanging="0"/>
              <w:jc w:val="left"/>
              <w:rPr/>
            </w:pPr>
            <w:r>
              <w:rPr/>
              <w:t> </w:t>
            </w:r>
          </w:p>
        </w:tc>
        <w:tc>
          <w:tcPr>
            <w:tcW w:w="826" w:type="dxa"/>
            <w:tcBorders/>
            <w:vAlign w:val="center"/>
          </w:tcPr>
          <w:p>
            <w:pPr>
              <w:pStyle w:val="TableContents"/>
              <w:bidi w:val="0"/>
              <w:spacing w:lineRule="auto" w:line="307" w:before="0" w:after="1"/>
              <w:ind w:left="0" w:right="0" w:hanging="0"/>
              <w:jc w:val="right"/>
              <w:rPr>
                <w:rFonts w:ascii="Times New Roman;Times;serif" w:hAnsi="Times New Roman;Times;serif"/>
                <w:b/>
                <w:i/>
                <w:sz w:val="16"/>
              </w:rPr>
            </w:pPr>
            <w:r>
              <w:rPr>
                <w:rFonts w:ascii="Times New Roman;Times;serif" w:hAnsi="Times New Roman;Times;serif"/>
                <w:b/>
                <w:i/>
                <w:sz w:val="16"/>
              </w:rPr>
              <w:t>US$</w:t>
            </w:r>
          </w:p>
        </w:tc>
        <w:tc>
          <w:tcPr>
            <w:tcW w:w="346" w:type="dxa"/>
            <w:tcBorders/>
            <w:vAlign w:val="center"/>
          </w:tcPr>
          <w:p>
            <w:pPr>
              <w:pStyle w:val="TableContents"/>
              <w:bidi w:val="0"/>
              <w:spacing w:lineRule="auto" w:line="307" w:before="0" w:after="160"/>
              <w:ind w:left="0" w:right="0" w:hanging="0"/>
              <w:jc w:val="left"/>
              <w:rPr/>
            </w:pPr>
            <w:r>
              <w:rPr/>
              <w:t>​</w:t>
            </w:r>
          </w:p>
        </w:tc>
        <w:tc>
          <w:tcPr>
            <w:tcW w:w="916" w:type="dxa"/>
            <w:tcBorders/>
            <w:vAlign w:val="center"/>
          </w:tcPr>
          <w:p>
            <w:pPr>
              <w:pStyle w:val="TableContents"/>
              <w:bidi w:val="0"/>
              <w:spacing w:lineRule="auto" w:line="307" w:before="0" w:after="1"/>
              <w:ind w:left="0" w:right="0" w:hanging="0"/>
              <w:jc w:val="right"/>
              <w:rPr>
                <w:rFonts w:ascii="Times New Roman;Times;serif" w:hAnsi="Times New Roman;Times;serif"/>
                <w:b/>
                <w:i/>
                <w:sz w:val="16"/>
              </w:rPr>
            </w:pPr>
            <w:r>
              <w:rPr>
                <w:rFonts w:ascii="Times New Roman;Times;serif" w:hAnsi="Times New Roman;Times;serif"/>
                <w:b/>
                <w:i/>
                <w:sz w:val="16"/>
              </w:rPr>
              <w:t>US$</w:t>
            </w:r>
          </w:p>
        </w:tc>
        <w:tc>
          <w:tcPr>
            <w:tcW w:w="346" w:type="dxa"/>
            <w:tcBorders/>
            <w:vAlign w:val="center"/>
          </w:tcPr>
          <w:p>
            <w:pPr>
              <w:pStyle w:val="TableContents"/>
              <w:bidi w:val="0"/>
              <w:spacing w:lineRule="auto" w:line="307" w:before="0" w:after="160"/>
              <w:ind w:left="0" w:right="0" w:hanging="0"/>
              <w:jc w:val="left"/>
              <w:rPr/>
            </w:pPr>
            <w:r>
              <w:rPr/>
              <w:t>​</w:t>
            </w:r>
          </w:p>
        </w:tc>
        <w:tc>
          <w:tcPr>
            <w:tcW w:w="676" w:type="dxa"/>
            <w:tcBorders/>
            <w:vAlign w:val="center"/>
          </w:tcPr>
          <w:p>
            <w:pPr>
              <w:pStyle w:val="TableContents"/>
              <w:bidi w:val="0"/>
              <w:spacing w:lineRule="auto" w:line="307" w:before="0" w:after="1"/>
              <w:ind w:left="0" w:right="0" w:hanging="0"/>
              <w:jc w:val="right"/>
              <w:rPr>
                <w:rFonts w:ascii="Times New Roman;Times;serif" w:hAnsi="Times New Roman;Times;serif"/>
                <w:b/>
                <w:i/>
                <w:sz w:val="16"/>
              </w:rPr>
            </w:pPr>
            <w:r>
              <w:rPr>
                <w:rFonts w:ascii="Times New Roman;Times;serif" w:hAnsi="Times New Roman;Times;serif"/>
                <w:b/>
                <w:i/>
                <w:sz w:val="16"/>
              </w:rPr>
              <w:t>US$</w:t>
            </w:r>
          </w:p>
        </w:tc>
      </w:tr>
      <w:tr>
        <w:trPr/>
        <w:tc>
          <w:tcPr>
            <w:tcW w:w="2806" w:type="dxa"/>
            <w:tcBorders/>
            <w:shd w:fill="CCEEFF" w:val="clear"/>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Capital expenditure commitment</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826" w:type="dxa"/>
            <w:tcBorders>
              <w:bottom w:val="double" w:sz="6" w:space="0" w:color="000000"/>
            </w:tcBorders>
            <w:shd w:fill="CCEEFF" w:val="clear"/>
            <w:tcMar>
              <w:bottom w:w="28" w:type="dxa"/>
            </w:tcM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9,925</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916" w:type="dxa"/>
            <w:tcBorders>
              <w:bottom w:val="double" w:sz="6" w:space="0" w:color="000000"/>
            </w:tcBorders>
            <w:shd w:fill="CCEEFF" w:val="clear"/>
            <w:tcMar>
              <w:bottom w:w="28" w:type="dxa"/>
            </w:tcMar>
            <w:vAlign w:val="center"/>
          </w:tcPr>
          <w:p>
            <w:pPr>
              <w:pStyle w:val="TableContents"/>
              <w:bidi w:val="0"/>
              <w:spacing w:lineRule="auto" w:line="307" w:before="0" w:after="1"/>
              <w:ind w:left="0" w:right="0" w:hanging="0"/>
              <w:jc w:val="right"/>
              <w:rPr/>
            </w:pPr>
            <w:r>
              <w:rPr/>
              <w:t>—</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676" w:type="dxa"/>
            <w:tcBorders>
              <w:bottom w:val="double" w:sz="6" w:space="0" w:color="000000"/>
            </w:tcBorders>
            <w:shd w:fill="CCEEFF" w:val="clear"/>
            <w:tcMar>
              <w:bottom w:w="28" w:type="dxa"/>
            </w:tcMar>
            <w:vAlign w:val="center"/>
          </w:tcPr>
          <w:p>
            <w:pPr>
              <w:pStyle w:val="TableContents"/>
              <w:bidi w:val="0"/>
              <w:spacing w:lineRule="auto" w:line="307" w:before="0" w:after="1"/>
              <w:ind w:left="0" w:right="60" w:hanging="0"/>
              <w:jc w:val="right"/>
              <w:rPr>
                <w:rFonts w:ascii="Times New Roman;Times;serif" w:hAnsi="Times New Roman;Times;serif"/>
                <w:sz w:val="20"/>
              </w:rPr>
            </w:pPr>
            <w:r>
              <w:rPr>
                <w:rFonts w:ascii="Times New Roman;Times;serif" w:hAnsi="Times New Roman;Times;serif"/>
                <w:sz w:val="20"/>
              </w:rPr>
              <w:t>9,925</w:t>
            </w:r>
          </w:p>
        </w:tc>
      </w:tr>
    </w:tbl>
    <w:p>
      <w:pPr>
        <w:pStyle w:val="TextBody"/>
        <w:bidi w:val="0"/>
        <w:spacing w:lineRule="auto" w:line="307" w:before="0" w:after="200"/>
        <w:ind w:left="0" w:right="0" w:hanging="0"/>
        <w:jc w:val="both"/>
        <w:rPr/>
      </w:pPr>
      <w:r>
        <w:rPr/>
        <w:t>​</w:t>
      </w:r>
    </w:p>
    <w:p>
      <w:pPr>
        <w:pStyle w:val="TextBody"/>
        <w:bidi w:val="0"/>
        <w:spacing w:lineRule="auto" w:line="285" w:before="0" w:after="200"/>
        <w:ind w:left="0" w:right="0" w:hanging="0"/>
        <w:jc w:val="both"/>
        <w:rPr>
          <w:rFonts w:ascii="Times New Roman;Times;serif" w:hAnsi="Times New Roman;Times;serif"/>
          <w:b/>
          <w:i/>
          <w:sz w:val="20"/>
        </w:rPr>
      </w:pPr>
      <w:r>
        <w:rPr>
          <w:rFonts w:ascii="Times New Roman;Times;serif" w:hAnsi="Times New Roman;Times;serif"/>
          <w:b/>
          <w:i/>
          <w:sz w:val="20"/>
        </w:rPr>
        <w:t>Repurchase commitment</w:t>
      </w:r>
    </w:p>
    <w:p>
      <w:pPr>
        <w:pStyle w:val="TextBody"/>
        <w:bidi w:val="0"/>
        <w:spacing w:lineRule="auto" w:line="285" w:before="0" w:after="0"/>
        <w:ind w:left="0" w:right="0" w:firstLine="720"/>
        <w:jc w:val="both"/>
        <w:rPr>
          <w:rFonts w:ascii="Times New Roman;Times;serif" w:hAnsi="Times New Roman;Times;serif"/>
          <w:sz w:val="20"/>
        </w:rPr>
      </w:pPr>
      <w:r>
        <w:rPr>
          <w:rFonts w:ascii="Times New Roman;Times;serif" w:hAnsi="Times New Roman;Times;serif"/>
          <w:sz w:val="20"/>
        </w:rPr>
        <w:t>The Group has entered into repurchase agreements with lending institutions in connection with its dealers’ wholesale floor-plan financing of vehicles. Pursuant to the agreements, in the event that a dealer has declared the intention to file for bankruptcy, and a lender is able to repossess the vehicle and deliver the repossessed vehicle to the Group, the Group is obligated to repurchase the vehicle from the lender at the unpaid balance of the original invoice price for the vehicle. The Group did not repurchase any vehicles under the repurchase agreements since the inception of the repurchase agreements, and the Group believes that, based on historical experience, the likelihood of a material loss pursuant to these repurchase obligations is remote. The total amount financed under the floor financing programs with repurchase obligations was US$62,981 as of June 30, 2026.</w:t>
      </w:r>
    </w:p>
    <w:p>
      <w:pPr>
        <w:pStyle w:val="TextBody"/>
        <w:bidi w:val="0"/>
        <w:spacing w:lineRule="auto" w:line="307" w:before="0" w:after="160"/>
        <w:ind w:left="0" w:right="0" w:hanging="0"/>
        <w:jc w:val="left"/>
        <w:rPr/>
      </w:pPr>
      <w:r>
        <w:rPr/>
        <w:t>​</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F-31</w:t>
      </w:r>
    </w:p>
    <w:p>
      <w:pPr>
        <w:pStyle w:val="TextBody"/>
        <w:bidi w:val="0"/>
        <w:spacing w:lineRule="auto" w:line="285"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0"/>
        <w:ind w:left="0" w:right="0" w:hanging="0"/>
        <w:jc w:val="center"/>
        <w:rPr>
          <w:rFonts w:ascii="Times New Roman;Times;serif" w:hAnsi="Times New Roman;Times;serif"/>
          <w:b/>
          <w:spacing w:val="-10"/>
          <w:sz w:val="20"/>
        </w:rPr>
      </w:pPr>
      <w:r>
        <w:rPr>
          <w:rFonts w:ascii="Times New Roman;Times;serif" w:hAnsi="Times New Roman;Times;serif"/>
          <w:b/>
          <w:spacing w:val="-10"/>
          <w:sz w:val="20"/>
        </w:rPr>
        <w:t>LOTUS TECHNOLOGY INC.</w:t>
      </w:r>
    </w:p>
    <w:p>
      <w:pPr>
        <w:pStyle w:val="TextBody"/>
        <w:bidi w:val="0"/>
        <w:spacing w:lineRule="auto" w:line="285" w:before="0" w:after="200"/>
        <w:ind w:left="0" w:right="0" w:hanging="0"/>
        <w:jc w:val="center"/>
        <w:rPr>
          <w:rFonts w:ascii="Times New Roman;Times;serif" w:hAnsi="Times New Roman;Times;serif"/>
          <w:b/>
          <w:sz w:val="20"/>
        </w:rPr>
      </w:pPr>
      <w:r>
        <w:rPr>
          <w:rFonts w:ascii="Times New Roman;Times;serif" w:hAnsi="Times New Roman;Times;serif"/>
          <w:b/>
          <w:sz w:val="20"/>
        </w:rPr>
        <w:t>NOTES TO THE UNAUDITED CONDENSED CONSOLIDATED FINANCIAL STATEMENTS</w:t>
        <w:br/>
        <w:t>(All amounts in thousands, except for share and per share data)</w:t>
      </w:r>
    </w:p>
    <w:tbl>
      <w:tblPr>
        <w:tblW w:w="5282" w:type="dxa"/>
        <w:jc w:val="left"/>
        <w:tblInd w:w="0" w:type="dxa"/>
        <w:tblLayout w:type="fixed"/>
        <w:tblCellMar>
          <w:top w:w="0" w:type="dxa"/>
          <w:left w:w="0" w:type="dxa"/>
          <w:bottom w:w="0" w:type="dxa"/>
          <w:right w:w="0" w:type="dxa"/>
        </w:tblCellMar>
      </w:tblPr>
      <w:tblGrid>
        <w:gridCol w:w="376"/>
        <w:gridCol w:w="4906"/>
      </w:tblGrid>
      <w:tr>
        <w:trPr/>
        <w:tc>
          <w:tcPr>
            <w:tcW w:w="376" w:type="dxa"/>
            <w:tcBorders/>
            <w:vAlign w:val="center"/>
          </w:tcPr>
          <w:p>
            <w:pPr>
              <w:pStyle w:val="TableContents"/>
              <w:bidi w:val="0"/>
              <w:spacing w:lineRule="auto" w:line="285" w:before="0" w:after="200"/>
              <w:jc w:val="left"/>
              <w:rPr>
                <w:rFonts w:ascii="Times New Roman;Times;serif" w:hAnsi="Times New Roman;Times;serif"/>
                <w:b/>
                <w:sz w:val="20"/>
              </w:rPr>
            </w:pPr>
            <w:r>
              <w:rPr>
                <w:rFonts w:ascii="Times New Roman;Times;serif" w:hAnsi="Times New Roman;Times;serif"/>
                <w:b/>
                <w:sz w:val="20"/>
              </w:rPr>
              <w:t>24.</w:t>
            </w:r>
          </w:p>
        </w:tc>
        <w:tc>
          <w:tcPr>
            <w:tcW w:w="4906" w:type="dxa"/>
            <w:tcBorders/>
            <w:vAlign w:val="center"/>
          </w:tcPr>
          <w:p>
            <w:pPr>
              <w:pStyle w:val="TableContents"/>
              <w:bidi w:val="0"/>
              <w:spacing w:lineRule="auto" w:line="285" w:before="0" w:after="200"/>
              <w:jc w:val="left"/>
              <w:rPr>
                <w:rFonts w:ascii="Times New Roman;Times;serif" w:hAnsi="Times New Roman;Times;serif"/>
                <w:b/>
                <w:sz w:val="20"/>
              </w:rPr>
            </w:pPr>
            <w:r>
              <w:rPr>
                <w:rFonts w:ascii="Times New Roman;Times;serif" w:hAnsi="Times New Roman;Times;serif"/>
                <w:b/>
                <w:sz w:val="20"/>
              </w:rPr>
              <w:t>RELATED PARTY BALANCES AND TRANSACTIONS</w:t>
            </w:r>
          </w:p>
        </w:tc>
      </w:tr>
    </w:tbl>
    <w:tbl>
      <w:tblPr>
        <w:tblW w:w="1881" w:type="dxa"/>
        <w:jc w:val="left"/>
        <w:tblInd w:w="0" w:type="dxa"/>
        <w:tblLayout w:type="fixed"/>
        <w:tblCellMar>
          <w:top w:w="0" w:type="dxa"/>
          <w:left w:w="0" w:type="dxa"/>
          <w:bottom w:w="0" w:type="dxa"/>
          <w:right w:w="0" w:type="dxa"/>
        </w:tblCellMar>
      </w:tblPr>
      <w:tblGrid>
        <w:gridCol w:w="124"/>
        <w:gridCol w:w="331"/>
        <w:gridCol w:w="1426"/>
      </w:tblGrid>
      <w:tr>
        <w:trPr/>
        <w:tc>
          <w:tcPr>
            <w:tcW w:w="124"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lineRule="auto" w:line="285" w:before="0" w:after="0"/>
              <w:jc w:val="left"/>
              <w:rPr>
                <w:rFonts w:ascii="Times New Roman;Times;serif" w:hAnsi="Times New Roman;Times;serif"/>
                <w:b/>
                <w:sz w:val="20"/>
              </w:rPr>
            </w:pPr>
            <w:r>
              <w:rPr>
                <w:rFonts w:ascii="Times New Roman;Times;serif" w:hAnsi="Times New Roman;Times;serif"/>
                <w:b/>
                <w:sz w:val="20"/>
              </w:rPr>
              <w:t>(a)</w:t>
            </w:r>
          </w:p>
        </w:tc>
        <w:tc>
          <w:tcPr>
            <w:tcW w:w="1426" w:type="dxa"/>
            <w:tcBorders/>
            <w:vAlign w:val="center"/>
          </w:tcPr>
          <w:p>
            <w:pPr>
              <w:pStyle w:val="TableContents"/>
              <w:bidi w:val="0"/>
              <w:spacing w:lineRule="auto" w:line="285" w:before="0" w:after="0"/>
              <w:jc w:val="left"/>
              <w:rPr>
                <w:rFonts w:ascii="Times New Roman;Times;serif" w:hAnsi="Times New Roman;Times;serif"/>
                <w:b/>
                <w:sz w:val="20"/>
              </w:rPr>
            </w:pPr>
            <w:r>
              <w:rPr>
                <w:rFonts w:ascii="Times New Roman;Times;serif" w:hAnsi="Times New Roman;Times;serif"/>
                <w:b/>
                <w:sz w:val="20"/>
              </w:rPr>
              <w:t>Related parties</w:t>
            </w:r>
          </w:p>
        </w:tc>
      </w:tr>
    </w:tbl>
    <w:p>
      <w:pPr>
        <w:pStyle w:val="TextBody"/>
        <w:bidi w:val="0"/>
        <w:spacing w:lineRule="auto" w:line="307" w:before="0" w:after="16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4767"/>
        <w:gridCol w:w="346"/>
        <w:gridCol w:w="5092"/>
      </w:tblGrid>
      <w:tr>
        <w:trPr/>
        <w:tc>
          <w:tcPr>
            <w:tcW w:w="476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4">
                      <wp:simplePos x="0" y="0"/>
                      <wp:positionH relativeFrom="character">
                        <wp:align>left</wp:align>
                      </wp:positionH>
                      <wp:positionV relativeFrom="line">
                        <wp:posOffset>635</wp:posOffset>
                      </wp:positionV>
                      <wp:extent cx="3027045" cy="29210"/>
                      <wp:effectExtent l="0" t="0" r="0" b="0"/>
                      <wp:wrapNone/>
                      <wp:docPr id="343" name="Frame343"/>
                      <a:graphic xmlns:a="http://schemas.openxmlformats.org/drawingml/2006/main">
                        <a:graphicData uri="http://schemas.microsoft.com/office/word/2010/wordprocessingShape">
                          <wps:wsp>
                            <wps:cNvSpPr txBox="1"/>
                            <wps:spPr>
                              <a:xfrm>
                                <a:off x="0" y="0"/>
                                <a:ext cx="302704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8.3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5">
                      <wp:simplePos x="0" y="0"/>
                      <wp:positionH relativeFrom="character">
                        <wp:align>left</wp:align>
                      </wp:positionH>
                      <wp:positionV relativeFrom="line">
                        <wp:posOffset>635</wp:posOffset>
                      </wp:positionV>
                      <wp:extent cx="219710" cy="29210"/>
                      <wp:effectExtent l="0" t="0" r="0" b="0"/>
                      <wp:wrapNone/>
                      <wp:docPr id="344" name="Frame344"/>
                      <a:graphic xmlns:a="http://schemas.openxmlformats.org/drawingml/2006/main">
                        <a:graphicData uri="http://schemas.microsoft.com/office/word/2010/wordprocessingShape">
                          <wps:wsp>
                            <wps:cNvSpPr txBox="1"/>
                            <wps:spPr>
                              <a:xfrm>
                                <a:off x="0" y="0"/>
                                <a:ext cx="21971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509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6">
                      <wp:simplePos x="0" y="0"/>
                      <wp:positionH relativeFrom="character">
                        <wp:align>left</wp:align>
                      </wp:positionH>
                      <wp:positionV relativeFrom="line">
                        <wp:posOffset>635</wp:posOffset>
                      </wp:positionV>
                      <wp:extent cx="3233420" cy="29210"/>
                      <wp:effectExtent l="0" t="0" r="0" b="0"/>
                      <wp:wrapNone/>
                      <wp:docPr id="345" name="Frame345"/>
                      <a:graphic xmlns:a="http://schemas.openxmlformats.org/drawingml/2006/main">
                        <a:graphicData uri="http://schemas.microsoft.com/office/word/2010/wordprocessingShape">
                          <wps:wsp>
                            <wps:cNvSpPr txBox="1"/>
                            <wps:spPr>
                              <a:xfrm>
                                <a:off x="0" y="0"/>
                                <a:ext cx="323342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4.6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r>
      <w:tr>
        <w:trPr/>
        <w:tc>
          <w:tcPr>
            <w:tcW w:w="4767" w:type="dxa"/>
            <w:tcBorders>
              <w:bottom w:val="single" w:sz="2" w:space="0" w:color="000000"/>
            </w:tcBorders>
            <w:tcMar>
              <w:bottom w:w="28" w:type="dxa"/>
            </w:tcMar>
            <w:vAlign w:val="center"/>
          </w:tcPr>
          <w:p>
            <w:pPr>
              <w:pStyle w:val="TableContents"/>
              <w:pBdr/>
              <w:bidi w:val="0"/>
              <w:spacing w:lineRule="auto" w:line="285" w:before="0" w:after="0"/>
              <w:ind w:left="0" w:right="0" w:hanging="0"/>
              <w:jc w:val="left"/>
              <w:rPr/>
            </w:pPr>
            <w:r>
              <w:rPr/>
              <w:t> </w:t>
            </w:r>
            <w:r>
              <w:rPr>
                <w:rFonts w:ascii="Times New Roman;Times;serif" w:hAnsi="Times New Roman;Times;serif"/>
                <w:b/>
                <w:sz w:val="16"/>
              </w:rPr>
              <w:t>Names of the major related parties</w:t>
            </w:r>
          </w:p>
        </w:tc>
        <w:tc>
          <w:tcPr>
            <w:tcW w:w="346"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  ​ ​ ​</w:t>
            </w:r>
          </w:p>
        </w:tc>
        <w:tc>
          <w:tcPr>
            <w:tcW w:w="5092" w:type="dxa"/>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Nature of relationship</w:t>
            </w:r>
          </w:p>
        </w:tc>
      </w:tr>
      <w:tr>
        <w:trPr/>
        <w:tc>
          <w:tcPr>
            <w:tcW w:w="4767" w:type="dxa"/>
            <w:tcBorders>
              <w:top w:val="single" w:sz="2" w:space="0" w:color="000000"/>
            </w:tcBorders>
            <w:shd w:fill="CCEEFF" w:val="clear"/>
            <w:tcMar>
              <w:top w:w="28" w:type="dxa"/>
            </w:tcMar>
            <w:vAlign w:val="center"/>
          </w:tcPr>
          <w:p>
            <w:pPr>
              <w:pStyle w:val="TableContents"/>
              <w:pBdr/>
              <w:bidi w:val="0"/>
              <w:spacing w:lineRule="auto" w:line="285" w:before="0" w:after="0"/>
              <w:ind w:left="0" w:right="0" w:hanging="0"/>
              <w:jc w:val="left"/>
              <w:rPr>
                <w:rFonts w:ascii="Times New Roman;Times;serif" w:hAnsi="Times New Roman;Times;serif"/>
                <w:sz w:val="16"/>
              </w:rPr>
            </w:pPr>
            <w:r>
              <w:rPr>
                <w:rFonts w:ascii="Times New Roman;Times;serif" w:hAnsi="Times New Roman;Times;serif"/>
                <w:sz w:val="16"/>
              </w:rPr>
              <w:t>Geely Holding</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5092" w:type="dxa"/>
            <w:tcBorders>
              <w:top w:val="single" w:sz="2" w:space="0" w:color="000000"/>
            </w:tcBorders>
            <w:shd w:fill="CCEEFF" w:val="clear"/>
            <w:tcMar>
              <w:top w:w="28" w:type="dxa"/>
            </w:tcMar>
            <w:vAlign w:val="center"/>
          </w:tcPr>
          <w:p>
            <w:pPr>
              <w:pStyle w:val="TableContents"/>
              <w:bidi w:val="0"/>
              <w:spacing w:lineRule="auto" w:line="285" w:before="0" w:after="0"/>
              <w:ind w:left="0" w:right="0" w:hanging="0"/>
              <w:jc w:val="left"/>
              <w:rPr>
                <w:rFonts w:ascii="Times New Roman;Times;serif" w:hAnsi="Times New Roman;Times;serif"/>
                <w:sz w:val="16"/>
              </w:rPr>
            </w:pPr>
            <w:r>
              <w:rPr>
                <w:rFonts w:ascii="Times New Roman;Times;serif" w:hAnsi="Times New Roman;Times;serif"/>
                <w:sz w:val="16"/>
              </w:rPr>
              <w:t>Entity controlled by the Controlling Shareholder of the Company</w:t>
            </w:r>
          </w:p>
        </w:tc>
      </w:tr>
      <w:tr>
        <w:trPr/>
        <w:tc>
          <w:tcPr>
            <w:tcW w:w="4767" w:type="dxa"/>
            <w:tcBorders/>
            <w:vAlign w:val="center"/>
          </w:tcPr>
          <w:p>
            <w:pPr>
              <w:pStyle w:val="TableContents"/>
              <w:pBdr/>
              <w:bidi w:val="0"/>
              <w:spacing w:lineRule="auto" w:line="285" w:before="0" w:after="0"/>
              <w:ind w:left="0" w:right="0" w:hanging="0"/>
              <w:jc w:val="left"/>
              <w:rPr>
                <w:rFonts w:ascii="Times New Roman;Times;serif" w:hAnsi="Times New Roman;Times;serif"/>
                <w:sz w:val="16"/>
              </w:rPr>
            </w:pPr>
            <w:r>
              <w:rPr>
                <w:rFonts w:ascii="Times New Roman;Times;serif" w:hAnsi="Times New Roman;Times;serif"/>
                <w:sz w:val="16"/>
              </w:rPr>
              <w:t>Lotus Group International Limited (“LGIL”)</w:t>
            </w:r>
          </w:p>
        </w:tc>
        <w:tc>
          <w:tcPr>
            <w:tcW w:w="346" w:type="dxa"/>
            <w:tcBorders/>
            <w:vAlign w:val="center"/>
          </w:tcPr>
          <w:p>
            <w:pPr>
              <w:pStyle w:val="TableContents"/>
              <w:bidi w:val="0"/>
              <w:spacing w:lineRule="auto" w:line="307" w:before="0" w:after="160"/>
              <w:ind w:left="0" w:right="0" w:hanging="0"/>
              <w:jc w:val="left"/>
              <w:rPr/>
            </w:pPr>
            <w:r>
              <w:rPr/>
              <w:t>​</w:t>
            </w:r>
          </w:p>
        </w:tc>
        <w:tc>
          <w:tcPr>
            <w:tcW w:w="5092" w:type="dxa"/>
            <w:tcBorders/>
            <w:vAlign w:val="center"/>
          </w:tcPr>
          <w:p>
            <w:pPr>
              <w:pStyle w:val="TableContents"/>
              <w:bidi w:val="0"/>
              <w:spacing w:lineRule="auto" w:line="285" w:before="0" w:after="0"/>
              <w:ind w:left="0" w:right="0" w:hanging="0"/>
              <w:jc w:val="left"/>
              <w:rPr>
                <w:rFonts w:ascii="Times New Roman;Times;serif" w:hAnsi="Times New Roman;Times;serif"/>
                <w:sz w:val="16"/>
              </w:rPr>
            </w:pPr>
            <w:r>
              <w:rPr>
                <w:rFonts w:ascii="Times New Roman;Times;serif" w:hAnsi="Times New Roman;Times;serif"/>
                <w:sz w:val="16"/>
              </w:rPr>
              <w:t>Entity controlled by the Controlling Shareholder of the Company</w:t>
            </w:r>
          </w:p>
        </w:tc>
      </w:tr>
      <w:tr>
        <w:trPr/>
        <w:tc>
          <w:tcPr>
            <w:tcW w:w="4767" w:type="dxa"/>
            <w:tcBorders/>
            <w:shd w:fill="CCEEFF" w:val="clear"/>
            <w:vAlign w:val="center"/>
          </w:tcPr>
          <w:p>
            <w:pPr>
              <w:pStyle w:val="TableContents"/>
              <w:pBdr/>
              <w:bidi w:val="0"/>
              <w:spacing w:lineRule="auto" w:line="285" w:before="0" w:after="0"/>
              <w:ind w:left="0" w:right="0" w:hanging="0"/>
              <w:jc w:val="left"/>
              <w:rPr>
                <w:rFonts w:ascii="Times New Roman;Times;serif" w:hAnsi="Times New Roman;Times;serif"/>
                <w:sz w:val="16"/>
              </w:rPr>
            </w:pPr>
            <w:r>
              <w:rPr>
                <w:rFonts w:ascii="Times New Roman;Times;serif" w:hAnsi="Times New Roman;Times;serif"/>
                <w:sz w:val="16"/>
              </w:rPr>
              <w:t>Lotus Cars Limited (“LCL”)</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5092"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6"/>
              </w:rPr>
            </w:pPr>
            <w:r>
              <w:rPr>
                <w:rFonts w:ascii="Times New Roman;Times;serif" w:hAnsi="Times New Roman;Times;serif"/>
                <w:sz w:val="16"/>
              </w:rPr>
              <w:t>Entity controlled by the Controlling Shareholder of the Company</w:t>
            </w:r>
          </w:p>
        </w:tc>
      </w:tr>
      <w:tr>
        <w:trPr/>
        <w:tc>
          <w:tcPr>
            <w:tcW w:w="4767" w:type="dxa"/>
            <w:tcBorders/>
            <w:vAlign w:val="center"/>
          </w:tcPr>
          <w:p>
            <w:pPr>
              <w:pStyle w:val="TableContents"/>
              <w:pBdr/>
              <w:bidi w:val="0"/>
              <w:spacing w:lineRule="auto" w:line="285" w:before="0" w:after="0"/>
              <w:ind w:left="0" w:right="0" w:hanging="0"/>
              <w:jc w:val="left"/>
              <w:rPr>
                <w:rFonts w:ascii="Times New Roman;Times;serif" w:hAnsi="Times New Roman;Times;serif"/>
                <w:sz w:val="16"/>
              </w:rPr>
            </w:pPr>
            <w:r>
              <w:rPr>
                <w:rFonts w:ascii="Times New Roman;Times;serif" w:hAnsi="Times New Roman;Times;serif"/>
                <w:sz w:val="16"/>
              </w:rPr>
              <w:t>Geely HK</w:t>
            </w:r>
          </w:p>
        </w:tc>
        <w:tc>
          <w:tcPr>
            <w:tcW w:w="346" w:type="dxa"/>
            <w:tcBorders/>
            <w:vAlign w:val="center"/>
          </w:tcPr>
          <w:p>
            <w:pPr>
              <w:pStyle w:val="TableContents"/>
              <w:bidi w:val="0"/>
              <w:spacing w:lineRule="auto" w:line="307" w:before="0" w:after="160"/>
              <w:ind w:left="0" w:right="0" w:hanging="0"/>
              <w:jc w:val="left"/>
              <w:rPr/>
            </w:pPr>
            <w:r>
              <w:rPr/>
              <w:t>​</w:t>
            </w:r>
          </w:p>
        </w:tc>
        <w:tc>
          <w:tcPr>
            <w:tcW w:w="5092" w:type="dxa"/>
            <w:tcBorders/>
            <w:vAlign w:val="center"/>
          </w:tcPr>
          <w:p>
            <w:pPr>
              <w:pStyle w:val="TableContents"/>
              <w:bidi w:val="0"/>
              <w:spacing w:lineRule="auto" w:line="285" w:before="0" w:after="0"/>
              <w:ind w:left="0" w:right="0" w:hanging="0"/>
              <w:jc w:val="left"/>
              <w:rPr>
                <w:rFonts w:ascii="Times New Roman;Times;serif" w:hAnsi="Times New Roman;Times;serif"/>
                <w:sz w:val="16"/>
              </w:rPr>
            </w:pPr>
            <w:r>
              <w:rPr>
                <w:rFonts w:ascii="Times New Roman;Times;serif" w:hAnsi="Times New Roman;Times;serif"/>
                <w:sz w:val="16"/>
              </w:rPr>
              <w:t>Entity controlled by the Controlling Shareholder of the Company</w:t>
            </w:r>
          </w:p>
        </w:tc>
      </w:tr>
      <w:tr>
        <w:trPr/>
        <w:tc>
          <w:tcPr>
            <w:tcW w:w="4767" w:type="dxa"/>
            <w:tcBorders/>
            <w:shd w:fill="CCEEFF" w:val="clear"/>
            <w:vAlign w:val="center"/>
          </w:tcPr>
          <w:p>
            <w:pPr>
              <w:pStyle w:val="TableContents"/>
              <w:pBdr/>
              <w:bidi w:val="0"/>
              <w:spacing w:lineRule="auto" w:line="285" w:before="0" w:after="0"/>
              <w:ind w:left="0" w:right="0" w:hanging="0"/>
              <w:jc w:val="left"/>
              <w:rPr>
                <w:rFonts w:ascii="Times New Roman;Times;serif" w:hAnsi="Times New Roman;Times;serif"/>
                <w:sz w:val="16"/>
              </w:rPr>
            </w:pPr>
            <w:r>
              <w:rPr>
                <w:rFonts w:ascii="Times New Roman;Times;serif" w:hAnsi="Times New Roman;Times;serif"/>
                <w:sz w:val="16"/>
              </w:rPr>
              <w:t>ECARX</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5092"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6"/>
              </w:rPr>
            </w:pPr>
            <w:r>
              <w:rPr>
                <w:rFonts w:ascii="Times New Roman;Times;serif" w:hAnsi="Times New Roman;Times;serif"/>
                <w:sz w:val="16"/>
              </w:rPr>
              <w:t>Entity controlled by the Controlling Shareholder of the Company</w:t>
            </w:r>
          </w:p>
        </w:tc>
      </w:tr>
      <w:tr>
        <w:trPr/>
        <w:tc>
          <w:tcPr>
            <w:tcW w:w="4767" w:type="dxa"/>
            <w:tcBorders/>
            <w:vAlign w:val="center"/>
          </w:tcPr>
          <w:p>
            <w:pPr>
              <w:pStyle w:val="TableContents"/>
              <w:pBdr/>
              <w:bidi w:val="0"/>
              <w:spacing w:lineRule="auto" w:line="285" w:before="0" w:after="0"/>
              <w:ind w:left="0" w:right="0" w:hanging="0"/>
              <w:jc w:val="left"/>
              <w:rPr>
                <w:rFonts w:ascii="Times New Roman;Times;serif" w:hAnsi="Times New Roman;Times;serif"/>
                <w:sz w:val="16"/>
              </w:rPr>
            </w:pPr>
            <w:r>
              <w:rPr>
                <w:rFonts w:ascii="Times New Roman;Times;serif" w:hAnsi="Times New Roman;Times;serif"/>
                <w:sz w:val="16"/>
              </w:rPr>
              <w:t>Hubei Ecarx Technology Co., Ltd.</w:t>
            </w:r>
          </w:p>
        </w:tc>
        <w:tc>
          <w:tcPr>
            <w:tcW w:w="346" w:type="dxa"/>
            <w:tcBorders/>
            <w:vAlign w:val="center"/>
          </w:tcPr>
          <w:p>
            <w:pPr>
              <w:pStyle w:val="TableContents"/>
              <w:bidi w:val="0"/>
              <w:spacing w:lineRule="auto" w:line="307" w:before="0" w:after="160"/>
              <w:ind w:left="0" w:right="0" w:hanging="0"/>
              <w:jc w:val="left"/>
              <w:rPr/>
            </w:pPr>
            <w:r>
              <w:rPr/>
              <w:t>​</w:t>
            </w:r>
          </w:p>
        </w:tc>
        <w:tc>
          <w:tcPr>
            <w:tcW w:w="5092" w:type="dxa"/>
            <w:tcBorders/>
            <w:vAlign w:val="center"/>
          </w:tcPr>
          <w:p>
            <w:pPr>
              <w:pStyle w:val="TableContents"/>
              <w:bidi w:val="0"/>
              <w:spacing w:lineRule="auto" w:line="285" w:before="0" w:after="0"/>
              <w:ind w:left="0" w:right="0" w:hanging="0"/>
              <w:jc w:val="left"/>
              <w:rPr>
                <w:rFonts w:ascii="Times New Roman;Times;serif" w:hAnsi="Times New Roman;Times;serif"/>
                <w:sz w:val="16"/>
              </w:rPr>
            </w:pPr>
            <w:r>
              <w:rPr>
                <w:rFonts w:ascii="Times New Roman;Times;serif" w:hAnsi="Times New Roman;Times;serif"/>
                <w:sz w:val="16"/>
              </w:rPr>
              <w:t>Entity controlled by the Controlling Shareholder of the Company</w:t>
            </w:r>
          </w:p>
        </w:tc>
      </w:tr>
      <w:tr>
        <w:trPr/>
        <w:tc>
          <w:tcPr>
            <w:tcW w:w="4767" w:type="dxa"/>
            <w:tcBorders/>
            <w:shd w:fill="CCEEFF" w:val="clear"/>
            <w:vAlign w:val="center"/>
          </w:tcPr>
          <w:p>
            <w:pPr>
              <w:pStyle w:val="TableContents"/>
              <w:pBdr/>
              <w:bidi w:val="0"/>
              <w:spacing w:lineRule="auto" w:line="285" w:before="0" w:after="0"/>
              <w:ind w:left="0" w:right="0" w:hanging="0"/>
              <w:jc w:val="left"/>
              <w:rPr>
                <w:rFonts w:ascii="Times New Roman;Times;serif" w:hAnsi="Times New Roman;Times;serif"/>
                <w:sz w:val="16"/>
              </w:rPr>
            </w:pPr>
            <w:r>
              <w:rPr>
                <w:rFonts w:ascii="Times New Roman;Times;serif" w:hAnsi="Times New Roman;Times;serif"/>
                <w:sz w:val="16"/>
              </w:rPr>
              <w:t>Wuhan Geely Auto Parts Co., Ltd. (“Wuhan Geely Auto Parts”)</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5092"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6"/>
              </w:rPr>
            </w:pPr>
            <w:r>
              <w:rPr>
                <w:rFonts w:ascii="Times New Roman;Times;serif" w:hAnsi="Times New Roman;Times;serif"/>
                <w:sz w:val="16"/>
              </w:rPr>
              <w:t>Entity controlled by the Controlling Shareholder of the Company</w:t>
            </w:r>
          </w:p>
        </w:tc>
      </w:tr>
      <w:tr>
        <w:trPr/>
        <w:tc>
          <w:tcPr>
            <w:tcW w:w="4767" w:type="dxa"/>
            <w:tcBorders/>
            <w:vAlign w:val="center"/>
          </w:tcPr>
          <w:p>
            <w:pPr>
              <w:pStyle w:val="TableContents"/>
              <w:pBdr/>
              <w:bidi w:val="0"/>
              <w:spacing w:lineRule="auto" w:line="285" w:before="0" w:after="0"/>
              <w:ind w:left="0" w:right="0" w:hanging="0"/>
              <w:jc w:val="left"/>
              <w:rPr>
                <w:rFonts w:ascii="Times New Roman;Times;serif" w:hAnsi="Times New Roman;Times;serif"/>
                <w:sz w:val="16"/>
              </w:rPr>
            </w:pPr>
            <w:r>
              <w:rPr>
                <w:rFonts w:ascii="Times New Roman;Times;serif" w:hAnsi="Times New Roman;Times;serif"/>
                <w:sz w:val="16"/>
              </w:rPr>
              <w:t>Zhejiang Geely Automobile Co., Ltd.</w:t>
            </w:r>
          </w:p>
        </w:tc>
        <w:tc>
          <w:tcPr>
            <w:tcW w:w="346" w:type="dxa"/>
            <w:tcBorders/>
            <w:vAlign w:val="center"/>
          </w:tcPr>
          <w:p>
            <w:pPr>
              <w:pStyle w:val="TableContents"/>
              <w:bidi w:val="0"/>
              <w:spacing w:lineRule="auto" w:line="307" w:before="0" w:after="160"/>
              <w:ind w:left="0" w:right="0" w:hanging="0"/>
              <w:jc w:val="left"/>
              <w:rPr/>
            </w:pPr>
            <w:r>
              <w:rPr/>
              <w:t>​</w:t>
            </w:r>
          </w:p>
        </w:tc>
        <w:tc>
          <w:tcPr>
            <w:tcW w:w="5092" w:type="dxa"/>
            <w:tcBorders/>
            <w:vAlign w:val="center"/>
          </w:tcPr>
          <w:p>
            <w:pPr>
              <w:pStyle w:val="TableContents"/>
              <w:bidi w:val="0"/>
              <w:spacing w:lineRule="auto" w:line="285" w:before="0" w:after="0"/>
              <w:ind w:left="0" w:right="0" w:hanging="0"/>
              <w:jc w:val="left"/>
              <w:rPr>
                <w:rFonts w:ascii="Times New Roman;Times;serif" w:hAnsi="Times New Roman;Times;serif"/>
                <w:sz w:val="16"/>
              </w:rPr>
            </w:pPr>
            <w:r>
              <w:rPr>
                <w:rFonts w:ascii="Times New Roman;Times;serif" w:hAnsi="Times New Roman;Times;serif"/>
                <w:sz w:val="16"/>
              </w:rPr>
              <w:t>Entity controlled by the Controlling Shareholder of the Company</w:t>
            </w:r>
          </w:p>
        </w:tc>
      </w:tr>
      <w:tr>
        <w:trPr/>
        <w:tc>
          <w:tcPr>
            <w:tcW w:w="4767" w:type="dxa"/>
            <w:tcBorders/>
            <w:shd w:fill="CCEEFF" w:val="clear"/>
            <w:vAlign w:val="center"/>
          </w:tcPr>
          <w:p>
            <w:pPr>
              <w:pStyle w:val="TableContents"/>
              <w:pBdr/>
              <w:bidi w:val="0"/>
              <w:spacing w:lineRule="auto" w:line="285" w:before="0" w:after="0"/>
              <w:ind w:left="0" w:right="0" w:hanging="0"/>
              <w:jc w:val="left"/>
              <w:rPr>
                <w:rFonts w:ascii="Times New Roman;Times;serif" w:hAnsi="Times New Roman;Times;serif"/>
                <w:sz w:val="16"/>
              </w:rPr>
            </w:pPr>
            <w:r>
              <w:rPr>
                <w:rFonts w:ascii="Times New Roman;Times;serif" w:hAnsi="Times New Roman;Times;serif"/>
                <w:sz w:val="16"/>
              </w:rPr>
              <w:t>Zhejiang Geely Automobile Co., Ltd. Wuhan Branch (“Geely Auto Wuhan Branch”)</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5092"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6"/>
              </w:rPr>
            </w:pPr>
            <w:r>
              <w:rPr>
                <w:rFonts w:ascii="Times New Roman;Times;serif" w:hAnsi="Times New Roman;Times;serif"/>
                <w:sz w:val="16"/>
              </w:rPr>
              <w:t>Entity controlled by the Controlling Shareholder of the Company</w:t>
            </w:r>
          </w:p>
        </w:tc>
      </w:tr>
      <w:tr>
        <w:trPr/>
        <w:tc>
          <w:tcPr>
            <w:tcW w:w="4767" w:type="dxa"/>
            <w:tcBorders/>
            <w:vAlign w:val="center"/>
          </w:tcPr>
          <w:p>
            <w:pPr>
              <w:pStyle w:val="TableContents"/>
              <w:pBdr/>
              <w:bidi w:val="0"/>
              <w:spacing w:lineRule="auto" w:line="285" w:before="0" w:after="0"/>
              <w:ind w:left="0" w:right="0" w:hanging="0"/>
              <w:jc w:val="left"/>
              <w:rPr>
                <w:rFonts w:ascii="Times New Roman;Times;serif" w:hAnsi="Times New Roman;Times;serif"/>
                <w:sz w:val="16"/>
              </w:rPr>
            </w:pPr>
            <w:r>
              <w:rPr>
                <w:rFonts w:ascii="Times New Roman;Times;serif" w:hAnsi="Times New Roman;Times;serif"/>
                <w:sz w:val="16"/>
              </w:rPr>
              <w:t>Ningbo Geely R&amp;D</w:t>
            </w:r>
          </w:p>
        </w:tc>
        <w:tc>
          <w:tcPr>
            <w:tcW w:w="346" w:type="dxa"/>
            <w:tcBorders/>
            <w:vAlign w:val="center"/>
          </w:tcPr>
          <w:p>
            <w:pPr>
              <w:pStyle w:val="TableContents"/>
              <w:bidi w:val="0"/>
              <w:spacing w:lineRule="auto" w:line="307" w:before="0" w:after="160"/>
              <w:ind w:left="0" w:right="0" w:hanging="0"/>
              <w:jc w:val="left"/>
              <w:rPr/>
            </w:pPr>
            <w:r>
              <w:rPr/>
              <w:t>​</w:t>
            </w:r>
          </w:p>
        </w:tc>
        <w:tc>
          <w:tcPr>
            <w:tcW w:w="5092" w:type="dxa"/>
            <w:tcBorders/>
            <w:vAlign w:val="center"/>
          </w:tcPr>
          <w:p>
            <w:pPr>
              <w:pStyle w:val="TableContents"/>
              <w:bidi w:val="0"/>
              <w:spacing w:lineRule="auto" w:line="285" w:before="0" w:after="0"/>
              <w:ind w:left="0" w:right="0" w:hanging="0"/>
              <w:jc w:val="left"/>
              <w:rPr>
                <w:rFonts w:ascii="Times New Roman;Times;serif" w:hAnsi="Times New Roman;Times;serif"/>
                <w:sz w:val="16"/>
              </w:rPr>
            </w:pPr>
            <w:r>
              <w:rPr>
                <w:rFonts w:ascii="Times New Roman;Times;serif" w:hAnsi="Times New Roman;Times;serif"/>
                <w:sz w:val="16"/>
              </w:rPr>
              <w:t>Entity controlled by the Controlling Shareholder of the Company</w:t>
            </w:r>
          </w:p>
        </w:tc>
      </w:tr>
      <w:tr>
        <w:trPr/>
        <w:tc>
          <w:tcPr>
            <w:tcW w:w="4767" w:type="dxa"/>
            <w:tcBorders/>
            <w:shd w:fill="CCEEFF" w:val="clear"/>
            <w:vAlign w:val="center"/>
          </w:tcPr>
          <w:p>
            <w:pPr>
              <w:pStyle w:val="TableContents"/>
              <w:pBdr/>
              <w:bidi w:val="0"/>
              <w:spacing w:lineRule="auto" w:line="285" w:before="0" w:after="0"/>
              <w:ind w:left="0" w:right="0" w:hanging="0"/>
              <w:jc w:val="left"/>
              <w:rPr>
                <w:rFonts w:ascii="Times New Roman;Times;serif" w:hAnsi="Times New Roman;Times;serif"/>
                <w:sz w:val="16"/>
              </w:rPr>
            </w:pPr>
            <w:r>
              <w:rPr>
                <w:rFonts w:ascii="Times New Roman;Times;serif" w:hAnsi="Times New Roman;Times;serif"/>
                <w:sz w:val="16"/>
              </w:rPr>
              <w:t>Geely Automobile Research Institute (Ningbo) Co., Ltd.</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5092"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6"/>
              </w:rPr>
            </w:pPr>
            <w:r>
              <w:rPr>
                <w:rFonts w:ascii="Times New Roman;Times;serif" w:hAnsi="Times New Roman;Times;serif"/>
                <w:sz w:val="16"/>
              </w:rPr>
              <w:t>Entity controlled by the Controlling Shareholder of the Company</w:t>
            </w:r>
          </w:p>
        </w:tc>
      </w:tr>
      <w:tr>
        <w:trPr/>
        <w:tc>
          <w:tcPr>
            <w:tcW w:w="4767" w:type="dxa"/>
            <w:tcBorders/>
            <w:vAlign w:val="center"/>
          </w:tcPr>
          <w:p>
            <w:pPr>
              <w:pStyle w:val="TableContents"/>
              <w:pBdr/>
              <w:bidi w:val="0"/>
              <w:spacing w:lineRule="auto" w:line="285" w:before="0" w:after="0"/>
              <w:ind w:left="0" w:right="0" w:hanging="0"/>
              <w:jc w:val="left"/>
              <w:rPr>
                <w:rFonts w:ascii="Times New Roman;Times;serif" w:hAnsi="Times New Roman;Times;serif"/>
                <w:sz w:val="16"/>
              </w:rPr>
            </w:pPr>
            <w:r>
              <w:rPr>
                <w:rFonts w:ascii="Times New Roman;Times;serif" w:hAnsi="Times New Roman;Times;serif"/>
                <w:sz w:val="16"/>
              </w:rPr>
              <w:t>Hangzhou Fenghua Technology Co., Ltd.</w:t>
            </w:r>
          </w:p>
        </w:tc>
        <w:tc>
          <w:tcPr>
            <w:tcW w:w="346" w:type="dxa"/>
            <w:tcBorders/>
            <w:vAlign w:val="center"/>
          </w:tcPr>
          <w:p>
            <w:pPr>
              <w:pStyle w:val="TableContents"/>
              <w:bidi w:val="0"/>
              <w:spacing w:lineRule="auto" w:line="307" w:before="0" w:after="160"/>
              <w:ind w:left="0" w:right="0" w:hanging="0"/>
              <w:jc w:val="left"/>
              <w:rPr/>
            </w:pPr>
            <w:r>
              <w:rPr/>
              <w:t>​</w:t>
            </w:r>
          </w:p>
        </w:tc>
        <w:tc>
          <w:tcPr>
            <w:tcW w:w="5092" w:type="dxa"/>
            <w:tcBorders/>
            <w:vAlign w:val="center"/>
          </w:tcPr>
          <w:p>
            <w:pPr>
              <w:pStyle w:val="TableContents"/>
              <w:bidi w:val="0"/>
              <w:spacing w:lineRule="auto" w:line="285" w:before="0" w:after="0"/>
              <w:ind w:left="0" w:right="0" w:hanging="0"/>
              <w:jc w:val="left"/>
              <w:rPr>
                <w:rFonts w:ascii="Times New Roman;Times;serif" w:hAnsi="Times New Roman;Times;serif"/>
                <w:sz w:val="16"/>
              </w:rPr>
            </w:pPr>
            <w:r>
              <w:rPr>
                <w:rFonts w:ascii="Times New Roman;Times;serif" w:hAnsi="Times New Roman;Times;serif"/>
                <w:sz w:val="16"/>
              </w:rPr>
              <w:t>Entity controlled by the Controlling Shareholder of the Company</w:t>
            </w:r>
          </w:p>
        </w:tc>
      </w:tr>
      <w:tr>
        <w:trPr/>
        <w:tc>
          <w:tcPr>
            <w:tcW w:w="4767" w:type="dxa"/>
            <w:tcBorders/>
            <w:shd w:fill="CCEEFF" w:val="clear"/>
            <w:vAlign w:val="center"/>
          </w:tcPr>
          <w:p>
            <w:pPr>
              <w:pStyle w:val="TableContents"/>
              <w:pBdr/>
              <w:bidi w:val="0"/>
              <w:spacing w:lineRule="auto" w:line="285" w:before="0" w:after="0"/>
              <w:ind w:left="0" w:right="0" w:hanging="0"/>
              <w:jc w:val="left"/>
              <w:rPr>
                <w:rFonts w:ascii="Times New Roman;Times;serif" w:hAnsi="Times New Roman;Times;serif"/>
                <w:sz w:val="16"/>
              </w:rPr>
            </w:pPr>
            <w:r>
              <w:rPr>
                <w:rFonts w:ascii="Times New Roman;Times;serif" w:hAnsi="Times New Roman;Times;serif"/>
                <w:sz w:val="16"/>
              </w:rPr>
              <w:t>Zhejiang Jisu Supply Chain Management Co., Ltd.</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5092"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6"/>
              </w:rPr>
            </w:pPr>
            <w:r>
              <w:rPr>
                <w:rFonts w:ascii="Times New Roman;Times;serif" w:hAnsi="Times New Roman;Times;serif"/>
                <w:sz w:val="16"/>
              </w:rPr>
              <w:t>Entity controlled by the Controlling Shareholder of the Company</w:t>
            </w:r>
          </w:p>
        </w:tc>
      </w:tr>
      <w:tr>
        <w:trPr/>
        <w:tc>
          <w:tcPr>
            <w:tcW w:w="4767" w:type="dxa"/>
            <w:tcBorders/>
            <w:vAlign w:val="center"/>
          </w:tcPr>
          <w:p>
            <w:pPr>
              <w:pStyle w:val="TableContents"/>
              <w:pBdr/>
              <w:bidi w:val="0"/>
              <w:spacing w:lineRule="auto" w:line="285" w:before="0" w:after="0"/>
              <w:ind w:left="0" w:right="0" w:hanging="0"/>
              <w:jc w:val="left"/>
              <w:rPr>
                <w:rFonts w:ascii="Times New Roman;Times;serif" w:hAnsi="Times New Roman;Times;serif"/>
                <w:sz w:val="16"/>
              </w:rPr>
            </w:pPr>
            <w:r>
              <w:rPr>
                <w:rFonts w:ascii="Times New Roman;Times;serif" w:hAnsi="Times New Roman;Times;serif"/>
                <w:sz w:val="16"/>
              </w:rPr>
              <w:t>Zhejiang Huanfu Technology Co., Ltd.</w:t>
            </w:r>
          </w:p>
        </w:tc>
        <w:tc>
          <w:tcPr>
            <w:tcW w:w="346" w:type="dxa"/>
            <w:tcBorders/>
            <w:vAlign w:val="center"/>
          </w:tcPr>
          <w:p>
            <w:pPr>
              <w:pStyle w:val="TableContents"/>
              <w:bidi w:val="0"/>
              <w:spacing w:lineRule="auto" w:line="307" w:before="0" w:after="160"/>
              <w:ind w:left="0" w:right="0" w:hanging="0"/>
              <w:jc w:val="left"/>
              <w:rPr/>
            </w:pPr>
            <w:r>
              <w:rPr/>
              <w:t>​</w:t>
            </w:r>
          </w:p>
        </w:tc>
        <w:tc>
          <w:tcPr>
            <w:tcW w:w="5092" w:type="dxa"/>
            <w:tcBorders/>
            <w:vAlign w:val="center"/>
          </w:tcPr>
          <w:p>
            <w:pPr>
              <w:pStyle w:val="TableContents"/>
              <w:bidi w:val="0"/>
              <w:spacing w:lineRule="auto" w:line="285" w:before="0" w:after="0"/>
              <w:ind w:left="0" w:right="0" w:hanging="0"/>
              <w:jc w:val="left"/>
              <w:rPr>
                <w:rFonts w:ascii="Times New Roman;Times;serif" w:hAnsi="Times New Roman;Times;serif"/>
                <w:sz w:val="16"/>
              </w:rPr>
            </w:pPr>
            <w:r>
              <w:rPr>
                <w:rFonts w:ascii="Times New Roman;Times;serif" w:hAnsi="Times New Roman;Times;serif"/>
                <w:sz w:val="16"/>
              </w:rPr>
              <w:t>Entity controlled by the Controlling Shareholder of the Company</w:t>
            </w:r>
          </w:p>
        </w:tc>
      </w:tr>
      <w:tr>
        <w:trPr/>
        <w:tc>
          <w:tcPr>
            <w:tcW w:w="4767" w:type="dxa"/>
            <w:tcBorders/>
            <w:shd w:fill="CCEEFF" w:val="clear"/>
            <w:vAlign w:val="center"/>
          </w:tcPr>
          <w:p>
            <w:pPr>
              <w:pStyle w:val="TableContents"/>
              <w:pBdr/>
              <w:bidi w:val="0"/>
              <w:spacing w:lineRule="auto" w:line="285" w:before="0" w:after="0"/>
              <w:ind w:left="0" w:right="0" w:hanging="0"/>
              <w:jc w:val="left"/>
              <w:rPr>
                <w:rFonts w:ascii="Times New Roman;Times;serif" w:hAnsi="Times New Roman;Times;serif"/>
                <w:sz w:val="16"/>
              </w:rPr>
            </w:pPr>
            <w:r>
              <w:rPr>
                <w:rFonts w:ascii="Times New Roman;Times;serif" w:hAnsi="Times New Roman;Times;serif"/>
                <w:sz w:val="16"/>
              </w:rPr>
              <w:t>Chengdu Jinluda Automobile Sales Service Co., Ltd.</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5092"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6"/>
              </w:rPr>
            </w:pPr>
            <w:r>
              <w:rPr>
                <w:rFonts w:ascii="Times New Roman;Times;serif" w:hAnsi="Times New Roman;Times;serif"/>
                <w:sz w:val="16"/>
              </w:rPr>
              <w:t>Entity which is under significant influence of the Company</w:t>
            </w:r>
          </w:p>
        </w:tc>
      </w:tr>
      <w:tr>
        <w:trPr/>
        <w:tc>
          <w:tcPr>
            <w:tcW w:w="4767" w:type="dxa"/>
            <w:tcBorders/>
            <w:vAlign w:val="center"/>
          </w:tcPr>
          <w:p>
            <w:pPr>
              <w:pStyle w:val="TableContents"/>
              <w:pBdr/>
              <w:bidi w:val="0"/>
              <w:spacing w:lineRule="auto" w:line="285" w:before="0" w:after="0"/>
              <w:ind w:left="0" w:right="0" w:hanging="0"/>
              <w:jc w:val="left"/>
              <w:rPr>
                <w:rFonts w:ascii="Times New Roman;Times;serif" w:hAnsi="Times New Roman;Times;serif"/>
                <w:sz w:val="16"/>
              </w:rPr>
            </w:pPr>
            <w:r>
              <w:rPr>
                <w:rFonts w:ascii="Times New Roman;Times;serif" w:hAnsi="Times New Roman;Times;serif"/>
                <w:sz w:val="16"/>
              </w:rPr>
              <w:t>Hangzhou Luhongyuan Automobile Sales Service Co., Ltd.</w:t>
            </w:r>
          </w:p>
        </w:tc>
        <w:tc>
          <w:tcPr>
            <w:tcW w:w="346" w:type="dxa"/>
            <w:tcBorders/>
            <w:vAlign w:val="center"/>
          </w:tcPr>
          <w:p>
            <w:pPr>
              <w:pStyle w:val="TableContents"/>
              <w:bidi w:val="0"/>
              <w:spacing w:lineRule="auto" w:line="307" w:before="0" w:after="160"/>
              <w:ind w:left="0" w:right="0" w:hanging="0"/>
              <w:jc w:val="left"/>
              <w:rPr/>
            </w:pPr>
            <w:r>
              <w:rPr/>
              <w:t>​</w:t>
            </w:r>
          </w:p>
        </w:tc>
        <w:tc>
          <w:tcPr>
            <w:tcW w:w="5092" w:type="dxa"/>
            <w:tcBorders/>
            <w:vAlign w:val="center"/>
          </w:tcPr>
          <w:p>
            <w:pPr>
              <w:pStyle w:val="TableContents"/>
              <w:bidi w:val="0"/>
              <w:spacing w:lineRule="auto" w:line="285" w:before="0" w:after="0"/>
              <w:ind w:left="0" w:right="0" w:hanging="0"/>
              <w:jc w:val="left"/>
              <w:rPr>
                <w:rFonts w:ascii="Times New Roman;Times;serif" w:hAnsi="Times New Roman;Times;serif"/>
                <w:sz w:val="16"/>
              </w:rPr>
            </w:pPr>
            <w:r>
              <w:rPr>
                <w:rFonts w:ascii="Times New Roman;Times;serif" w:hAnsi="Times New Roman;Times;serif"/>
                <w:sz w:val="16"/>
              </w:rPr>
              <w:t>Entity which is under significant influence of the Company</w:t>
            </w:r>
          </w:p>
        </w:tc>
      </w:tr>
      <w:tr>
        <w:trPr/>
        <w:tc>
          <w:tcPr>
            <w:tcW w:w="4767" w:type="dxa"/>
            <w:tcBorders/>
            <w:shd w:fill="CCEEFF" w:val="clear"/>
            <w:vAlign w:val="center"/>
          </w:tcPr>
          <w:p>
            <w:pPr>
              <w:pStyle w:val="TableContents"/>
              <w:pBdr/>
              <w:bidi w:val="0"/>
              <w:spacing w:lineRule="auto" w:line="285" w:before="0" w:after="0"/>
              <w:ind w:left="0" w:right="0" w:hanging="0"/>
              <w:jc w:val="left"/>
              <w:rPr>
                <w:rFonts w:ascii="Times New Roman;Times;serif" w:hAnsi="Times New Roman;Times;serif"/>
                <w:sz w:val="16"/>
              </w:rPr>
            </w:pPr>
            <w:r>
              <w:rPr>
                <w:rFonts w:ascii="Times New Roman;Times;serif" w:hAnsi="Times New Roman;Times;serif"/>
                <w:sz w:val="16"/>
              </w:rPr>
              <w:t>Hubei Changjiang Chegu Industry Investment Fund Partnership</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5092"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6"/>
              </w:rPr>
            </w:pPr>
            <w:r>
              <w:rPr>
                <w:rFonts w:ascii="Times New Roman;Times;serif" w:hAnsi="Times New Roman;Times;serif"/>
                <w:sz w:val="16"/>
              </w:rPr>
              <w:t>Entity which is under significant influence of the Company</w:t>
            </w:r>
          </w:p>
        </w:tc>
      </w:tr>
      <w:tr>
        <w:trPr/>
        <w:tc>
          <w:tcPr>
            <w:tcW w:w="4767" w:type="dxa"/>
            <w:tcBorders/>
            <w:vAlign w:val="center"/>
          </w:tcPr>
          <w:p>
            <w:pPr>
              <w:pStyle w:val="TableContents"/>
              <w:pBdr/>
              <w:bidi w:val="0"/>
              <w:spacing w:lineRule="auto" w:line="285" w:before="0" w:after="0"/>
              <w:ind w:left="0" w:right="0" w:hanging="0"/>
              <w:jc w:val="left"/>
              <w:rPr>
                <w:rFonts w:ascii="Times New Roman;Times;serif" w:hAnsi="Times New Roman;Times;serif"/>
                <w:sz w:val="16"/>
              </w:rPr>
            </w:pPr>
            <w:r>
              <w:rPr>
                <w:rFonts w:ascii="Times New Roman;Times;serif" w:hAnsi="Times New Roman;Times;serif"/>
                <w:sz w:val="16"/>
              </w:rPr>
              <w:t>Wuxi InfiMotion</w:t>
            </w:r>
          </w:p>
        </w:tc>
        <w:tc>
          <w:tcPr>
            <w:tcW w:w="346" w:type="dxa"/>
            <w:tcBorders/>
            <w:vAlign w:val="center"/>
          </w:tcPr>
          <w:p>
            <w:pPr>
              <w:pStyle w:val="TableContents"/>
              <w:bidi w:val="0"/>
              <w:spacing w:lineRule="auto" w:line="307" w:before="0" w:after="160"/>
              <w:ind w:left="0" w:right="0" w:hanging="0"/>
              <w:jc w:val="left"/>
              <w:rPr/>
            </w:pPr>
            <w:r>
              <w:rPr/>
              <w:t>​</w:t>
            </w:r>
          </w:p>
        </w:tc>
        <w:tc>
          <w:tcPr>
            <w:tcW w:w="5092" w:type="dxa"/>
            <w:tcBorders/>
            <w:vAlign w:val="center"/>
          </w:tcPr>
          <w:p>
            <w:pPr>
              <w:pStyle w:val="TableContents"/>
              <w:bidi w:val="0"/>
              <w:spacing w:lineRule="auto" w:line="285" w:before="0" w:after="0"/>
              <w:ind w:left="0" w:right="0" w:hanging="0"/>
              <w:jc w:val="left"/>
              <w:rPr>
                <w:rFonts w:ascii="Times New Roman;Times;serif" w:hAnsi="Times New Roman;Times;serif"/>
                <w:sz w:val="16"/>
              </w:rPr>
            </w:pPr>
            <w:r>
              <w:rPr>
                <w:rFonts w:ascii="Times New Roman;Times;serif" w:hAnsi="Times New Roman;Times;serif"/>
                <w:sz w:val="16"/>
              </w:rPr>
              <w:t>Entity which is under significant influence of the Company</w:t>
            </w:r>
          </w:p>
        </w:tc>
      </w:tr>
      <w:tr>
        <w:trPr/>
        <w:tc>
          <w:tcPr>
            <w:tcW w:w="4767" w:type="dxa"/>
            <w:tcBorders/>
            <w:shd w:fill="CCEEFF" w:val="clear"/>
            <w:vAlign w:val="center"/>
          </w:tcPr>
          <w:p>
            <w:pPr>
              <w:pStyle w:val="TableContents"/>
              <w:pBdr/>
              <w:bidi w:val="0"/>
              <w:spacing w:lineRule="auto" w:line="285" w:before="0" w:after="0"/>
              <w:ind w:left="0" w:right="0" w:hanging="0"/>
              <w:jc w:val="left"/>
              <w:rPr>
                <w:rFonts w:ascii="Times New Roman;Times;serif" w:hAnsi="Times New Roman;Times;serif"/>
                <w:sz w:val="16"/>
              </w:rPr>
            </w:pPr>
            <w:r>
              <w:rPr>
                <w:rFonts w:ascii="Times New Roman;Times;serif" w:hAnsi="Times New Roman;Times;serif"/>
                <w:sz w:val="16"/>
              </w:rPr>
              <w:t>Lotus Cars USA Inc.</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5092"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6"/>
              </w:rPr>
            </w:pPr>
            <w:r>
              <w:rPr>
                <w:rFonts w:ascii="Times New Roman;Times;serif" w:hAnsi="Times New Roman;Times;serif"/>
                <w:sz w:val="16"/>
              </w:rPr>
              <w:t>Entity controlled by the Controlling Shareholder of the Company</w:t>
            </w:r>
          </w:p>
        </w:tc>
      </w:tr>
      <w:tr>
        <w:trPr/>
        <w:tc>
          <w:tcPr>
            <w:tcW w:w="4767" w:type="dxa"/>
            <w:tcBorders/>
            <w:vAlign w:val="center"/>
          </w:tcPr>
          <w:p>
            <w:pPr>
              <w:pStyle w:val="TableContents"/>
              <w:pBdr/>
              <w:bidi w:val="0"/>
              <w:spacing w:lineRule="auto" w:line="285" w:before="0" w:after="0"/>
              <w:ind w:left="0" w:right="0" w:hanging="0"/>
              <w:jc w:val="left"/>
              <w:rPr>
                <w:rFonts w:ascii="Times New Roman;Times;serif" w:hAnsi="Times New Roman;Times;serif"/>
                <w:sz w:val="16"/>
              </w:rPr>
            </w:pPr>
            <w:r>
              <w:rPr>
                <w:rFonts w:ascii="Times New Roman;Times;serif" w:hAnsi="Times New Roman;Times;serif"/>
                <w:sz w:val="16"/>
              </w:rPr>
              <w:t>Hangzhou Geely Evun Technology Co., Ltd.</w:t>
            </w:r>
          </w:p>
        </w:tc>
        <w:tc>
          <w:tcPr>
            <w:tcW w:w="346" w:type="dxa"/>
            <w:tcBorders/>
            <w:vAlign w:val="center"/>
          </w:tcPr>
          <w:p>
            <w:pPr>
              <w:pStyle w:val="TableContents"/>
              <w:bidi w:val="0"/>
              <w:spacing w:lineRule="auto" w:line="307" w:before="0" w:after="160"/>
              <w:ind w:left="0" w:right="0" w:hanging="0"/>
              <w:jc w:val="left"/>
              <w:rPr/>
            </w:pPr>
            <w:r>
              <w:rPr/>
              <w:t>​</w:t>
            </w:r>
          </w:p>
        </w:tc>
        <w:tc>
          <w:tcPr>
            <w:tcW w:w="5092" w:type="dxa"/>
            <w:tcBorders/>
            <w:vAlign w:val="center"/>
          </w:tcPr>
          <w:p>
            <w:pPr>
              <w:pStyle w:val="TableContents"/>
              <w:bidi w:val="0"/>
              <w:spacing w:lineRule="auto" w:line="285" w:before="0" w:after="0"/>
              <w:ind w:left="0" w:right="0" w:hanging="0"/>
              <w:jc w:val="left"/>
              <w:rPr>
                <w:rFonts w:ascii="Times New Roman;Times;serif" w:hAnsi="Times New Roman;Times;serif"/>
                <w:sz w:val="16"/>
              </w:rPr>
            </w:pPr>
            <w:r>
              <w:rPr>
                <w:rFonts w:ascii="Times New Roman;Times;serif" w:hAnsi="Times New Roman;Times;serif"/>
                <w:sz w:val="16"/>
              </w:rPr>
              <w:t>Entity controlled by the Controlling Shareholder of the Company</w:t>
            </w:r>
          </w:p>
        </w:tc>
      </w:tr>
      <w:tr>
        <w:trPr/>
        <w:tc>
          <w:tcPr>
            <w:tcW w:w="4767" w:type="dxa"/>
            <w:tcBorders/>
            <w:shd w:fill="CCEEFF" w:val="clear"/>
            <w:vAlign w:val="center"/>
          </w:tcPr>
          <w:p>
            <w:pPr>
              <w:pStyle w:val="TableContents"/>
              <w:pBdr/>
              <w:bidi w:val="0"/>
              <w:spacing w:lineRule="auto" w:line="285" w:before="0" w:after="0"/>
              <w:ind w:left="0" w:right="0" w:hanging="0"/>
              <w:jc w:val="left"/>
              <w:rPr>
                <w:rFonts w:ascii="Times New Roman;Times;serif" w:hAnsi="Times New Roman;Times;serif"/>
                <w:sz w:val="16"/>
              </w:rPr>
            </w:pPr>
            <w:r>
              <w:rPr>
                <w:rFonts w:ascii="Times New Roman;Times;serif" w:hAnsi="Times New Roman;Times;serif"/>
                <w:sz w:val="16"/>
              </w:rPr>
              <w:t>Jizhi Culture Creative Co., Ltd.</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5092"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6"/>
              </w:rPr>
            </w:pPr>
            <w:r>
              <w:rPr>
                <w:rFonts w:ascii="Times New Roman;Times;serif" w:hAnsi="Times New Roman;Times;serif"/>
                <w:sz w:val="16"/>
              </w:rPr>
              <w:t>Entity controlled by the Controlling Shareholder of the Company</w:t>
            </w:r>
          </w:p>
        </w:tc>
      </w:tr>
      <w:tr>
        <w:trPr/>
        <w:tc>
          <w:tcPr>
            <w:tcW w:w="4767" w:type="dxa"/>
            <w:tcBorders/>
            <w:vAlign w:val="center"/>
          </w:tcPr>
          <w:p>
            <w:pPr>
              <w:pStyle w:val="TableContents"/>
              <w:pBdr/>
              <w:bidi w:val="0"/>
              <w:spacing w:lineRule="auto" w:line="285" w:before="0" w:after="0"/>
              <w:ind w:left="0" w:right="0" w:hanging="0"/>
              <w:jc w:val="left"/>
              <w:rPr>
                <w:rFonts w:ascii="Times New Roman;Times;serif" w:hAnsi="Times New Roman;Times;serif"/>
                <w:sz w:val="16"/>
              </w:rPr>
            </w:pPr>
            <w:r>
              <w:rPr>
                <w:rFonts w:ascii="Times New Roman;Times;serif" w:hAnsi="Times New Roman;Times;serif"/>
                <w:sz w:val="16"/>
              </w:rPr>
              <w:t>Volvo Personvagnar Aktiebolag</w:t>
            </w:r>
          </w:p>
        </w:tc>
        <w:tc>
          <w:tcPr>
            <w:tcW w:w="346" w:type="dxa"/>
            <w:tcBorders/>
            <w:vAlign w:val="center"/>
          </w:tcPr>
          <w:p>
            <w:pPr>
              <w:pStyle w:val="TableContents"/>
              <w:bidi w:val="0"/>
              <w:spacing w:lineRule="auto" w:line="307" w:before="0" w:after="160"/>
              <w:ind w:left="0" w:right="0" w:hanging="0"/>
              <w:jc w:val="left"/>
              <w:rPr/>
            </w:pPr>
            <w:r>
              <w:rPr/>
              <w:t>​</w:t>
            </w:r>
          </w:p>
        </w:tc>
        <w:tc>
          <w:tcPr>
            <w:tcW w:w="5092" w:type="dxa"/>
            <w:tcBorders/>
            <w:vAlign w:val="center"/>
          </w:tcPr>
          <w:p>
            <w:pPr>
              <w:pStyle w:val="TableContents"/>
              <w:bidi w:val="0"/>
              <w:spacing w:lineRule="auto" w:line="285" w:before="0" w:after="0"/>
              <w:ind w:left="0" w:right="0" w:hanging="0"/>
              <w:jc w:val="left"/>
              <w:rPr>
                <w:rFonts w:ascii="Times New Roman;Times;serif" w:hAnsi="Times New Roman;Times;serif"/>
                <w:sz w:val="16"/>
              </w:rPr>
            </w:pPr>
            <w:r>
              <w:rPr>
                <w:rFonts w:ascii="Times New Roman;Times;serif" w:hAnsi="Times New Roman;Times;serif"/>
                <w:sz w:val="16"/>
              </w:rPr>
              <w:t>Entity controlled by the Controlling Shareholder of the Company</w:t>
            </w:r>
          </w:p>
        </w:tc>
      </w:tr>
      <w:tr>
        <w:trPr/>
        <w:tc>
          <w:tcPr>
            <w:tcW w:w="4767" w:type="dxa"/>
            <w:tcBorders/>
            <w:shd w:fill="CCEEFF" w:val="clear"/>
            <w:vAlign w:val="center"/>
          </w:tcPr>
          <w:p>
            <w:pPr>
              <w:pStyle w:val="TableContents"/>
              <w:pBdr/>
              <w:bidi w:val="0"/>
              <w:spacing w:lineRule="auto" w:line="285" w:before="0" w:after="0"/>
              <w:ind w:left="0" w:right="0" w:hanging="0"/>
              <w:jc w:val="left"/>
              <w:rPr>
                <w:rFonts w:ascii="Times New Roman;Times;serif" w:hAnsi="Times New Roman;Times;serif"/>
                <w:sz w:val="16"/>
              </w:rPr>
            </w:pPr>
            <w:r>
              <w:rPr>
                <w:rFonts w:ascii="Times New Roman;Times;serif" w:hAnsi="Times New Roman;Times;serif"/>
                <w:sz w:val="16"/>
              </w:rPr>
              <w:t>Shanghai Global Trading Corporation</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5092"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6"/>
              </w:rPr>
            </w:pPr>
            <w:r>
              <w:rPr>
                <w:rFonts w:ascii="Times New Roman;Times;serif" w:hAnsi="Times New Roman;Times;serif"/>
                <w:sz w:val="16"/>
              </w:rPr>
              <w:t>Entity controlled by the Controlling Shareholder of the Company</w:t>
            </w:r>
          </w:p>
        </w:tc>
      </w:tr>
      <w:tr>
        <w:trPr/>
        <w:tc>
          <w:tcPr>
            <w:tcW w:w="4767" w:type="dxa"/>
            <w:tcBorders/>
            <w:vAlign w:val="center"/>
          </w:tcPr>
          <w:p>
            <w:pPr>
              <w:pStyle w:val="TableContents"/>
              <w:pBdr/>
              <w:bidi w:val="0"/>
              <w:spacing w:lineRule="auto" w:line="285" w:before="0" w:after="0"/>
              <w:ind w:left="0" w:right="0" w:hanging="0"/>
              <w:jc w:val="left"/>
              <w:rPr>
                <w:rFonts w:ascii="Times New Roman;Times;serif" w:hAnsi="Times New Roman;Times;serif"/>
                <w:sz w:val="16"/>
              </w:rPr>
            </w:pPr>
            <w:r>
              <w:rPr>
                <w:rFonts w:ascii="Times New Roman;Times;serif" w:hAnsi="Times New Roman;Times;serif"/>
                <w:sz w:val="16"/>
              </w:rPr>
              <w:t>Viridi E-Mobility (Ningbo) Co.,LTD</w:t>
            </w:r>
          </w:p>
        </w:tc>
        <w:tc>
          <w:tcPr>
            <w:tcW w:w="346" w:type="dxa"/>
            <w:tcBorders/>
            <w:vAlign w:val="center"/>
          </w:tcPr>
          <w:p>
            <w:pPr>
              <w:pStyle w:val="TableContents"/>
              <w:bidi w:val="0"/>
              <w:spacing w:lineRule="auto" w:line="307" w:before="0" w:after="160"/>
              <w:ind w:left="0" w:right="0" w:hanging="0"/>
              <w:jc w:val="left"/>
              <w:rPr/>
            </w:pPr>
            <w:r>
              <w:rPr/>
              <w:t>​</w:t>
            </w:r>
          </w:p>
        </w:tc>
        <w:tc>
          <w:tcPr>
            <w:tcW w:w="5092" w:type="dxa"/>
            <w:tcBorders/>
            <w:vAlign w:val="center"/>
          </w:tcPr>
          <w:p>
            <w:pPr>
              <w:pStyle w:val="TableContents"/>
              <w:bidi w:val="0"/>
              <w:spacing w:lineRule="auto" w:line="285" w:before="0" w:after="0"/>
              <w:ind w:left="0" w:right="0" w:hanging="0"/>
              <w:jc w:val="left"/>
              <w:rPr>
                <w:rFonts w:ascii="Times New Roman;Times;serif" w:hAnsi="Times New Roman;Times;serif"/>
                <w:sz w:val="16"/>
              </w:rPr>
            </w:pPr>
            <w:r>
              <w:rPr>
                <w:rFonts w:ascii="Times New Roman;Times;serif" w:hAnsi="Times New Roman;Times;serif"/>
                <w:sz w:val="16"/>
              </w:rPr>
              <w:t>Entity controlled by the Controlling Shareholder of the Company</w:t>
            </w:r>
          </w:p>
        </w:tc>
      </w:tr>
      <w:tr>
        <w:trPr/>
        <w:tc>
          <w:tcPr>
            <w:tcW w:w="4767" w:type="dxa"/>
            <w:tcBorders/>
            <w:shd w:fill="CCEEFF" w:val="clear"/>
            <w:vAlign w:val="center"/>
          </w:tcPr>
          <w:p>
            <w:pPr>
              <w:pStyle w:val="TableContents"/>
              <w:pBdr/>
              <w:bidi w:val="0"/>
              <w:spacing w:lineRule="auto" w:line="285" w:before="0" w:after="0"/>
              <w:ind w:left="0" w:right="0" w:hanging="0"/>
              <w:jc w:val="left"/>
              <w:rPr>
                <w:rFonts w:ascii="Times New Roman;Times;serif" w:hAnsi="Times New Roman;Times;serif"/>
                <w:sz w:val="16"/>
              </w:rPr>
            </w:pPr>
            <w:r>
              <w:rPr>
                <w:rFonts w:ascii="Times New Roman;Times;serif" w:hAnsi="Times New Roman;Times;serif"/>
                <w:sz w:val="16"/>
              </w:rPr>
              <w:t>Ningbo Jining Automobile Parts Co., Ltd.</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5092"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6"/>
              </w:rPr>
            </w:pPr>
            <w:r>
              <w:rPr>
                <w:rFonts w:ascii="Times New Roman;Times;serif" w:hAnsi="Times New Roman;Times;serif"/>
                <w:sz w:val="16"/>
              </w:rPr>
              <w:t>Entity controlled by the Controlling Shareholder of the Company</w:t>
            </w:r>
          </w:p>
        </w:tc>
      </w:tr>
      <w:tr>
        <w:trPr/>
        <w:tc>
          <w:tcPr>
            <w:tcW w:w="4767" w:type="dxa"/>
            <w:tcBorders/>
            <w:vAlign w:val="center"/>
          </w:tcPr>
          <w:p>
            <w:pPr>
              <w:pStyle w:val="TableContents"/>
              <w:pBdr/>
              <w:bidi w:val="0"/>
              <w:spacing w:lineRule="auto" w:line="285" w:before="0" w:after="0"/>
              <w:ind w:left="0" w:right="0" w:hanging="0"/>
              <w:jc w:val="left"/>
              <w:rPr>
                <w:rFonts w:ascii="Times New Roman;Times;serif" w:hAnsi="Times New Roman;Times;serif"/>
                <w:sz w:val="16"/>
              </w:rPr>
            </w:pPr>
            <w:r>
              <w:rPr>
                <w:rFonts w:ascii="Times New Roman;Times;serif" w:hAnsi="Times New Roman;Times;serif"/>
                <w:sz w:val="16"/>
              </w:rPr>
              <w:t>Zhejiang Muguang Digital Technology Co., Ltd.</w:t>
            </w:r>
          </w:p>
        </w:tc>
        <w:tc>
          <w:tcPr>
            <w:tcW w:w="346" w:type="dxa"/>
            <w:tcBorders/>
            <w:vAlign w:val="center"/>
          </w:tcPr>
          <w:p>
            <w:pPr>
              <w:pStyle w:val="TableContents"/>
              <w:bidi w:val="0"/>
              <w:spacing w:lineRule="auto" w:line="307" w:before="0" w:after="160"/>
              <w:ind w:left="0" w:right="0" w:hanging="0"/>
              <w:jc w:val="left"/>
              <w:rPr/>
            </w:pPr>
            <w:r>
              <w:rPr/>
              <w:t>​</w:t>
            </w:r>
          </w:p>
        </w:tc>
        <w:tc>
          <w:tcPr>
            <w:tcW w:w="5092" w:type="dxa"/>
            <w:tcBorders/>
            <w:vAlign w:val="center"/>
          </w:tcPr>
          <w:p>
            <w:pPr>
              <w:pStyle w:val="TableContents"/>
              <w:bidi w:val="0"/>
              <w:spacing w:lineRule="auto" w:line="285" w:before="0" w:after="0"/>
              <w:ind w:left="0" w:right="0" w:hanging="0"/>
              <w:jc w:val="left"/>
              <w:rPr>
                <w:rFonts w:ascii="Times New Roman;Times;serif" w:hAnsi="Times New Roman;Times;serif"/>
                <w:sz w:val="16"/>
              </w:rPr>
            </w:pPr>
            <w:r>
              <w:rPr>
                <w:rFonts w:ascii="Times New Roman;Times;serif" w:hAnsi="Times New Roman;Times;serif"/>
                <w:sz w:val="16"/>
              </w:rPr>
              <w:t>Entity controlled by the Controlling Shareholder of the Company</w:t>
            </w:r>
          </w:p>
        </w:tc>
      </w:tr>
      <w:tr>
        <w:trPr/>
        <w:tc>
          <w:tcPr>
            <w:tcW w:w="4767" w:type="dxa"/>
            <w:tcBorders/>
            <w:shd w:fill="CCEEFF" w:val="clear"/>
            <w:vAlign w:val="center"/>
          </w:tcPr>
          <w:p>
            <w:pPr>
              <w:pStyle w:val="TableContents"/>
              <w:pBdr/>
              <w:bidi w:val="0"/>
              <w:spacing w:lineRule="auto" w:line="285" w:before="0" w:after="0"/>
              <w:ind w:left="0" w:right="0" w:hanging="0"/>
              <w:jc w:val="left"/>
              <w:rPr>
                <w:rFonts w:ascii="Times New Roman;Times;serif" w:hAnsi="Times New Roman;Times;serif"/>
                <w:sz w:val="16"/>
              </w:rPr>
            </w:pPr>
            <w:r>
              <w:rPr>
                <w:rFonts w:ascii="Times New Roman;Times;serif" w:hAnsi="Times New Roman;Times;serif"/>
                <w:sz w:val="16"/>
              </w:rPr>
              <w:t>Hunan Geely Automobile Components Co., Ltd.</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5092"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6"/>
              </w:rPr>
            </w:pPr>
            <w:r>
              <w:rPr>
                <w:rFonts w:ascii="Times New Roman;Times;serif" w:hAnsi="Times New Roman;Times;serif"/>
                <w:sz w:val="16"/>
              </w:rPr>
              <w:t>Entity controlled by the Controlling Shareholder of the Company</w:t>
            </w:r>
          </w:p>
        </w:tc>
      </w:tr>
      <w:tr>
        <w:trPr/>
        <w:tc>
          <w:tcPr>
            <w:tcW w:w="4767" w:type="dxa"/>
            <w:tcBorders/>
            <w:vAlign w:val="center"/>
          </w:tcPr>
          <w:p>
            <w:pPr>
              <w:pStyle w:val="TableContents"/>
              <w:pBdr/>
              <w:bidi w:val="0"/>
              <w:spacing w:lineRule="auto" w:line="285" w:before="0" w:after="0"/>
              <w:ind w:left="0" w:right="0" w:hanging="0"/>
              <w:jc w:val="left"/>
              <w:rPr>
                <w:rFonts w:ascii="Times New Roman;Times;serif" w:hAnsi="Times New Roman;Times;serif"/>
                <w:sz w:val="16"/>
              </w:rPr>
            </w:pPr>
            <w:r>
              <w:rPr>
                <w:rFonts w:ascii="Times New Roman;Times;serif" w:hAnsi="Times New Roman;Times;serif"/>
                <w:sz w:val="16"/>
              </w:rPr>
              <w:t>Zhejiang Geely Automobile Engineering Technology Development Co., Ltd.</w:t>
            </w:r>
          </w:p>
        </w:tc>
        <w:tc>
          <w:tcPr>
            <w:tcW w:w="346" w:type="dxa"/>
            <w:tcBorders/>
            <w:vAlign w:val="center"/>
          </w:tcPr>
          <w:p>
            <w:pPr>
              <w:pStyle w:val="TableContents"/>
              <w:bidi w:val="0"/>
              <w:spacing w:lineRule="auto" w:line="307" w:before="0" w:after="160"/>
              <w:ind w:left="0" w:right="0" w:hanging="0"/>
              <w:jc w:val="left"/>
              <w:rPr/>
            </w:pPr>
            <w:r>
              <w:rPr/>
              <w:t>​</w:t>
            </w:r>
          </w:p>
        </w:tc>
        <w:tc>
          <w:tcPr>
            <w:tcW w:w="5092" w:type="dxa"/>
            <w:tcBorders/>
            <w:vAlign w:val="center"/>
          </w:tcPr>
          <w:p>
            <w:pPr>
              <w:pStyle w:val="TableContents"/>
              <w:bidi w:val="0"/>
              <w:spacing w:lineRule="auto" w:line="285" w:before="0" w:after="0"/>
              <w:ind w:left="0" w:right="0" w:hanging="0"/>
              <w:jc w:val="left"/>
              <w:rPr>
                <w:rFonts w:ascii="Times New Roman;Times;serif" w:hAnsi="Times New Roman;Times;serif"/>
                <w:sz w:val="16"/>
              </w:rPr>
            </w:pPr>
            <w:r>
              <w:rPr>
                <w:rFonts w:ascii="Times New Roman;Times;serif" w:hAnsi="Times New Roman;Times;serif"/>
                <w:sz w:val="16"/>
              </w:rPr>
              <w:t>Entity controlled by the Controlling Shareholder of the Company</w:t>
            </w:r>
          </w:p>
        </w:tc>
      </w:tr>
      <w:tr>
        <w:trPr/>
        <w:tc>
          <w:tcPr>
            <w:tcW w:w="4767" w:type="dxa"/>
            <w:tcBorders/>
            <w:shd w:fill="CCEEFF" w:val="clear"/>
            <w:vAlign w:val="center"/>
          </w:tcPr>
          <w:p>
            <w:pPr>
              <w:pStyle w:val="TableContents"/>
              <w:pBdr/>
              <w:bidi w:val="0"/>
              <w:spacing w:lineRule="auto" w:line="285" w:before="0" w:after="0"/>
              <w:ind w:left="0" w:right="0" w:hanging="0"/>
              <w:jc w:val="left"/>
              <w:rPr>
                <w:rFonts w:ascii="Times New Roman;Times;serif" w:hAnsi="Times New Roman;Times;serif"/>
                <w:sz w:val="16"/>
              </w:rPr>
            </w:pPr>
            <w:r>
              <w:rPr>
                <w:rFonts w:ascii="Times New Roman;Times;serif" w:hAnsi="Times New Roman;Times;serif"/>
                <w:sz w:val="16"/>
              </w:rPr>
              <w:t>Jixing Era Technology (Nanjing) Co., Ltd.</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5092"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6"/>
              </w:rPr>
            </w:pPr>
            <w:r>
              <w:rPr>
                <w:rFonts w:ascii="Times New Roman;Times;serif" w:hAnsi="Times New Roman;Times;serif"/>
                <w:sz w:val="16"/>
              </w:rPr>
              <w:t>Entity controlled by the Controlling Shareholder of the Company</w:t>
            </w:r>
          </w:p>
        </w:tc>
      </w:tr>
      <w:tr>
        <w:trPr/>
        <w:tc>
          <w:tcPr>
            <w:tcW w:w="4767" w:type="dxa"/>
            <w:tcBorders/>
            <w:vAlign w:val="center"/>
          </w:tcPr>
          <w:p>
            <w:pPr>
              <w:pStyle w:val="TableContents"/>
              <w:pBdr/>
              <w:bidi w:val="0"/>
              <w:spacing w:lineRule="auto" w:line="285" w:before="0" w:after="0"/>
              <w:ind w:left="0" w:right="0" w:hanging="0"/>
              <w:jc w:val="left"/>
              <w:rPr>
                <w:rFonts w:ascii="Times New Roman;Times;serif" w:hAnsi="Times New Roman;Times;serif"/>
                <w:sz w:val="16"/>
              </w:rPr>
            </w:pPr>
            <w:r>
              <w:rPr>
                <w:rFonts w:ascii="Times New Roman;Times;serif" w:hAnsi="Times New Roman;Times;serif"/>
                <w:sz w:val="16"/>
              </w:rPr>
              <w:t>Zhejiang Farizon Commercial Vehicle Research and Development Co., Ltd.</w:t>
            </w:r>
          </w:p>
        </w:tc>
        <w:tc>
          <w:tcPr>
            <w:tcW w:w="346" w:type="dxa"/>
            <w:tcBorders/>
            <w:vAlign w:val="center"/>
          </w:tcPr>
          <w:p>
            <w:pPr>
              <w:pStyle w:val="TableContents"/>
              <w:bidi w:val="0"/>
              <w:spacing w:lineRule="auto" w:line="307" w:before="0" w:after="160"/>
              <w:ind w:left="0" w:right="0" w:hanging="0"/>
              <w:jc w:val="left"/>
              <w:rPr/>
            </w:pPr>
            <w:r>
              <w:rPr/>
              <w:t>​</w:t>
            </w:r>
          </w:p>
        </w:tc>
        <w:tc>
          <w:tcPr>
            <w:tcW w:w="5092" w:type="dxa"/>
            <w:tcBorders/>
            <w:vAlign w:val="center"/>
          </w:tcPr>
          <w:p>
            <w:pPr>
              <w:pStyle w:val="TableContents"/>
              <w:bidi w:val="0"/>
              <w:spacing w:lineRule="auto" w:line="285" w:before="0" w:after="0"/>
              <w:ind w:left="0" w:right="0" w:hanging="0"/>
              <w:jc w:val="left"/>
              <w:rPr>
                <w:rFonts w:ascii="Times New Roman;Times;serif" w:hAnsi="Times New Roman;Times;serif"/>
                <w:sz w:val="16"/>
              </w:rPr>
            </w:pPr>
            <w:r>
              <w:rPr>
                <w:rFonts w:ascii="Times New Roman;Times;serif" w:hAnsi="Times New Roman;Times;serif"/>
                <w:sz w:val="16"/>
              </w:rPr>
              <w:t>Entity controlled by the Controlling Shareholder of the Company</w:t>
            </w:r>
          </w:p>
        </w:tc>
      </w:tr>
      <w:tr>
        <w:trPr/>
        <w:tc>
          <w:tcPr>
            <w:tcW w:w="4767" w:type="dxa"/>
            <w:tcBorders/>
            <w:shd w:fill="CCEEFF" w:val="clear"/>
            <w:vAlign w:val="center"/>
          </w:tcPr>
          <w:p>
            <w:pPr>
              <w:pStyle w:val="TableContents"/>
              <w:pBdr/>
              <w:bidi w:val="0"/>
              <w:spacing w:lineRule="auto" w:line="285" w:before="0" w:after="0"/>
              <w:ind w:left="0" w:right="0" w:hanging="0"/>
              <w:jc w:val="left"/>
              <w:rPr>
                <w:rFonts w:ascii="Times New Roman;Times;serif" w:hAnsi="Times New Roman;Times;serif"/>
                <w:sz w:val="16"/>
              </w:rPr>
            </w:pPr>
            <w:r>
              <w:rPr>
                <w:rFonts w:ascii="Times New Roman;Times;serif" w:hAnsi="Times New Roman;Times;serif"/>
                <w:sz w:val="16"/>
              </w:rPr>
              <w:t>Sichuan Geely Automobile Parts Co., Ltd.</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5092"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6"/>
              </w:rPr>
            </w:pPr>
            <w:r>
              <w:rPr>
                <w:rFonts w:ascii="Times New Roman;Times;serif" w:hAnsi="Times New Roman;Times;serif"/>
                <w:sz w:val="16"/>
              </w:rPr>
              <w:t>Entity controlled by the Controlling Shareholder of the Company</w:t>
            </w:r>
          </w:p>
        </w:tc>
      </w:tr>
      <w:tr>
        <w:trPr/>
        <w:tc>
          <w:tcPr>
            <w:tcW w:w="4767" w:type="dxa"/>
            <w:tcBorders/>
            <w:vAlign w:val="center"/>
          </w:tcPr>
          <w:p>
            <w:pPr>
              <w:pStyle w:val="TableContents"/>
              <w:pBdr/>
              <w:bidi w:val="0"/>
              <w:spacing w:lineRule="auto" w:line="285" w:before="0" w:after="0"/>
              <w:ind w:left="0" w:right="0" w:hanging="0"/>
              <w:jc w:val="left"/>
              <w:rPr>
                <w:rFonts w:ascii="Times New Roman;Times;serif" w:hAnsi="Times New Roman;Times;serif"/>
                <w:sz w:val="16"/>
              </w:rPr>
            </w:pPr>
            <w:r>
              <w:rPr>
                <w:rFonts w:ascii="Times New Roman;Times;serif" w:hAnsi="Times New Roman;Times;serif"/>
                <w:sz w:val="16"/>
              </w:rPr>
              <w:t>Jiangsu Weikenxi Automotive Technology Co., Ltd.</w:t>
            </w:r>
          </w:p>
        </w:tc>
        <w:tc>
          <w:tcPr>
            <w:tcW w:w="346" w:type="dxa"/>
            <w:tcBorders/>
            <w:vAlign w:val="center"/>
          </w:tcPr>
          <w:p>
            <w:pPr>
              <w:pStyle w:val="TableContents"/>
              <w:bidi w:val="0"/>
              <w:spacing w:lineRule="auto" w:line="307" w:before="0" w:after="160"/>
              <w:ind w:left="0" w:right="0" w:hanging="0"/>
              <w:jc w:val="left"/>
              <w:rPr/>
            </w:pPr>
            <w:r>
              <w:rPr/>
              <w:t>​</w:t>
            </w:r>
          </w:p>
        </w:tc>
        <w:tc>
          <w:tcPr>
            <w:tcW w:w="5092" w:type="dxa"/>
            <w:tcBorders/>
            <w:vAlign w:val="center"/>
          </w:tcPr>
          <w:p>
            <w:pPr>
              <w:pStyle w:val="TableContents"/>
              <w:bidi w:val="0"/>
              <w:spacing w:lineRule="auto" w:line="285" w:before="0" w:after="0"/>
              <w:ind w:left="0" w:right="0" w:hanging="0"/>
              <w:jc w:val="left"/>
              <w:rPr>
                <w:rFonts w:ascii="Times New Roman;Times;serif" w:hAnsi="Times New Roman;Times;serif"/>
                <w:sz w:val="16"/>
              </w:rPr>
            </w:pPr>
            <w:r>
              <w:rPr>
                <w:rFonts w:ascii="Times New Roman;Times;serif" w:hAnsi="Times New Roman;Times;serif"/>
                <w:sz w:val="16"/>
              </w:rPr>
              <w:t>Entity controlled by the Controlling Shareholder of the Company</w:t>
            </w:r>
          </w:p>
        </w:tc>
      </w:tr>
      <w:tr>
        <w:trPr/>
        <w:tc>
          <w:tcPr>
            <w:tcW w:w="4767" w:type="dxa"/>
            <w:tcBorders/>
            <w:shd w:fill="CCEEFF" w:val="clear"/>
            <w:vAlign w:val="center"/>
          </w:tcPr>
          <w:p>
            <w:pPr>
              <w:pStyle w:val="TableContents"/>
              <w:pBdr/>
              <w:bidi w:val="0"/>
              <w:spacing w:lineRule="auto" w:line="285" w:before="0" w:after="0"/>
              <w:ind w:left="0" w:right="0" w:hanging="0"/>
              <w:jc w:val="left"/>
              <w:rPr>
                <w:rFonts w:ascii="Times New Roman;Times;serif" w:hAnsi="Times New Roman;Times;serif"/>
                <w:sz w:val="16"/>
              </w:rPr>
            </w:pPr>
            <w:r>
              <w:rPr>
                <w:rFonts w:ascii="Times New Roman;Times;serif" w:hAnsi="Times New Roman;Times;serif"/>
                <w:sz w:val="16"/>
              </w:rPr>
              <w:t>Ningbo Jirun Auto Parts Co., Ltd.</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5092"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6"/>
              </w:rPr>
            </w:pPr>
            <w:r>
              <w:rPr>
                <w:rFonts w:ascii="Times New Roman;Times;serif" w:hAnsi="Times New Roman;Times;serif"/>
                <w:sz w:val="16"/>
              </w:rPr>
              <w:t>Entity controlled by the Controlling Shareholder of the Company</w:t>
            </w:r>
          </w:p>
        </w:tc>
      </w:tr>
      <w:tr>
        <w:trPr/>
        <w:tc>
          <w:tcPr>
            <w:tcW w:w="4767" w:type="dxa"/>
            <w:tcBorders/>
            <w:vAlign w:val="center"/>
          </w:tcPr>
          <w:p>
            <w:pPr>
              <w:pStyle w:val="TableContents"/>
              <w:pBdr/>
              <w:bidi w:val="0"/>
              <w:spacing w:lineRule="auto" w:line="285" w:before="0" w:after="0"/>
              <w:ind w:left="0" w:right="0" w:hanging="0"/>
              <w:jc w:val="left"/>
              <w:rPr>
                <w:rFonts w:ascii="Times New Roman;Times;serif" w:hAnsi="Times New Roman;Times;serif"/>
                <w:sz w:val="16"/>
              </w:rPr>
            </w:pPr>
            <w:r>
              <w:rPr>
                <w:rFonts w:ascii="Times New Roman;Times;serif" w:hAnsi="Times New Roman;Times;serif"/>
                <w:sz w:val="16"/>
              </w:rPr>
              <w:t>Guizhou Geely Automobile Manufacturing Co., Ltd.</w:t>
            </w:r>
          </w:p>
        </w:tc>
        <w:tc>
          <w:tcPr>
            <w:tcW w:w="346" w:type="dxa"/>
            <w:tcBorders/>
            <w:vAlign w:val="center"/>
          </w:tcPr>
          <w:p>
            <w:pPr>
              <w:pStyle w:val="TableContents"/>
              <w:bidi w:val="0"/>
              <w:spacing w:lineRule="auto" w:line="307" w:before="0" w:after="160"/>
              <w:ind w:left="0" w:right="0" w:hanging="0"/>
              <w:jc w:val="left"/>
              <w:rPr/>
            </w:pPr>
            <w:r>
              <w:rPr/>
              <w:t>​</w:t>
            </w:r>
          </w:p>
        </w:tc>
        <w:tc>
          <w:tcPr>
            <w:tcW w:w="5092" w:type="dxa"/>
            <w:tcBorders/>
            <w:vAlign w:val="center"/>
          </w:tcPr>
          <w:p>
            <w:pPr>
              <w:pStyle w:val="TableContents"/>
              <w:bidi w:val="0"/>
              <w:spacing w:lineRule="auto" w:line="285" w:before="0" w:after="0"/>
              <w:ind w:left="0" w:right="0" w:hanging="0"/>
              <w:jc w:val="left"/>
              <w:rPr>
                <w:rFonts w:ascii="Times New Roman;Times;serif" w:hAnsi="Times New Roman;Times;serif"/>
                <w:sz w:val="16"/>
              </w:rPr>
            </w:pPr>
            <w:r>
              <w:rPr>
                <w:rFonts w:ascii="Times New Roman;Times;serif" w:hAnsi="Times New Roman;Times;serif"/>
                <w:sz w:val="16"/>
              </w:rPr>
              <w:t>Entity controlled by the Controlling Shareholder of the Company</w:t>
            </w:r>
          </w:p>
        </w:tc>
      </w:tr>
      <w:tr>
        <w:trPr/>
        <w:tc>
          <w:tcPr>
            <w:tcW w:w="4767" w:type="dxa"/>
            <w:tcBorders/>
            <w:shd w:fill="CCEEFF" w:val="clear"/>
            <w:vAlign w:val="center"/>
          </w:tcPr>
          <w:p>
            <w:pPr>
              <w:pStyle w:val="TableContents"/>
              <w:pBdr/>
              <w:bidi w:val="0"/>
              <w:spacing w:lineRule="auto" w:line="285" w:before="0" w:after="0"/>
              <w:ind w:left="0" w:right="0" w:hanging="0"/>
              <w:jc w:val="left"/>
              <w:rPr>
                <w:rFonts w:ascii="Times New Roman;Times;serif" w:hAnsi="Times New Roman;Times;serif"/>
                <w:sz w:val="16"/>
              </w:rPr>
            </w:pPr>
            <w:r>
              <w:rPr>
                <w:rFonts w:ascii="Times New Roman;Times;serif" w:hAnsi="Times New Roman;Times;serif"/>
                <w:sz w:val="16"/>
              </w:rPr>
              <w:t>London EV Company Limited</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5092"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6"/>
              </w:rPr>
            </w:pPr>
            <w:r>
              <w:rPr>
                <w:rFonts w:ascii="Times New Roman;Times;serif" w:hAnsi="Times New Roman;Times;serif"/>
                <w:sz w:val="16"/>
              </w:rPr>
              <w:t>Entity controlled by the Controlling Shareholder of the Company</w:t>
            </w:r>
          </w:p>
        </w:tc>
      </w:tr>
      <w:tr>
        <w:trPr/>
        <w:tc>
          <w:tcPr>
            <w:tcW w:w="4767" w:type="dxa"/>
            <w:tcBorders/>
            <w:vAlign w:val="center"/>
          </w:tcPr>
          <w:p>
            <w:pPr>
              <w:pStyle w:val="TableContents"/>
              <w:pBdr/>
              <w:bidi w:val="0"/>
              <w:spacing w:lineRule="auto" w:line="285" w:before="0" w:after="0"/>
              <w:ind w:left="0" w:right="0" w:hanging="0"/>
              <w:jc w:val="left"/>
              <w:rPr>
                <w:rFonts w:ascii="Times New Roman;Times;serif" w:hAnsi="Times New Roman;Times;serif"/>
                <w:sz w:val="16"/>
              </w:rPr>
            </w:pPr>
            <w:r>
              <w:rPr>
                <w:rFonts w:ascii="Times New Roman;Times;serif" w:hAnsi="Times New Roman;Times;serif"/>
                <w:sz w:val="16"/>
              </w:rPr>
              <w:t>Zhejiang Geely Commerce Service Co., Ltd.</w:t>
            </w:r>
          </w:p>
        </w:tc>
        <w:tc>
          <w:tcPr>
            <w:tcW w:w="346" w:type="dxa"/>
            <w:tcBorders/>
            <w:vAlign w:val="center"/>
          </w:tcPr>
          <w:p>
            <w:pPr>
              <w:pStyle w:val="TableContents"/>
              <w:bidi w:val="0"/>
              <w:spacing w:lineRule="auto" w:line="307" w:before="0" w:after="160"/>
              <w:ind w:left="0" w:right="0" w:hanging="0"/>
              <w:jc w:val="left"/>
              <w:rPr/>
            </w:pPr>
            <w:r>
              <w:rPr/>
              <w:t>​</w:t>
            </w:r>
          </w:p>
        </w:tc>
        <w:tc>
          <w:tcPr>
            <w:tcW w:w="5092" w:type="dxa"/>
            <w:tcBorders/>
            <w:vAlign w:val="center"/>
          </w:tcPr>
          <w:p>
            <w:pPr>
              <w:pStyle w:val="TableContents"/>
              <w:bidi w:val="0"/>
              <w:spacing w:lineRule="auto" w:line="285" w:before="0" w:after="0"/>
              <w:ind w:left="0" w:right="0" w:hanging="0"/>
              <w:jc w:val="left"/>
              <w:rPr>
                <w:rFonts w:ascii="Times New Roman;Times;serif" w:hAnsi="Times New Roman;Times;serif"/>
                <w:sz w:val="16"/>
              </w:rPr>
            </w:pPr>
            <w:r>
              <w:rPr>
                <w:rFonts w:ascii="Times New Roman;Times;serif" w:hAnsi="Times New Roman;Times;serif"/>
                <w:sz w:val="16"/>
              </w:rPr>
              <w:t>Entity controlled by the Controlling Shareholder of the Company</w:t>
            </w:r>
          </w:p>
        </w:tc>
      </w:tr>
      <w:tr>
        <w:trPr/>
        <w:tc>
          <w:tcPr>
            <w:tcW w:w="4767" w:type="dxa"/>
            <w:tcBorders/>
            <w:shd w:fill="CCEEFF" w:val="clear"/>
            <w:vAlign w:val="center"/>
          </w:tcPr>
          <w:p>
            <w:pPr>
              <w:pStyle w:val="TableContents"/>
              <w:pBdr/>
              <w:bidi w:val="0"/>
              <w:spacing w:lineRule="auto" w:line="285" w:before="0" w:after="0"/>
              <w:ind w:left="0" w:right="0" w:hanging="0"/>
              <w:jc w:val="left"/>
              <w:rPr>
                <w:rFonts w:ascii="Times New Roman;Times;serif" w:hAnsi="Times New Roman;Times;serif"/>
                <w:sz w:val="16"/>
              </w:rPr>
            </w:pPr>
            <w:r>
              <w:rPr>
                <w:rFonts w:ascii="Times New Roman;Times;serif" w:hAnsi="Times New Roman;Times;serif"/>
                <w:sz w:val="16"/>
              </w:rPr>
              <w:t>Geely UK Limited</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5092"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6"/>
              </w:rPr>
            </w:pPr>
            <w:r>
              <w:rPr>
                <w:rFonts w:ascii="Times New Roman;Times;serif" w:hAnsi="Times New Roman;Times;serif"/>
                <w:sz w:val="16"/>
              </w:rPr>
              <w:t>Entity controlled by the Controlling Shareholder of the Company</w:t>
            </w:r>
          </w:p>
        </w:tc>
      </w:tr>
      <w:tr>
        <w:trPr/>
        <w:tc>
          <w:tcPr>
            <w:tcW w:w="4767" w:type="dxa"/>
            <w:tcBorders/>
            <w:vAlign w:val="center"/>
          </w:tcPr>
          <w:p>
            <w:pPr>
              <w:pStyle w:val="TableContents"/>
              <w:pBdr/>
              <w:bidi w:val="0"/>
              <w:spacing w:lineRule="auto" w:line="285" w:before="0" w:after="0"/>
              <w:ind w:left="0" w:right="0" w:hanging="0"/>
              <w:jc w:val="left"/>
              <w:rPr>
                <w:rFonts w:ascii="Times New Roman;Times;serif" w:hAnsi="Times New Roman;Times;serif"/>
                <w:sz w:val="16"/>
              </w:rPr>
            </w:pPr>
            <w:r>
              <w:rPr>
                <w:rFonts w:ascii="Times New Roman;Times;serif" w:hAnsi="Times New Roman;Times;serif"/>
                <w:sz w:val="16"/>
              </w:rPr>
              <w:t>Zhejiang Geely Powertrain Co., Ltd</w:t>
            </w:r>
          </w:p>
        </w:tc>
        <w:tc>
          <w:tcPr>
            <w:tcW w:w="346" w:type="dxa"/>
            <w:tcBorders/>
            <w:vAlign w:val="center"/>
          </w:tcPr>
          <w:p>
            <w:pPr>
              <w:pStyle w:val="TableContents"/>
              <w:bidi w:val="0"/>
              <w:spacing w:lineRule="auto" w:line="307" w:before="0" w:after="160"/>
              <w:ind w:left="0" w:right="0" w:hanging="0"/>
              <w:jc w:val="left"/>
              <w:rPr/>
            </w:pPr>
            <w:r>
              <w:rPr/>
              <w:t>​</w:t>
            </w:r>
          </w:p>
        </w:tc>
        <w:tc>
          <w:tcPr>
            <w:tcW w:w="5092" w:type="dxa"/>
            <w:tcBorders/>
            <w:vAlign w:val="center"/>
          </w:tcPr>
          <w:p>
            <w:pPr>
              <w:pStyle w:val="TableContents"/>
              <w:bidi w:val="0"/>
              <w:spacing w:lineRule="auto" w:line="285" w:before="0" w:after="0"/>
              <w:ind w:left="0" w:right="0" w:hanging="0"/>
              <w:jc w:val="left"/>
              <w:rPr>
                <w:rFonts w:ascii="Times New Roman;Times;serif" w:hAnsi="Times New Roman;Times;serif"/>
                <w:sz w:val="16"/>
              </w:rPr>
            </w:pPr>
            <w:r>
              <w:rPr>
                <w:rFonts w:ascii="Times New Roman;Times;serif" w:hAnsi="Times New Roman;Times;serif"/>
                <w:sz w:val="16"/>
              </w:rPr>
              <w:t>Entity controlled by the Controlling Shareholder of the Company</w:t>
            </w:r>
          </w:p>
        </w:tc>
      </w:tr>
      <w:tr>
        <w:trPr/>
        <w:tc>
          <w:tcPr>
            <w:tcW w:w="4767" w:type="dxa"/>
            <w:tcBorders/>
            <w:shd w:fill="CCEEFF" w:val="clear"/>
            <w:vAlign w:val="center"/>
          </w:tcPr>
          <w:p>
            <w:pPr>
              <w:pStyle w:val="TableContents"/>
              <w:pBdr/>
              <w:bidi w:val="0"/>
              <w:spacing w:lineRule="auto" w:line="285" w:before="0" w:after="0"/>
              <w:ind w:left="0" w:right="0" w:hanging="0"/>
              <w:jc w:val="left"/>
              <w:rPr>
                <w:rFonts w:ascii="Times New Roman;Times;serif" w:hAnsi="Times New Roman;Times;serif"/>
                <w:sz w:val="16"/>
              </w:rPr>
            </w:pPr>
            <w:r>
              <w:rPr>
                <w:rFonts w:ascii="Times New Roman;Times;serif" w:hAnsi="Times New Roman;Times;serif"/>
                <w:sz w:val="16"/>
              </w:rPr>
              <w:t>Zhejiang Geely Automobile Parts &amp; Components Stock Co., Ltd.</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5092"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6"/>
              </w:rPr>
            </w:pPr>
            <w:r>
              <w:rPr>
                <w:rFonts w:ascii="Times New Roman;Times;serif" w:hAnsi="Times New Roman;Times;serif"/>
                <w:sz w:val="16"/>
              </w:rPr>
              <w:t>Entity controlled by the Controlling Shareholder of the Company</w:t>
            </w:r>
          </w:p>
        </w:tc>
      </w:tr>
      <w:tr>
        <w:trPr/>
        <w:tc>
          <w:tcPr>
            <w:tcW w:w="4767" w:type="dxa"/>
            <w:tcBorders/>
            <w:vAlign w:val="center"/>
          </w:tcPr>
          <w:p>
            <w:pPr>
              <w:pStyle w:val="TableContents"/>
              <w:pBdr/>
              <w:bidi w:val="0"/>
              <w:spacing w:lineRule="auto" w:line="285" w:before="0" w:after="0"/>
              <w:ind w:left="0" w:right="0" w:hanging="0"/>
              <w:jc w:val="left"/>
              <w:rPr>
                <w:rFonts w:ascii="Times New Roman;Times;serif" w:hAnsi="Times New Roman;Times;serif"/>
                <w:sz w:val="16"/>
              </w:rPr>
            </w:pPr>
            <w:r>
              <w:rPr>
                <w:rFonts w:ascii="Times New Roman;Times;serif" w:hAnsi="Times New Roman;Times;serif"/>
                <w:sz w:val="16"/>
              </w:rPr>
              <w:t>Zhejiang Zeekr Automobile Research &amp; Development Co., Ltd.</w:t>
            </w:r>
          </w:p>
        </w:tc>
        <w:tc>
          <w:tcPr>
            <w:tcW w:w="346" w:type="dxa"/>
            <w:tcBorders/>
            <w:vAlign w:val="center"/>
          </w:tcPr>
          <w:p>
            <w:pPr>
              <w:pStyle w:val="TableContents"/>
              <w:bidi w:val="0"/>
              <w:spacing w:lineRule="auto" w:line="307" w:before="0" w:after="160"/>
              <w:ind w:left="0" w:right="0" w:hanging="0"/>
              <w:jc w:val="left"/>
              <w:rPr/>
            </w:pPr>
            <w:r>
              <w:rPr/>
              <w:t>​</w:t>
            </w:r>
          </w:p>
        </w:tc>
        <w:tc>
          <w:tcPr>
            <w:tcW w:w="5092" w:type="dxa"/>
            <w:tcBorders/>
            <w:vAlign w:val="center"/>
          </w:tcPr>
          <w:p>
            <w:pPr>
              <w:pStyle w:val="TableContents"/>
              <w:bidi w:val="0"/>
              <w:spacing w:lineRule="auto" w:line="285" w:before="0" w:after="0"/>
              <w:ind w:left="0" w:right="0" w:hanging="0"/>
              <w:jc w:val="left"/>
              <w:rPr>
                <w:rFonts w:ascii="Times New Roman;Times;serif" w:hAnsi="Times New Roman;Times;serif"/>
                <w:sz w:val="16"/>
              </w:rPr>
            </w:pPr>
            <w:r>
              <w:rPr>
                <w:rFonts w:ascii="Times New Roman;Times;serif" w:hAnsi="Times New Roman;Times;serif"/>
                <w:sz w:val="16"/>
              </w:rPr>
              <w:t>Entity controlled by the Controlling Shareholder of the Company</w:t>
            </w:r>
          </w:p>
        </w:tc>
      </w:tr>
      <w:tr>
        <w:trPr/>
        <w:tc>
          <w:tcPr>
            <w:tcW w:w="4767" w:type="dxa"/>
            <w:tcBorders/>
            <w:shd w:fill="CCEEFF" w:val="clear"/>
            <w:vAlign w:val="center"/>
          </w:tcPr>
          <w:p>
            <w:pPr>
              <w:pStyle w:val="TableContents"/>
              <w:pBdr/>
              <w:bidi w:val="0"/>
              <w:spacing w:lineRule="auto" w:line="285" w:before="0" w:after="0"/>
              <w:ind w:left="0" w:right="0" w:hanging="0"/>
              <w:jc w:val="left"/>
              <w:rPr>
                <w:rFonts w:ascii="Times New Roman;Times;serif" w:hAnsi="Times New Roman;Times;serif"/>
                <w:sz w:val="16"/>
              </w:rPr>
            </w:pPr>
            <w:r>
              <w:rPr>
                <w:rFonts w:ascii="Times New Roman;Times;serif" w:hAnsi="Times New Roman;Times;serif"/>
                <w:sz w:val="16"/>
              </w:rPr>
              <w:t>Qizheng New Energy Vehicle (Jinan) Co., Ltd.</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5092"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6"/>
              </w:rPr>
            </w:pPr>
            <w:r>
              <w:rPr>
                <w:rFonts w:ascii="Times New Roman;Times;serif" w:hAnsi="Times New Roman;Times;serif"/>
                <w:sz w:val="16"/>
              </w:rPr>
              <w:t>Entity controlled by the Controlling Shareholder of the Company</w:t>
            </w:r>
          </w:p>
        </w:tc>
      </w:tr>
      <w:tr>
        <w:trPr/>
        <w:tc>
          <w:tcPr>
            <w:tcW w:w="4767" w:type="dxa"/>
            <w:tcBorders/>
            <w:vAlign w:val="center"/>
          </w:tcPr>
          <w:p>
            <w:pPr>
              <w:pStyle w:val="TableContents"/>
              <w:pBdr/>
              <w:bidi w:val="0"/>
              <w:spacing w:lineRule="auto" w:line="285" w:before="0" w:after="0"/>
              <w:ind w:left="0" w:right="0" w:hanging="0"/>
              <w:jc w:val="left"/>
              <w:rPr>
                <w:rFonts w:ascii="Times New Roman;Times;serif" w:hAnsi="Times New Roman;Times;serif"/>
                <w:sz w:val="16"/>
              </w:rPr>
            </w:pPr>
            <w:r>
              <w:rPr>
                <w:rFonts w:ascii="Times New Roman;Times;serif" w:hAnsi="Times New Roman;Times;serif"/>
                <w:sz w:val="16"/>
              </w:rPr>
              <w:t>Weixing Technology Co., Ltd.</w:t>
            </w:r>
          </w:p>
        </w:tc>
        <w:tc>
          <w:tcPr>
            <w:tcW w:w="346" w:type="dxa"/>
            <w:tcBorders/>
            <w:vAlign w:val="center"/>
          </w:tcPr>
          <w:p>
            <w:pPr>
              <w:pStyle w:val="TableContents"/>
              <w:bidi w:val="0"/>
              <w:spacing w:lineRule="auto" w:line="307" w:before="0" w:after="160"/>
              <w:ind w:left="0" w:right="0" w:hanging="0"/>
              <w:jc w:val="left"/>
              <w:rPr/>
            </w:pPr>
            <w:r>
              <w:rPr/>
              <w:t>​</w:t>
            </w:r>
          </w:p>
        </w:tc>
        <w:tc>
          <w:tcPr>
            <w:tcW w:w="5092" w:type="dxa"/>
            <w:tcBorders/>
            <w:vAlign w:val="center"/>
          </w:tcPr>
          <w:p>
            <w:pPr>
              <w:pStyle w:val="TableContents"/>
              <w:bidi w:val="0"/>
              <w:spacing w:lineRule="auto" w:line="285" w:before="0" w:after="0"/>
              <w:ind w:left="0" w:right="0" w:hanging="0"/>
              <w:jc w:val="left"/>
              <w:rPr>
                <w:rFonts w:ascii="Times New Roman;Times;serif" w:hAnsi="Times New Roman;Times;serif"/>
                <w:sz w:val="16"/>
              </w:rPr>
            </w:pPr>
            <w:r>
              <w:rPr>
                <w:rFonts w:ascii="Times New Roman;Times;serif" w:hAnsi="Times New Roman;Times;serif"/>
                <w:sz w:val="16"/>
              </w:rPr>
              <w:t>Entity controlled by the Controlling Shareholder of the Company</w:t>
            </w:r>
          </w:p>
        </w:tc>
      </w:tr>
      <w:tr>
        <w:trPr/>
        <w:tc>
          <w:tcPr>
            <w:tcW w:w="4767" w:type="dxa"/>
            <w:tcBorders/>
            <w:shd w:fill="CCEEFF" w:val="clear"/>
            <w:vAlign w:val="center"/>
          </w:tcPr>
          <w:p>
            <w:pPr>
              <w:pStyle w:val="TableContents"/>
              <w:pBdr/>
              <w:bidi w:val="0"/>
              <w:spacing w:lineRule="auto" w:line="285" w:before="0" w:after="0"/>
              <w:ind w:left="0" w:right="0" w:hanging="0"/>
              <w:jc w:val="left"/>
              <w:rPr>
                <w:rFonts w:ascii="Times New Roman;Times;serif" w:hAnsi="Times New Roman;Times;serif"/>
                <w:sz w:val="16"/>
              </w:rPr>
            </w:pPr>
            <w:r>
              <w:rPr>
                <w:rFonts w:ascii="Times New Roman;Times;serif" w:hAnsi="Times New Roman;Times;serif"/>
                <w:sz w:val="16"/>
              </w:rPr>
              <w:t>Zhejiang Vast Energy Technology Co., Ltd.</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5092"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6"/>
              </w:rPr>
            </w:pPr>
            <w:r>
              <w:rPr>
                <w:rFonts w:ascii="Times New Roman;Times;serif" w:hAnsi="Times New Roman;Times;serif"/>
                <w:sz w:val="16"/>
              </w:rPr>
              <w:t>Entity controlled by the Controlling Shareholder of the Company</w:t>
            </w:r>
          </w:p>
        </w:tc>
      </w:tr>
      <w:tr>
        <w:trPr/>
        <w:tc>
          <w:tcPr>
            <w:tcW w:w="4767" w:type="dxa"/>
            <w:tcBorders/>
            <w:vAlign w:val="center"/>
          </w:tcPr>
          <w:p>
            <w:pPr>
              <w:pStyle w:val="TableContents"/>
              <w:pBdr/>
              <w:bidi w:val="0"/>
              <w:spacing w:lineRule="auto" w:line="285" w:before="0" w:after="0"/>
              <w:ind w:left="0" w:right="0" w:hanging="0"/>
              <w:jc w:val="left"/>
              <w:rPr>
                <w:rFonts w:ascii="Times New Roman;Times;serif" w:hAnsi="Times New Roman;Times;serif"/>
                <w:sz w:val="16"/>
              </w:rPr>
            </w:pPr>
            <w:r>
              <w:rPr>
                <w:rFonts w:ascii="Times New Roman;Times;serif" w:hAnsi="Times New Roman;Times;serif"/>
                <w:sz w:val="16"/>
              </w:rPr>
              <w:t>Zhejiang Jidi Technology Co., Ltd.</w:t>
            </w:r>
          </w:p>
        </w:tc>
        <w:tc>
          <w:tcPr>
            <w:tcW w:w="346" w:type="dxa"/>
            <w:tcBorders/>
            <w:vAlign w:val="center"/>
          </w:tcPr>
          <w:p>
            <w:pPr>
              <w:pStyle w:val="TableContents"/>
              <w:bidi w:val="0"/>
              <w:spacing w:lineRule="auto" w:line="307" w:before="0" w:after="160"/>
              <w:ind w:left="0" w:right="0" w:hanging="0"/>
              <w:jc w:val="left"/>
              <w:rPr/>
            </w:pPr>
            <w:r>
              <w:rPr/>
              <w:t>​</w:t>
            </w:r>
          </w:p>
        </w:tc>
        <w:tc>
          <w:tcPr>
            <w:tcW w:w="5092" w:type="dxa"/>
            <w:tcBorders/>
            <w:vAlign w:val="center"/>
          </w:tcPr>
          <w:p>
            <w:pPr>
              <w:pStyle w:val="TableContents"/>
              <w:bidi w:val="0"/>
              <w:spacing w:lineRule="auto" w:line="285" w:before="0" w:after="0"/>
              <w:ind w:left="0" w:right="0" w:hanging="0"/>
              <w:jc w:val="left"/>
              <w:rPr>
                <w:rFonts w:ascii="Times New Roman;Times;serif" w:hAnsi="Times New Roman;Times;serif"/>
                <w:sz w:val="16"/>
              </w:rPr>
            </w:pPr>
            <w:r>
              <w:rPr>
                <w:rFonts w:ascii="Times New Roman;Times;serif" w:hAnsi="Times New Roman;Times;serif"/>
                <w:sz w:val="16"/>
              </w:rPr>
              <w:t>Entity controlled by the Controlling Shareholder of the Company</w:t>
            </w:r>
          </w:p>
        </w:tc>
      </w:tr>
      <w:tr>
        <w:trPr/>
        <w:tc>
          <w:tcPr>
            <w:tcW w:w="4767"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6"/>
              </w:rPr>
            </w:pPr>
            <w:r>
              <w:rPr>
                <w:rFonts w:ascii="Times New Roman;Times;serif" w:hAnsi="Times New Roman;Times;serif"/>
                <w:sz w:val="16"/>
              </w:rPr>
              <w:t>Zhejiang Geely Power Assembly Co., Ltd.</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5092" w:type="dxa"/>
            <w:tcBorders/>
            <w:shd w:fill="CCEEFF" w:val="clear"/>
            <w:vAlign w:val="center"/>
          </w:tcPr>
          <w:p>
            <w:pPr>
              <w:pStyle w:val="TableContents"/>
              <w:bidi w:val="0"/>
              <w:spacing w:lineRule="auto" w:line="307" w:before="0" w:after="0"/>
              <w:ind w:left="0" w:right="0" w:hanging="0"/>
              <w:jc w:val="left"/>
              <w:rPr>
                <w:rFonts w:ascii="Times New Roman;Times;serif" w:hAnsi="Times New Roman;Times;serif"/>
                <w:sz w:val="16"/>
              </w:rPr>
            </w:pPr>
            <w:r>
              <w:rPr>
                <w:rFonts w:ascii="Times New Roman;Times;serif" w:hAnsi="Times New Roman;Times;serif"/>
                <w:sz w:val="16"/>
              </w:rPr>
              <w:t>Entity controlled by the Controlling Shareholder of the Company</w:t>
            </w:r>
          </w:p>
        </w:tc>
      </w:tr>
      <w:tr>
        <w:trPr/>
        <w:tc>
          <w:tcPr>
            <w:tcW w:w="4767" w:type="dxa"/>
            <w:tcBorders/>
            <w:vAlign w:val="center"/>
          </w:tcPr>
          <w:p>
            <w:pPr>
              <w:pStyle w:val="TableContents"/>
              <w:pBdr/>
              <w:bidi w:val="0"/>
              <w:spacing w:lineRule="auto" w:line="285" w:before="0" w:after="0"/>
              <w:ind w:left="0" w:right="0" w:hanging="0"/>
              <w:jc w:val="left"/>
              <w:rPr>
                <w:rFonts w:ascii="Times New Roman;Times;serif" w:hAnsi="Times New Roman;Times;serif"/>
                <w:sz w:val="16"/>
              </w:rPr>
            </w:pPr>
            <w:r>
              <w:rPr>
                <w:rFonts w:ascii="Times New Roman;Times;serif" w:hAnsi="Times New Roman;Times;serif"/>
                <w:sz w:val="16"/>
              </w:rPr>
              <w:t>DRB HICOM BERHAD</w:t>
            </w:r>
          </w:p>
        </w:tc>
        <w:tc>
          <w:tcPr>
            <w:tcW w:w="346" w:type="dxa"/>
            <w:tcBorders/>
            <w:vAlign w:val="center"/>
          </w:tcPr>
          <w:p>
            <w:pPr>
              <w:pStyle w:val="TableContents"/>
              <w:bidi w:val="0"/>
              <w:spacing w:lineRule="auto" w:line="307" w:before="0" w:after="160"/>
              <w:ind w:left="0" w:right="0" w:hanging="0"/>
              <w:jc w:val="left"/>
              <w:rPr/>
            </w:pPr>
            <w:r>
              <w:rPr/>
              <w:t>​</w:t>
            </w:r>
          </w:p>
        </w:tc>
        <w:tc>
          <w:tcPr>
            <w:tcW w:w="5092" w:type="dxa"/>
            <w:tcBorders/>
            <w:vAlign w:val="center"/>
          </w:tcPr>
          <w:p>
            <w:pPr>
              <w:pStyle w:val="TableContents"/>
              <w:bidi w:val="0"/>
              <w:spacing w:lineRule="auto" w:line="285" w:before="0" w:after="0"/>
              <w:ind w:left="0" w:right="0" w:hanging="0"/>
              <w:jc w:val="left"/>
              <w:rPr>
                <w:rFonts w:ascii="Times New Roman;Times;serif" w:hAnsi="Times New Roman;Times;serif"/>
                <w:sz w:val="16"/>
              </w:rPr>
            </w:pPr>
            <w:r>
              <w:rPr>
                <w:rFonts w:ascii="Times New Roman;Times;serif" w:hAnsi="Times New Roman;Times;serif"/>
                <w:sz w:val="16"/>
              </w:rPr>
              <w:t>Entity controlled by the ultimate owner of a principal shareholder of the Company</w:t>
            </w:r>
          </w:p>
        </w:tc>
      </w:tr>
      <w:tr>
        <w:trPr/>
        <w:tc>
          <w:tcPr>
            <w:tcW w:w="4767" w:type="dxa"/>
            <w:tcBorders/>
            <w:shd w:fill="CCEEFF" w:val="clear"/>
            <w:vAlign w:val="center"/>
          </w:tcPr>
          <w:p>
            <w:pPr>
              <w:pStyle w:val="TableContents"/>
              <w:pBdr/>
              <w:bidi w:val="0"/>
              <w:spacing w:lineRule="auto" w:line="285" w:before="0" w:after="0"/>
              <w:ind w:left="0" w:right="0" w:hanging="0"/>
              <w:jc w:val="left"/>
              <w:rPr>
                <w:rFonts w:ascii="Times New Roman;Times;serif" w:hAnsi="Times New Roman;Times;serif"/>
                <w:sz w:val="16"/>
              </w:rPr>
            </w:pPr>
            <w:r>
              <w:rPr>
                <w:rFonts w:ascii="Times New Roman;Times;serif" w:hAnsi="Times New Roman;Times;serif"/>
                <w:sz w:val="16"/>
              </w:rPr>
              <w:t>Chongqing Ruilan Automobile Manufacturing Co., Ltd.</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5092"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6"/>
              </w:rPr>
            </w:pPr>
            <w:r>
              <w:rPr>
                <w:rFonts w:ascii="Times New Roman;Times;serif" w:hAnsi="Times New Roman;Times;serif"/>
                <w:sz w:val="16"/>
              </w:rPr>
              <w:t>Entity controlled by the Controlling Shareholder of the Company</w:t>
            </w:r>
          </w:p>
        </w:tc>
      </w:tr>
      <w:tr>
        <w:trPr/>
        <w:tc>
          <w:tcPr>
            <w:tcW w:w="4767" w:type="dxa"/>
            <w:tcBorders/>
            <w:vAlign w:val="center"/>
          </w:tcPr>
          <w:p>
            <w:pPr>
              <w:pStyle w:val="TableContents"/>
              <w:pBdr/>
              <w:bidi w:val="0"/>
              <w:spacing w:lineRule="auto" w:line="285" w:before="0" w:after="0"/>
              <w:ind w:left="0" w:right="0" w:hanging="0"/>
              <w:jc w:val="left"/>
              <w:rPr>
                <w:rFonts w:ascii="Times New Roman;Times;serif" w:hAnsi="Times New Roman;Times;serif"/>
                <w:sz w:val="16"/>
              </w:rPr>
            </w:pPr>
            <w:r>
              <w:rPr>
                <w:rFonts w:ascii="Times New Roman;Times;serif" w:hAnsi="Times New Roman;Times;serif"/>
                <w:sz w:val="16"/>
              </w:rPr>
              <w:t>Lotus GmbH</w:t>
            </w:r>
          </w:p>
        </w:tc>
        <w:tc>
          <w:tcPr>
            <w:tcW w:w="346" w:type="dxa"/>
            <w:tcBorders/>
            <w:vAlign w:val="center"/>
          </w:tcPr>
          <w:p>
            <w:pPr>
              <w:pStyle w:val="TableContents"/>
              <w:bidi w:val="0"/>
              <w:spacing w:lineRule="auto" w:line="307" w:before="0" w:after="160"/>
              <w:ind w:left="0" w:right="0" w:hanging="0"/>
              <w:jc w:val="left"/>
              <w:rPr/>
            </w:pPr>
            <w:r>
              <w:rPr/>
              <w:t>​</w:t>
            </w:r>
          </w:p>
        </w:tc>
        <w:tc>
          <w:tcPr>
            <w:tcW w:w="5092" w:type="dxa"/>
            <w:tcBorders/>
            <w:vAlign w:val="center"/>
          </w:tcPr>
          <w:p>
            <w:pPr>
              <w:pStyle w:val="TableContents"/>
              <w:bidi w:val="0"/>
              <w:spacing w:lineRule="auto" w:line="285" w:before="0" w:after="0"/>
              <w:ind w:left="0" w:right="0" w:hanging="0"/>
              <w:jc w:val="left"/>
              <w:rPr>
                <w:rFonts w:ascii="Times New Roman;Times;serif" w:hAnsi="Times New Roman;Times;serif"/>
                <w:sz w:val="16"/>
              </w:rPr>
            </w:pPr>
            <w:r>
              <w:rPr>
                <w:rFonts w:ascii="Times New Roman;Times;serif" w:hAnsi="Times New Roman;Times;serif"/>
                <w:sz w:val="16"/>
              </w:rPr>
              <w:t>Entity which is under significant influence of the Company</w:t>
            </w:r>
          </w:p>
        </w:tc>
      </w:tr>
      <w:tr>
        <w:trPr/>
        <w:tc>
          <w:tcPr>
            <w:tcW w:w="4767" w:type="dxa"/>
            <w:tcBorders/>
            <w:shd w:fill="CCEEFF" w:val="clear"/>
            <w:vAlign w:val="center"/>
          </w:tcPr>
          <w:p>
            <w:pPr>
              <w:pStyle w:val="TableContents"/>
              <w:pBdr/>
              <w:bidi w:val="0"/>
              <w:spacing w:lineRule="auto" w:line="285" w:before="0" w:after="0"/>
              <w:ind w:left="0" w:right="0" w:hanging="0"/>
              <w:jc w:val="left"/>
              <w:rPr>
                <w:rFonts w:ascii="Times New Roman;Times;serif" w:hAnsi="Times New Roman;Times;serif"/>
                <w:sz w:val="16"/>
              </w:rPr>
            </w:pPr>
            <w:r>
              <w:rPr>
                <w:rFonts w:ascii="Times New Roman;Times;serif" w:hAnsi="Times New Roman;Times;serif"/>
                <w:sz w:val="16"/>
              </w:rPr>
              <w:t>Chongqing Qianli Intelligent Driving Technology Co., Ltd.</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5092"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6"/>
              </w:rPr>
            </w:pPr>
            <w:r>
              <w:rPr>
                <w:rFonts w:ascii="Times New Roman;Times;serif" w:hAnsi="Times New Roman;Times;serif"/>
                <w:sz w:val="16"/>
              </w:rPr>
              <w:t>Entity which is under significant influence of the Controlling Shareholder the Company</w:t>
            </w:r>
          </w:p>
        </w:tc>
      </w:tr>
      <w:tr>
        <w:trPr/>
        <w:tc>
          <w:tcPr>
            <w:tcW w:w="4767" w:type="dxa"/>
            <w:tcBorders/>
            <w:vAlign w:val="center"/>
          </w:tcPr>
          <w:p>
            <w:pPr>
              <w:pStyle w:val="TableContents"/>
              <w:pBdr/>
              <w:bidi w:val="0"/>
              <w:spacing w:lineRule="auto" w:line="285" w:before="0" w:after="0"/>
              <w:ind w:left="0" w:right="0" w:hanging="0"/>
              <w:jc w:val="left"/>
              <w:rPr>
                <w:rFonts w:ascii="Times New Roman;Times;serif" w:hAnsi="Times New Roman;Times;serif"/>
                <w:sz w:val="16"/>
              </w:rPr>
            </w:pPr>
            <w:r>
              <w:rPr>
                <w:rFonts w:ascii="Times New Roman;Times;serif" w:hAnsi="Times New Roman;Times;serif"/>
                <w:sz w:val="16"/>
              </w:rPr>
              <w:t>Lightning Speed</w:t>
            </w:r>
          </w:p>
        </w:tc>
        <w:tc>
          <w:tcPr>
            <w:tcW w:w="346" w:type="dxa"/>
            <w:tcBorders/>
            <w:vAlign w:val="center"/>
          </w:tcPr>
          <w:p>
            <w:pPr>
              <w:pStyle w:val="TableContents"/>
              <w:bidi w:val="0"/>
              <w:spacing w:lineRule="auto" w:line="307" w:before="0" w:after="160"/>
              <w:ind w:left="0" w:right="0" w:hanging="0"/>
              <w:jc w:val="left"/>
              <w:rPr/>
            </w:pPr>
            <w:r>
              <w:rPr/>
              <w:t>​</w:t>
            </w:r>
          </w:p>
        </w:tc>
        <w:tc>
          <w:tcPr>
            <w:tcW w:w="5092" w:type="dxa"/>
            <w:tcBorders/>
            <w:vAlign w:val="center"/>
          </w:tcPr>
          <w:p>
            <w:pPr>
              <w:pStyle w:val="TableContents"/>
              <w:bidi w:val="0"/>
              <w:spacing w:lineRule="auto" w:line="285" w:before="0" w:after="0"/>
              <w:ind w:left="0" w:right="0" w:hanging="0"/>
              <w:jc w:val="left"/>
              <w:rPr>
                <w:rFonts w:ascii="Times New Roman;Times;serif" w:hAnsi="Times New Roman;Times;serif"/>
                <w:sz w:val="16"/>
              </w:rPr>
            </w:pPr>
            <w:r>
              <w:rPr>
                <w:rFonts w:ascii="Times New Roman;Times;serif" w:hAnsi="Times New Roman;Times;serif"/>
                <w:sz w:val="16"/>
              </w:rPr>
              <w:t>Entity controlled by the Controlling Shareholder of the Company</w:t>
            </w:r>
          </w:p>
        </w:tc>
      </w:tr>
      <w:tr>
        <w:trPr/>
        <w:tc>
          <w:tcPr>
            <w:tcW w:w="4767" w:type="dxa"/>
            <w:tcBorders/>
            <w:shd w:fill="CCEEFF" w:val="clear"/>
            <w:vAlign w:val="center"/>
          </w:tcPr>
          <w:p>
            <w:pPr>
              <w:pStyle w:val="TableContents"/>
              <w:pBdr/>
              <w:bidi w:val="0"/>
              <w:spacing w:lineRule="auto" w:line="285" w:before="0" w:after="0"/>
              <w:ind w:left="0" w:right="0" w:hanging="0"/>
              <w:jc w:val="left"/>
              <w:rPr>
                <w:rFonts w:ascii="Times New Roman;Times;serif" w:hAnsi="Times New Roman;Times;serif"/>
                <w:sz w:val="16"/>
              </w:rPr>
            </w:pPr>
            <w:r>
              <w:rPr>
                <w:rFonts w:ascii="Times New Roman;Times;serif" w:hAnsi="Times New Roman;Times;serif"/>
                <w:sz w:val="16"/>
              </w:rPr>
              <w:t>Kingway</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5092"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6"/>
              </w:rPr>
            </w:pPr>
            <w:r>
              <w:rPr>
                <w:rFonts w:ascii="Times New Roman;Times;serif" w:hAnsi="Times New Roman;Times;serif"/>
                <w:sz w:val="16"/>
              </w:rPr>
              <w:t>Joint venture of the Group</w:t>
            </w:r>
          </w:p>
        </w:tc>
      </w:tr>
    </w:tbl>
    <w:p>
      <w:pPr>
        <w:pStyle w:val="TextBody"/>
        <w:bidi w:val="0"/>
        <w:spacing w:lineRule="auto" w:line="307" w:before="0" w:after="160"/>
        <w:ind w:left="0" w:right="0" w:hanging="0"/>
        <w:jc w:val="left"/>
        <w:rPr/>
      </w:pPr>
      <w:r>
        <w:rPr/>
        <w:t>​</w:t>
      </w:r>
    </w:p>
    <w:p>
      <w:pPr>
        <w:pStyle w:val="TextBody"/>
        <w:bidi w:val="0"/>
        <w:spacing w:lineRule="auto" w:line="285" w:before="0" w:after="200"/>
        <w:ind w:left="0" w:right="0" w:firstLine="720"/>
        <w:jc w:val="both"/>
        <w:rPr>
          <w:rFonts w:ascii="Times New Roman;Times;serif" w:hAnsi="Times New Roman;Times;serif"/>
          <w:sz w:val="20"/>
        </w:rPr>
      </w:pPr>
      <w:r>
        <w:rPr>
          <w:rFonts w:ascii="Times New Roman;Times;serif" w:hAnsi="Times New Roman;Times;serif"/>
          <w:sz w:val="20"/>
        </w:rPr>
        <w:t>During the six months ended June 30, 2026 and 2025, in addition to the related party transactions disclosed in note 2(d) disposal of subsidiaries, note 10 of borrowings and note 15 of convertible notes to the financial statements, the Group entered into the following significant related party transactions.</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F-32</w:t>
      </w:r>
    </w:p>
    <w:p>
      <w:pPr>
        <w:pStyle w:val="TextBody"/>
        <w:bidi w:val="0"/>
        <w:spacing w:lineRule="auto" w:line="285"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0"/>
        <w:ind w:left="0" w:right="0" w:hanging="0"/>
        <w:jc w:val="center"/>
        <w:rPr>
          <w:rFonts w:ascii="Times New Roman;Times;serif" w:hAnsi="Times New Roman;Times;serif"/>
          <w:b/>
          <w:spacing w:val="-10"/>
          <w:sz w:val="20"/>
        </w:rPr>
      </w:pPr>
      <w:r>
        <w:rPr>
          <w:rFonts w:ascii="Times New Roman;Times;serif" w:hAnsi="Times New Roman;Times;serif"/>
          <w:b/>
          <w:spacing w:val="-10"/>
          <w:sz w:val="20"/>
        </w:rPr>
        <w:t>LOTUS TECHNOLOGY INC.</w:t>
      </w:r>
    </w:p>
    <w:p>
      <w:pPr>
        <w:pStyle w:val="TextBody"/>
        <w:bidi w:val="0"/>
        <w:spacing w:lineRule="auto" w:line="285" w:before="0" w:after="200"/>
        <w:ind w:left="0" w:right="0" w:hanging="0"/>
        <w:jc w:val="center"/>
        <w:rPr>
          <w:rFonts w:ascii="Times New Roman;Times;serif" w:hAnsi="Times New Roman;Times;serif"/>
          <w:b/>
          <w:sz w:val="20"/>
        </w:rPr>
      </w:pPr>
      <w:r>
        <w:rPr>
          <w:rFonts w:ascii="Times New Roman;Times;serif" w:hAnsi="Times New Roman;Times;serif"/>
          <w:b/>
          <w:sz w:val="20"/>
        </w:rPr>
        <w:t>NOTES TO THE UNAUDITED CONDENSED CONSOLIDATED FINANCIAL STATEMENTS</w:t>
        <w:br/>
        <w:t>(All amounts in thousands, except for share and per share data)</w:t>
      </w:r>
    </w:p>
    <w:p>
      <w:pPr>
        <w:pStyle w:val="Normal"/>
        <w:bidi w:val="0"/>
        <w:spacing w:before="0" w:after="0"/>
        <w:jc w:val="left"/>
        <w:rPr>
          <w:sz w:val="4"/>
          <w:szCs w:val="4"/>
        </w:rPr>
      </w:pPr>
      <w:r>
        <w:rPr>
          <w:sz w:val="4"/>
          <w:szCs w:val="4"/>
        </w:rPr>
      </w:r>
      <w:bookmarkStart w:id="1842" w:name="Tc_SrG-JMTHAkaKuoB2pEXYaw_18_4"/>
      <w:bookmarkStart w:id="1843" w:name="Tc_qJPDV40Ma0uaOjdeIy-8rw_18_0"/>
      <w:bookmarkStart w:id="1844" w:name="Tc_p41h3wqszUuQxcMRUV0H_A_17_0"/>
      <w:bookmarkStart w:id="1845" w:name="Tc_K3ukUO3MmEGwxpiBRnFZnQ_16_0"/>
      <w:bookmarkStart w:id="1846" w:name="Tc_BXR1XgjfL0qQNWiR8L-7MQ_15_0"/>
      <w:bookmarkStart w:id="1847" w:name="Tc_RqxgUWRgE06q0wWJoNfuNQ_14_0"/>
      <w:bookmarkStart w:id="1848" w:name="Tc_MEqfgW8KRkGoWDe9P2YiFQ_13_0"/>
      <w:bookmarkStart w:id="1849" w:name="Tc_EnFh2baxG0OJjU668vv-fg_12_0"/>
      <w:bookmarkStart w:id="1850" w:name="Tc_Dc70F_kQx0emILCZafqZKw_11_0"/>
      <w:bookmarkStart w:id="1851" w:name="Tc_CKT6wioZF0ahGyVtWvzHsw_10_0"/>
      <w:bookmarkStart w:id="1852" w:name="Tc_aM6yn9WjLEqF0B576BQIuQ_9_4"/>
      <w:bookmarkStart w:id="1853" w:name="Tc_Gnx5atP_WEO4W4FfQIA8Kw_9_0"/>
      <w:bookmarkStart w:id="1854" w:name="Tc_PVrRcHJN0kyzXfiiZKjiaA_8_4"/>
      <w:bookmarkStart w:id="1855" w:name="Tc_G4pS9KtWN0imhKpszCU3MA_8_0"/>
      <w:bookmarkStart w:id="1856" w:name="Tc_508TXjXE2E-ZysSwqvRh4Q_7_0"/>
      <w:bookmarkStart w:id="1857" w:name="Tc_bSXSqiyLMU2izt6pYZpy3w_6_0"/>
      <w:bookmarkStart w:id="1858" w:name="Tc_u1S-UEAasEiuaAlozuhJKg_5_0"/>
      <w:bookmarkStart w:id="1859" w:name="Tc_ihM_Y0p2gU2xLIMU2y4u7w_4_0"/>
      <w:bookmarkStart w:id="1860" w:name="Tc_1IIywgmUzUK95CiyH7t31w_3_4"/>
      <w:bookmarkStart w:id="1861" w:name="Tc_Zf68s6ZLVEGQhFd_Uxyr_Q_3_2"/>
      <w:bookmarkStart w:id="1862" w:name="Tc_K5yS9JnOs0SFM08zqqW62Q_2_4"/>
      <w:bookmarkStart w:id="1863" w:name="Tc_rARUxH4OKkugZlC6tEJP7w_2_2"/>
      <w:bookmarkStart w:id="1864" w:name="Tc_s-fswAzCwk2MfIsxmcivfg_1_2"/>
      <w:bookmarkStart w:id="1865" w:name="_17907e6a_c838_4f3f_8897_c589fc34a34c"/>
      <w:bookmarkStart w:id="1866" w:name="Tc_cvJFua_eFkmyWGLVrUIzaA_5_0"/>
      <w:bookmarkStart w:id="1867" w:name="Tc_C4ySp95XwE-KDXj5QtpElQ_4_0"/>
      <w:bookmarkStart w:id="1868" w:name="Tc_NV6OWMpGDk-R6slw9_pTLA_3_4"/>
      <w:bookmarkStart w:id="1869" w:name="Tc_jj7x25dXIkSfQYUjBTtK6g_3_2"/>
      <w:bookmarkStart w:id="1870" w:name="Tc_PAHi8P6rd0OMtTkmafmcbw_2_4"/>
      <w:bookmarkStart w:id="1871" w:name="Tc_MAe5OJMddEW9N3iTavQkQg_2_2"/>
      <w:bookmarkStart w:id="1872" w:name="Tc_P56_NvgkdUy2_1cxohXN_g_1_2"/>
      <w:bookmarkStart w:id="1873" w:name="_8cde937c_319c_4e50_9044_925705f368f2"/>
      <w:bookmarkStart w:id="1874" w:name="Tc_SrG-JMTHAkaKuoB2pEXYaw_18_4"/>
      <w:bookmarkStart w:id="1875" w:name="Tc_qJPDV40Ma0uaOjdeIy-8rw_18_0"/>
      <w:bookmarkStart w:id="1876" w:name="Tc_p41h3wqszUuQxcMRUV0H_A_17_0"/>
      <w:bookmarkStart w:id="1877" w:name="Tc_K3ukUO3MmEGwxpiBRnFZnQ_16_0"/>
      <w:bookmarkStart w:id="1878" w:name="Tc_BXR1XgjfL0qQNWiR8L-7MQ_15_0"/>
      <w:bookmarkStart w:id="1879" w:name="Tc_RqxgUWRgE06q0wWJoNfuNQ_14_0"/>
      <w:bookmarkStart w:id="1880" w:name="Tc_MEqfgW8KRkGoWDe9P2YiFQ_13_0"/>
      <w:bookmarkStart w:id="1881" w:name="Tc_EnFh2baxG0OJjU668vv-fg_12_0"/>
      <w:bookmarkStart w:id="1882" w:name="Tc_Dc70F_kQx0emILCZafqZKw_11_0"/>
      <w:bookmarkStart w:id="1883" w:name="Tc_CKT6wioZF0ahGyVtWvzHsw_10_0"/>
      <w:bookmarkStart w:id="1884" w:name="Tc_aM6yn9WjLEqF0B576BQIuQ_9_4"/>
      <w:bookmarkStart w:id="1885" w:name="Tc_Gnx5atP_WEO4W4FfQIA8Kw_9_0"/>
      <w:bookmarkStart w:id="1886" w:name="Tc_PVrRcHJN0kyzXfiiZKjiaA_8_4"/>
      <w:bookmarkStart w:id="1887" w:name="Tc_G4pS9KtWN0imhKpszCU3MA_8_0"/>
      <w:bookmarkStart w:id="1888" w:name="Tc_508TXjXE2E-ZysSwqvRh4Q_7_0"/>
      <w:bookmarkStart w:id="1889" w:name="Tc_bSXSqiyLMU2izt6pYZpy3w_6_0"/>
      <w:bookmarkStart w:id="1890" w:name="Tc_u1S-UEAasEiuaAlozuhJKg_5_0"/>
      <w:bookmarkStart w:id="1891" w:name="Tc_ihM_Y0p2gU2xLIMU2y4u7w_4_0"/>
      <w:bookmarkStart w:id="1892" w:name="Tc_1IIywgmUzUK95CiyH7t31w_3_4"/>
      <w:bookmarkStart w:id="1893" w:name="Tc_Zf68s6ZLVEGQhFd_Uxyr_Q_3_2"/>
      <w:bookmarkStart w:id="1894" w:name="Tc_K5yS9JnOs0SFM08zqqW62Q_2_4"/>
      <w:bookmarkStart w:id="1895" w:name="Tc_rARUxH4OKkugZlC6tEJP7w_2_2"/>
      <w:bookmarkStart w:id="1896" w:name="Tc_s-fswAzCwk2MfIsxmcivfg_1_2"/>
      <w:bookmarkStart w:id="1897" w:name="_17907e6a_c838_4f3f_8897_c589fc34a34c"/>
      <w:bookmarkStart w:id="1898" w:name="Tc_cvJFua_eFkmyWGLVrUIzaA_5_0"/>
      <w:bookmarkStart w:id="1899" w:name="Tc_C4ySp95XwE-KDXj5QtpElQ_4_0"/>
      <w:bookmarkStart w:id="1900" w:name="Tc_NV6OWMpGDk-R6slw9_pTLA_3_4"/>
      <w:bookmarkStart w:id="1901" w:name="Tc_jj7x25dXIkSfQYUjBTtK6g_3_2"/>
      <w:bookmarkStart w:id="1902" w:name="Tc_PAHi8P6rd0OMtTkmafmcbw_2_4"/>
      <w:bookmarkStart w:id="1903" w:name="Tc_MAe5OJMddEW9N3iTavQkQg_2_2"/>
      <w:bookmarkStart w:id="1904" w:name="Tc_P56_NvgkdUy2_1cxohXN_g_1_2"/>
      <w:bookmarkStart w:id="1905" w:name="_8cde937c_319c_4e50_9044_925705f368f2"/>
      <w:bookmarkEnd w:id="1874"/>
      <w:bookmarkEnd w:id="1875"/>
      <w:bookmarkEnd w:id="1876"/>
      <w:bookmarkEnd w:id="1877"/>
      <w:bookmarkEnd w:id="1878"/>
      <w:bookmarkEnd w:id="1879"/>
      <w:bookmarkEnd w:id="1880"/>
      <w:bookmarkEnd w:id="1881"/>
      <w:bookmarkEnd w:id="1882"/>
      <w:bookmarkEnd w:id="1883"/>
      <w:bookmarkEnd w:id="1884"/>
      <w:bookmarkEnd w:id="1885"/>
      <w:bookmarkEnd w:id="1886"/>
      <w:bookmarkEnd w:id="1887"/>
      <w:bookmarkEnd w:id="1888"/>
      <w:bookmarkEnd w:id="1889"/>
      <w:bookmarkEnd w:id="1890"/>
      <w:bookmarkEnd w:id="1891"/>
      <w:bookmarkEnd w:id="1892"/>
      <w:bookmarkEnd w:id="1893"/>
      <w:bookmarkEnd w:id="1894"/>
      <w:bookmarkEnd w:id="1895"/>
      <w:bookmarkEnd w:id="1896"/>
      <w:bookmarkEnd w:id="1897"/>
      <w:bookmarkEnd w:id="1898"/>
      <w:bookmarkEnd w:id="1899"/>
      <w:bookmarkEnd w:id="1900"/>
      <w:bookmarkEnd w:id="1901"/>
      <w:bookmarkEnd w:id="1902"/>
      <w:bookmarkEnd w:id="1903"/>
      <w:bookmarkEnd w:id="1904"/>
      <w:bookmarkEnd w:id="1905"/>
    </w:p>
    <w:tbl>
      <w:tblPr>
        <w:tblW w:w="3756" w:type="dxa"/>
        <w:jc w:val="left"/>
        <w:tblInd w:w="0" w:type="dxa"/>
        <w:tblLayout w:type="fixed"/>
        <w:tblCellMar>
          <w:top w:w="0" w:type="dxa"/>
          <w:left w:w="0" w:type="dxa"/>
          <w:bottom w:w="0" w:type="dxa"/>
          <w:right w:w="0" w:type="dxa"/>
        </w:tblCellMar>
      </w:tblPr>
      <w:tblGrid>
        <w:gridCol w:w="124"/>
        <w:gridCol w:w="331"/>
        <w:gridCol w:w="3301"/>
      </w:tblGrid>
      <w:tr>
        <w:trPr/>
        <w:tc>
          <w:tcPr>
            <w:tcW w:w="124"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lineRule="auto" w:line="285" w:before="0" w:after="200"/>
              <w:jc w:val="left"/>
              <w:rPr>
                <w:rFonts w:ascii="Times New Roman;Times;serif" w:hAnsi="Times New Roman;Times;serif"/>
                <w:b/>
                <w:sz w:val="20"/>
              </w:rPr>
            </w:pPr>
            <w:r>
              <w:rPr>
                <w:rFonts w:ascii="Times New Roman;Times;serif" w:hAnsi="Times New Roman;Times;serif"/>
                <w:b/>
                <w:sz w:val="20"/>
              </w:rPr>
              <w:t>(b)</w:t>
            </w:r>
          </w:p>
        </w:tc>
        <w:tc>
          <w:tcPr>
            <w:tcW w:w="3301" w:type="dxa"/>
            <w:tcBorders/>
            <w:vAlign w:val="center"/>
          </w:tcPr>
          <w:p>
            <w:pPr>
              <w:pStyle w:val="TableContents"/>
              <w:bidi w:val="0"/>
              <w:spacing w:lineRule="auto" w:line="285" w:before="0" w:after="200"/>
              <w:jc w:val="left"/>
              <w:rPr>
                <w:rFonts w:ascii="Times New Roman;Times;serif" w:hAnsi="Times New Roman;Times;serif"/>
                <w:b/>
                <w:sz w:val="20"/>
              </w:rPr>
            </w:pPr>
            <w:r>
              <w:rPr>
                <w:rFonts w:ascii="Times New Roman;Times;serif" w:hAnsi="Times New Roman;Times;serif"/>
                <w:b/>
                <w:sz w:val="20"/>
              </w:rPr>
              <w:t>Significant related party transactions</w:t>
            </w:r>
          </w:p>
        </w:tc>
      </w:tr>
    </w:tbl>
    <w:p>
      <w:pPr>
        <w:pStyle w:val="TextBody"/>
        <w:bidi w:val="0"/>
        <w:spacing w:lineRule="auto" w:line="285" w:before="0" w:after="0"/>
        <w:ind w:left="0" w:right="0" w:firstLine="720"/>
        <w:jc w:val="both"/>
        <w:rPr>
          <w:rFonts w:ascii="Times New Roman;Times;serif" w:hAnsi="Times New Roman;Times;serif"/>
          <w:sz w:val="20"/>
        </w:rPr>
      </w:pPr>
      <w:r>
        <w:rPr>
          <w:rFonts w:ascii="Times New Roman;Times;serif" w:hAnsi="Times New Roman;Times;serif"/>
          <w:sz w:val="20"/>
        </w:rPr>
        <w:t>During the six months ended June 30, 2026 and 2025, the Group entered into the following significant related party transactions:</w:t>
      </w:r>
    </w:p>
    <w:p>
      <w:pPr>
        <w:pStyle w:val="TextBody"/>
        <w:bidi w:val="0"/>
        <w:spacing w:lineRule="auto" w:line="307" w:before="0" w:after="160"/>
        <w:ind w:left="0" w:right="0" w:hanging="0"/>
        <w:jc w:val="both"/>
        <w:rPr/>
      </w:pPr>
      <w:r>
        <w:rPr/>
        <w:t>​</w:t>
      </w:r>
    </w:p>
    <w:tbl>
      <w:tblPr>
        <w:tblW w:w="4531" w:type="dxa"/>
        <w:jc w:val="left"/>
        <w:tblInd w:w="0" w:type="dxa"/>
        <w:tblLayout w:type="fixed"/>
        <w:tblCellMar>
          <w:top w:w="0" w:type="dxa"/>
          <w:left w:w="0" w:type="dxa"/>
          <w:bottom w:w="0" w:type="dxa"/>
          <w:right w:w="0" w:type="dxa"/>
        </w:tblCellMar>
      </w:tblPr>
      <w:tblGrid>
        <w:gridCol w:w="2026"/>
        <w:gridCol w:w="346"/>
        <w:gridCol w:w="838"/>
        <w:gridCol w:w="428"/>
        <w:gridCol w:w="893"/>
      </w:tblGrid>
      <w:tr>
        <w:trPr/>
        <w:tc>
          <w:tcPr>
            <w:tcW w:w="20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7">
                      <wp:simplePos x="0" y="0"/>
                      <wp:positionH relativeFrom="character">
                        <wp:align>left</wp:align>
                      </wp:positionH>
                      <wp:positionV relativeFrom="line">
                        <wp:posOffset>635</wp:posOffset>
                      </wp:positionV>
                      <wp:extent cx="1286510" cy="175260"/>
                      <wp:effectExtent l="0" t="0" r="0" b="0"/>
                      <wp:wrapNone/>
                      <wp:docPr id="346" name="Frame346"/>
                      <a:graphic xmlns:a="http://schemas.openxmlformats.org/drawingml/2006/main">
                        <a:graphicData uri="http://schemas.microsoft.com/office/word/2010/wordprocessingShape">
                          <wps:wsp>
                            <wps:cNvSpPr txBox="1"/>
                            <wps:spPr>
                              <a:xfrm>
                                <a:off x="0" y="0"/>
                                <a:ext cx="1286510"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8">
                      <wp:simplePos x="0" y="0"/>
                      <wp:positionH relativeFrom="character">
                        <wp:align>left</wp:align>
                      </wp:positionH>
                      <wp:positionV relativeFrom="line">
                        <wp:posOffset>635</wp:posOffset>
                      </wp:positionV>
                      <wp:extent cx="219710" cy="175260"/>
                      <wp:effectExtent l="0" t="0" r="0" b="0"/>
                      <wp:wrapNone/>
                      <wp:docPr id="347" name="Frame34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83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9">
                      <wp:simplePos x="0" y="0"/>
                      <wp:positionH relativeFrom="character">
                        <wp:align>left</wp:align>
                      </wp:positionH>
                      <wp:positionV relativeFrom="line">
                        <wp:posOffset>635</wp:posOffset>
                      </wp:positionV>
                      <wp:extent cx="532130" cy="175260"/>
                      <wp:effectExtent l="0" t="0" r="0" b="0"/>
                      <wp:wrapNone/>
                      <wp:docPr id="348" name="Frame348"/>
                      <a:graphic xmlns:a="http://schemas.openxmlformats.org/drawingml/2006/main">
                        <a:graphicData uri="http://schemas.microsoft.com/office/word/2010/wordprocessingShape">
                          <wps:wsp>
                            <wps:cNvSpPr txBox="1"/>
                            <wps:spPr>
                              <a:xfrm>
                                <a:off x="0" y="0"/>
                                <a:ext cx="532130"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42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0">
                      <wp:simplePos x="0" y="0"/>
                      <wp:positionH relativeFrom="character">
                        <wp:align>left</wp:align>
                      </wp:positionH>
                      <wp:positionV relativeFrom="line">
                        <wp:posOffset>635</wp:posOffset>
                      </wp:positionV>
                      <wp:extent cx="271780" cy="175260"/>
                      <wp:effectExtent l="0" t="0" r="0" b="0"/>
                      <wp:wrapNone/>
                      <wp:docPr id="349" name="Frame349"/>
                      <a:graphic xmlns:a="http://schemas.openxmlformats.org/drawingml/2006/main">
                        <a:graphicData uri="http://schemas.microsoft.com/office/word/2010/wordprocessingShape">
                          <wps:wsp>
                            <wps:cNvSpPr txBox="1"/>
                            <wps:spPr>
                              <a:xfrm>
                                <a:off x="0" y="0"/>
                                <a:ext cx="271780"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89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1">
                      <wp:simplePos x="0" y="0"/>
                      <wp:positionH relativeFrom="character">
                        <wp:align>left</wp:align>
                      </wp:positionH>
                      <wp:positionV relativeFrom="line">
                        <wp:posOffset>635</wp:posOffset>
                      </wp:positionV>
                      <wp:extent cx="567055" cy="175260"/>
                      <wp:effectExtent l="0" t="0" r="0" b="0"/>
                      <wp:wrapNone/>
                      <wp:docPr id="350" name="Frame350"/>
                      <a:graphic xmlns:a="http://schemas.openxmlformats.org/drawingml/2006/main">
                        <a:graphicData uri="http://schemas.microsoft.com/office/word/2010/wordprocessingShape">
                          <wps:wsp>
                            <wps:cNvSpPr txBox="1"/>
                            <wps:spPr>
                              <a:xfrm>
                                <a:off x="0" y="0"/>
                                <a:ext cx="567055"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r>
      <w:tr>
        <w:trPr/>
        <w:tc>
          <w:tcPr>
            <w:tcW w:w="2026" w:type="dxa"/>
            <w:tcBorders/>
            <w:vAlign w:val="center"/>
          </w:tcPr>
          <w:p>
            <w:pPr>
              <w:pStyle w:val="TableContents"/>
              <w:bidi w:val="0"/>
              <w:spacing w:lineRule="auto" w:line="307" w:before="0" w:after="160"/>
              <w:ind w:left="0" w:right="0" w:hanging="0"/>
              <w:jc w:val="left"/>
              <w:rPr/>
            </w:pPr>
            <w:r>
              <w:rPr/>
              <w:t>​</w:t>
            </w:r>
          </w:p>
        </w:tc>
        <w:tc>
          <w:tcPr>
            <w:tcW w:w="346" w:type="dxa"/>
            <w:tcBorders/>
            <w:vAlign w:val="center"/>
          </w:tcPr>
          <w:p>
            <w:pPr>
              <w:pStyle w:val="TableContents"/>
              <w:bidi w:val="0"/>
              <w:spacing w:lineRule="auto" w:line="307" w:before="0" w:after="1"/>
              <w:ind w:left="0" w:right="0" w:hanging="0"/>
              <w:jc w:val="center"/>
              <w:rPr/>
            </w:pPr>
            <w:r>
              <w:rPr/>
              <w:t>  ​ ​ ​</w:t>
            </w:r>
          </w:p>
        </w:tc>
        <w:tc>
          <w:tcPr>
            <w:tcW w:w="2159" w:type="dxa"/>
            <w:gridSpan w:val="3"/>
            <w:tcBorders>
              <w:bottom w:val="single" w:sz="2" w:space="0" w:color="000000"/>
            </w:tcBorders>
            <w:tcMar>
              <w:bottom w:w="28" w:type="dxa"/>
            </w:tcMar>
            <w:vAlign w:val="center"/>
          </w:tcPr>
          <w:p>
            <w:pPr>
              <w:pStyle w:val="TableContents"/>
              <w:bidi w:val="0"/>
              <w:spacing w:lineRule="auto" w:line="307" w:before="0" w:after="1"/>
              <w:ind w:left="0" w:right="0" w:hanging="0"/>
              <w:jc w:val="center"/>
              <w:rPr>
                <w:rFonts w:ascii="Times New Roman;Times;serif" w:hAnsi="Times New Roman;Times;serif"/>
                <w:b/>
                <w:sz w:val="16"/>
              </w:rPr>
            </w:pPr>
            <w:r>
              <w:rPr>
                <w:rFonts w:ascii="Times New Roman;Times;serif" w:hAnsi="Times New Roman;Times;serif"/>
                <w:b/>
                <w:sz w:val="16"/>
              </w:rPr>
              <w:t>Six Months Ended June 30, </w:t>
            </w:r>
          </w:p>
        </w:tc>
      </w:tr>
      <w:tr>
        <w:trPr/>
        <w:tc>
          <w:tcPr>
            <w:tcW w:w="2026" w:type="dxa"/>
            <w:tcBorders/>
            <w:vAlign w:val="center"/>
          </w:tcPr>
          <w:p>
            <w:pPr>
              <w:pStyle w:val="TableContents"/>
              <w:bidi w:val="0"/>
              <w:spacing w:lineRule="auto" w:line="307" w:before="0" w:after="160"/>
              <w:ind w:left="0" w:right="0" w:hanging="0"/>
              <w:jc w:val="left"/>
              <w:rPr/>
            </w:pPr>
            <w:r>
              <w:rPr/>
              <w:t>​</w:t>
            </w:r>
          </w:p>
        </w:tc>
        <w:tc>
          <w:tcPr>
            <w:tcW w:w="346" w:type="dxa"/>
            <w:tcBorders/>
            <w:vAlign w:val="center"/>
          </w:tcPr>
          <w:p>
            <w:pPr>
              <w:pStyle w:val="TableContents"/>
              <w:bidi w:val="0"/>
              <w:spacing w:lineRule="auto" w:line="307" w:before="0" w:after="160"/>
              <w:ind w:left="0" w:right="0" w:hanging="0"/>
              <w:jc w:val="center"/>
              <w:rPr/>
            </w:pPr>
            <w:r>
              <w:rPr/>
              <w:t>​</w:t>
            </w:r>
          </w:p>
        </w:tc>
        <w:tc>
          <w:tcPr>
            <w:tcW w:w="838" w:type="dxa"/>
            <w:tcBorders>
              <w:bottom w:val="single" w:sz="2" w:space="0" w:color="000000"/>
            </w:tcBorders>
            <w:tcMar>
              <w:bottom w:w="28" w:type="dxa"/>
            </w:tcMar>
            <w:vAlign w:val="center"/>
          </w:tcPr>
          <w:p>
            <w:pPr>
              <w:pStyle w:val="TableContents"/>
              <w:bidi w:val="0"/>
              <w:spacing w:lineRule="auto" w:line="307" w:before="0" w:after="1"/>
              <w:ind w:left="0" w:right="0" w:hanging="0"/>
              <w:jc w:val="right"/>
              <w:rPr>
                <w:rFonts w:ascii="Times New Roman;Times;serif" w:hAnsi="Times New Roman;Times;serif"/>
                <w:b/>
                <w:sz w:val="16"/>
              </w:rPr>
            </w:pPr>
            <w:r>
              <w:rPr>
                <w:rFonts w:ascii="Times New Roman;Times;serif" w:hAnsi="Times New Roman;Times;serif"/>
                <w:b/>
                <w:sz w:val="16"/>
              </w:rPr>
              <w:t>2026</w:t>
            </w:r>
          </w:p>
        </w:tc>
        <w:tc>
          <w:tcPr>
            <w:tcW w:w="428" w:type="dxa"/>
            <w:tcBorders/>
            <w:vAlign w:val="center"/>
          </w:tcPr>
          <w:p>
            <w:pPr>
              <w:pStyle w:val="TableContents"/>
              <w:bidi w:val="0"/>
              <w:spacing w:lineRule="auto" w:line="307" w:before="0" w:after="1"/>
              <w:ind w:left="0" w:right="0" w:hanging="0"/>
              <w:jc w:val="center"/>
              <w:rPr/>
            </w:pPr>
            <w:r>
              <w:rPr/>
              <w:t>  ​ ​ ​</w:t>
            </w:r>
          </w:p>
        </w:tc>
        <w:tc>
          <w:tcPr>
            <w:tcW w:w="893" w:type="dxa"/>
            <w:tcBorders>
              <w:bottom w:val="single" w:sz="2" w:space="0" w:color="000000"/>
            </w:tcBorders>
            <w:tcMar>
              <w:bottom w:w="28" w:type="dxa"/>
            </w:tcMar>
            <w:vAlign w:val="center"/>
          </w:tcPr>
          <w:p>
            <w:pPr>
              <w:pStyle w:val="TableContents"/>
              <w:bidi w:val="0"/>
              <w:spacing w:lineRule="auto" w:line="307" w:before="0" w:after="1"/>
              <w:ind w:left="0" w:right="0" w:hanging="0"/>
              <w:jc w:val="right"/>
              <w:rPr>
                <w:rFonts w:ascii="Times New Roman;Times;serif" w:hAnsi="Times New Roman;Times;serif"/>
                <w:b/>
                <w:sz w:val="16"/>
              </w:rPr>
            </w:pPr>
            <w:r>
              <w:rPr>
                <w:rFonts w:ascii="Times New Roman;Times;serif" w:hAnsi="Times New Roman;Times;serif"/>
                <w:b/>
                <w:sz w:val="16"/>
              </w:rPr>
              <w:t>2025</w:t>
            </w:r>
          </w:p>
        </w:tc>
      </w:tr>
      <w:tr>
        <w:trPr/>
        <w:tc>
          <w:tcPr>
            <w:tcW w:w="2026" w:type="dxa"/>
            <w:tcBorders/>
            <w:vAlign w:val="center"/>
          </w:tcPr>
          <w:p>
            <w:pPr>
              <w:pStyle w:val="TableContents"/>
              <w:bidi w:val="0"/>
              <w:spacing w:lineRule="auto" w:line="307" w:before="0" w:after="160"/>
              <w:ind w:left="0" w:right="0" w:hanging="0"/>
              <w:jc w:val="left"/>
              <w:rPr/>
            </w:pPr>
            <w:r>
              <w:rPr/>
              <w:t>​</w:t>
            </w:r>
          </w:p>
        </w:tc>
        <w:tc>
          <w:tcPr>
            <w:tcW w:w="346" w:type="dxa"/>
            <w:tcBorders/>
            <w:vAlign w:val="center"/>
          </w:tcPr>
          <w:p>
            <w:pPr>
              <w:pStyle w:val="TableContents"/>
              <w:bidi w:val="0"/>
              <w:spacing w:lineRule="auto" w:line="307" w:before="0" w:after="160"/>
              <w:ind w:left="0" w:right="0" w:hanging="0"/>
              <w:jc w:val="center"/>
              <w:rPr/>
            </w:pPr>
            <w:r>
              <w:rPr/>
              <w:t>​</w:t>
            </w:r>
          </w:p>
        </w:tc>
        <w:tc>
          <w:tcPr>
            <w:tcW w:w="838" w:type="dxa"/>
            <w:tcBorders/>
            <w:vAlign w:val="center"/>
          </w:tcPr>
          <w:p>
            <w:pPr>
              <w:pStyle w:val="TableContents"/>
              <w:bidi w:val="0"/>
              <w:spacing w:lineRule="auto" w:line="307" w:before="0" w:after="1"/>
              <w:ind w:left="0" w:right="0" w:hanging="0"/>
              <w:jc w:val="right"/>
              <w:rPr>
                <w:rFonts w:ascii="Times New Roman;Times;serif" w:hAnsi="Times New Roman;Times;serif"/>
                <w:b/>
                <w:i/>
                <w:sz w:val="16"/>
              </w:rPr>
            </w:pPr>
            <w:r>
              <w:rPr>
                <w:rFonts w:ascii="Times New Roman;Times;serif" w:hAnsi="Times New Roman;Times;serif"/>
                <w:b/>
                <w:i/>
                <w:sz w:val="16"/>
              </w:rPr>
              <w:t>US$</w:t>
            </w:r>
          </w:p>
        </w:tc>
        <w:tc>
          <w:tcPr>
            <w:tcW w:w="428" w:type="dxa"/>
            <w:tcBorders/>
            <w:vAlign w:val="center"/>
          </w:tcPr>
          <w:p>
            <w:pPr>
              <w:pStyle w:val="TableContents"/>
              <w:bidi w:val="0"/>
              <w:spacing w:lineRule="auto" w:line="307" w:before="0" w:after="160"/>
              <w:ind w:left="0" w:right="0" w:hanging="0"/>
              <w:jc w:val="center"/>
              <w:rPr/>
            </w:pPr>
            <w:r>
              <w:rPr/>
              <w:t>​</w:t>
            </w:r>
          </w:p>
        </w:tc>
        <w:tc>
          <w:tcPr>
            <w:tcW w:w="893" w:type="dxa"/>
            <w:tcBorders/>
            <w:vAlign w:val="center"/>
          </w:tcPr>
          <w:p>
            <w:pPr>
              <w:pStyle w:val="TableContents"/>
              <w:bidi w:val="0"/>
              <w:spacing w:lineRule="auto" w:line="307" w:before="0" w:after="1"/>
              <w:ind w:left="0" w:right="0" w:hanging="0"/>
              <w:jc w:val="right"/>
              <w:rPr>
                <w:rFonts w:ascii="Times New Roman;Times;serif" w:hAnsi="Times New Roman;Times;serif"/>
                <w:b/>
                <w:i/>
                <w:sz w:val="16"/>
              </w:rPr>
            </w:pPr>
            <w:r>
              <w:rPr>
                <w:rFonts w:ascii="Times New Roman;Times;serif" w:hAnsi="Times New Roman;Times;serif"/>
                <w:b/>
                <w:i/>
                <w:sz w:val="16"/>
              </w:rPr>
              <w:t>US$</w:t>
            </w:r>
          </w:p>
        </w:tc>
      </w:tr>
      <w:tr>
        <w:trPr/>
        <w:tc>
          <w:tcPr>
            <w:tcW w:w="2026" w:type="dxa"/>
            <w:tcBorders/>
            <w:shd w:fill="CCEEFF" w:val="clear"/>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Provision of services (i)</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838"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231</w:t>
            </w:r>
          </w:p>
        </w:tc>
        <w:tc>
          <w:tcPr>
            <w:tcW w:w="428" w:type="dxa"/>
            <w:tcBorders/>
            <w:shd w:fill="CCEEFF" w:val="clear"/>
            <w:vAlign w:val="center"/>
          </w:tcPr>
          <w:p>
            <w:pPr>
              <w:pStyle w:val="TableContents"/>
              <w:bidi w:val="0"/>
              <w:spacing w:lineRule="auto" w:line="307" w:before="0" w:after="160"/>
              <w:ind w:left="0" w:right="0" w:hanging="0"/>
              <w:jc w:val="left"/>
              <w:rPr/>
            </w:pPr>
            <w:r>
              <w:rPr/>
              <w:t>​</w:t>
            </w:r>
          </w:p>
        </w:tc>
        <w:tc>
          <w:tcPr>
            <w:tcW w:w="893"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16,685</w:t>
            </w:r>
          </w:p>
        </w:tc>
      </w:tr>
      <w:tr>
        <w:trPr/>
        <w:tc>
          <w:tcPr>
            <w:tcW w:w="2026" w:type="dxa"/>
            <w:tcBorders/>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Sales of goods (i)</w:t>
            </w:r>
          </w:p>
        </w:tc>
        <w:tc>
          <w:tcPr>
            <w:tcW w:w="346" w:type="dxa"/>
            <w:tcBorders/>
            <w:vAlign w:val="center"/>
          </w:tcPr>
          <w:p>
            <w:pPr>
              <w:pStyle w:val="TableContents"/>
              <w:bidi w:val="0"/>
              <w:spacing w:lineRule="auto" w:line="307" w:before="0" w:after="1"/>
              <w:ind w:left="0" w:right="0" w:hanging="0"/>
              <w:jc w:val="left"/>
              <w:rPr/>
            </w:pPr>
            <w:r>
              <w:rPr/>
              <w:t> </w:t>
            </w:r>
          </w:p>
        </w:tc>
        <w:tc>
          <w:tcPr>
            <w:tcW w:w="838" w:type="dxa"/>
            <w:tcBorders/>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11,767</w:t>
            </w:r>
          </w:p>
        </w:tc>
        <w:tc>
          <w:tcPr>
            <w:tcW w:w="428" w:type="dxa"/>
            <w:tcBorders/>
            <w:vAlign w:val="center"/>
          </w:tcPr>
          <w:p>
            <w:pPr>
              <w:pStyle w:val="TableContents"/>
              <w:bidi w:val="0"/>
              <w:spacing w:lineRule="auto" w:line="307" w:before="0" w:after="160"/>
              <w:ind w:left="0" w:right="0" w:hanging="0"/>
              <w:jc w:val="left"/>
              <w:rPr/>
            </w:pPr>
            <w:r>
              <w:rPr/>
              <w:t>​</w:t>
            </w:r>
          </w:p>
        </w:tc>
        <w:tc>
          <w:tcPr>
            <w:tcW w:w="893" w:type="dxa"/>
            <w:tcBorders/>
            <w:vAlign w:val="center"/>
          </w:tcPr>
          <w:p>
            <w:pPr>
              <w:pStyle w:val="TableContents"/>
              <w:bidi w:val="0"/>
              <w:spacing w:lineRule="auto" w:line="307" w:before="0" w:after="1"/>
              <w:ind w:left="0" w:right="60" w:hanging="0"/>
              <w:jc w:val="right"/>
              <w:rPr>
                <w:rFonts w:ascii="Times New Roman;Times;serif" w:hAnsi="Times New Roman;Times;serif"/>
                <w:sz w:val="20"/>
              </w:rPr>
            </w:pPr>
            <w:r>
              <w:rPr>
                <w:rFonts w:ascii="Times New Roman;Times;serif" w:hAnsi="Times New Roman;Times;serif"/>
                <w:sz w:val="20"/>
              </w:rPr>
              <w:t>2,762</w:t>
            </w:r>
          </w:p>
        </w:tc>
      </w:tr>
    </w:tbl>
    <w:p>
      <w:pPr>
        <w:pStyle w:val="TextBody"/>
        <w:bidi w:val="0"/>
        <w:spacing w:lineRule="auto" w:line="307" w:before="0" w:after="20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7717"/>
        <w:gridCol w:w="346"/>
        <w:gridCol w:w="856"/>
        <w:gridCol w:w="378"/>
        <w:gridCol w:w="908"/>
      </w:tblGrid>
      <w:tr>
        <w:trPr/>
        <w:tc>
          <w:tcPr>
            <w:tcW w:w="771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2">
                      <wp:simplePos x="0" y="0"/>
                      <wp:positionH relativeFrom="character">
                        <wp:align>left</wp:align>
                      </wp:positionH>
                      <wp:positionV relativeFrom="line">
                        <wp:posOffset>635</wp:posOffset>
                      </wp:positionV>
                      <wp:extent cx="4900295" cy="175260"/>
                      <wp:effectExtent l="0" t="0" r="0" b="0"/>
                      <wp:wrapNone/>
                      <wp:docPr id="351" name="Frame351"/>
                      <a:graphic xmlns:a="http://schemas.openxmlformats.org/drawingml/2006/main">
                        <a:graphicData uri="http://schemas.microsoft.com/office/word/2010/wordprocessingShape">
                          <wps:wsp>
                            <wps:cNvSpPr txBox="1"/>
                            <wps:spPr>
                              <a:xfrm>
                                <a:off x="0" y="0"/>
                                <a:ext cx="4900295"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5.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3">
                      <wp:simplePos x="0" y="0"/>
                      <wp:positionH relativeFrom="character">
                        <wp:align>left</wp:align>
                      </wp:positionH>
                      <wp:positionV relativeFrom="line">
                        <wp:posOffset>635</wp:posOffset>
                      </wp:positionV>
                      <wp:extent cx="219710" cy="175260"/>
                      <wp:effectExtent l="0" t="0" r="0" b="0"/>
                      <wp:wrapNone/>
                      <wp:docPr id="352" name="Frame35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8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4">
                      <wp:simplePos x="0" y="0"/>
                      <wp:positionH relativeFrom="character">
                        <wp:align>left</wp:align>
                      </wp:positionH>
                      <wp:positionV relativeFrom="line">
                        <wp:posOffset>635</wp:posOffset>
                      </wp:positionV>
                      <wp:extent cx="543560" cy="175260"/>
                      <wp:effectExtent l="0" t="0" r="0" b="0"/>
                      <wp:wrapNone/>
                      <wp:docPr id="353" name="Frame353"/>
                      <a:graphic xmlns:a="http://schemas.openxmlformats.org/drawingml/2006/main">
                        <a:graphicData uri="http://schemas.microsoft.com/office/word/2010/wordprocessingShape">
                          <wps:wsp>
                            <wps:cNvSpPr txBox="1"/>
                            <wps:spPr>
                              <a:xfrm>
                                <a:off x="0" y="0"/>
                                <a:ext cx="543560"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37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5">
                      <wp:simplePos x="0" y="0"/>
                      <wp:positionH relativeFrom="character">
                        <wp:align>left</wp:align>
                      </wp:positionH>
                      <wp:positionV relativeFrom="line">
                        <wp:posOffset>635</wp:posOffset>
                      </wp:positionV>
                      <wp:extent cx="240030" cy="175260"/>
                      <wp:effectExtent l="0" t="0" r="0" b="0"/>
                      <wp:wrapNone/>
                      <wp:docPr id="354" name="Frame354"/>
                      <a:graphic xmlns:a="http://schemas.openxmlformats.org/drawingml/2006/main">
                        <a:graphicData uri="http://schemas.microsoft.com/office/word/2010/wordprocessingShape">
                          <wps:wsp>
                            <wps:cNvSpPr txBox="1"/>
                            <wps:spPr>
                              <a:xfrm>
                                <a:off x="0" y="0"/>
                                <a:ext cx="240030"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90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6">
                      <wp:simplePos x="0" y="0"/>
                      <wp:positionH relativeFrom="character">
                        <wp:align>left</wp:align>
                      </wp:positionH>
                      <wp:positionV relativeFrom="line">
                        <wp:posOffset>635</wp:posOffset>
                      </wp:positionV>
                      <wp:extent cx="576580" cy="175260"/>
                      <wp:effectExtent l="0" t="0" r="0" b="0"/>
                      <wp:wrapNone/>
                      <wp:docPr id="355" name="Frame355"/>
                      <a:graphic xmlns:a="http://schemas.openxmlformats.org/drawingml/2006/main">
                        <a:graphicData uri="http://schemas.microsoft.com/office/word/2010/wordprocessingShape">
                          <wps:wsp>
                            <wps:cNvSpPr txBox="1"/>
                            <wps:spPr>
                              <a:xfrm>
                                <a:off x="0" y="0"/>
                                <a:ext cx="576580"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r>
      <w:tr>
        <w:trPr/>
        <w:tc>
          <w:tcPr>
            <w:tcW w:w="7717" w:type="dxa"/>
            <w:tcBorders/>
            <w:vAlign w:val="center"/>
          </w:tcPr>
          <w:p>
            <w:pPr>
              <w:pStyle w:val="TableContents"/>
              <w:bidi w:val="0"/>
              <w:spacing w:lineRule="auto" w:line="307" w:before="0" w:after="160"/>
              <w:ind w:left="0" w:right="0" w:hanging="0"/>
              <w:jc w:val="left"/>
              <w:rPr/>
            </w:pPr>
            <w:r>
              <w:rPr/>
              <w:t>​</w:t>
            </w:r>
          </w:p>
        </w:tc>
        <w:tc>
          <w:tcPr>
            <w:tcW w:w="346" w:type="dxa"/>
            <w:tcBorders/>
            <w:vAlign w:val="center"/>
          </w:tcPr>
          <w:p>
            <w:pPr>
              <w:pStyle w:val="TableContents"/>
              <w:bidi w:val="0"/>
              <w:spacing w:lineRule="auto" w:line="307" w:before="0" w:after="1"/>
              <w:ind w:left="0" w:right="0" w:hanging="0"/>
              <w:jc w:val="center"/>
              <w:rPr/>
            </w:pPr>
            <w:r>
              <w:rPr/>
              <w:t>  ​ ​ ​</w:t>
            </w:r>
          </w:p>
        </w:tc>
        <w:tc>
          <w:tcPr>
            <w:tcW w:w="2142" w:type="dxa"/>
            <w:gridSpan w:val="3"/>
            <w:tcBorders>
              <w:bottom w:val="single" w:sz="2" w:space="0" w:color="000000"/>
            </w:tcBorders>
            <w:tcMar>
              <w:bottom w:w="28" w:type="dxa"/>
            </w:tcMar>
            <w:vAlign w:val="center"/>
          </w:tcPr>
          <w:p>
            <w:pPr>
              <w:pStyle w:val="TableContents"/>
              <w:bidi w:val="0"/>
              <w:spacing w:lineRule="auto" w:line="307" w:before="0" w:after="1"/>
              <w:ind w:left="0" w:right="0" w:hanging="0"/>
              <w:jc w:val="center"/>
              <w:rPr>
                <w:rFonts w:ascii="Times New Roman;Times;serif" w:hAnsi="Times New Roman;Times;serif"/>
                <w:b/>
                <w:sz w:val="16"/>
              </w:rPr>
            </w:pPr>
            <w:r>
              <w:rPr>
                <w:rFonts w:ascii="Times New Roman;Times;serif" w:hAnsi="Times New Roman;Times;serif"/>
                <w:b/>
                <w:sz w:val="16"/>
              </w:rPr>
              <w:t>Six Months Ended June 30, </w:t>
            </w:r>
          </w:p>
        </w:tc>
      </w:tr>
      <w:tr>
        <w:trPr/>
        <w:tc>
          <w:tcPr>
            <w:tcW w:w="7717" w:type="dxa"/>
            <w:tcBorders/>
            <w:vAlign w:val="center"/>
          </w:tcPr>
          <w:p>
            <w:pPr>
              <w:pStyle w:val="TableContents"/>
              <w:bidi w:val="0"/>
              <w:spacing w:lineRule="auto" w:line="307" w:before="0" w:after="160"/>
              <w:ind w:left="0" w:right="0" w:hanging="0"/>
              <w:jc w:val="left"/>
              <w:rPr/>
            </w:pPr>
            <w:r>
              <w:rPr/>
              <w:t>​</w:t>
            </w:r>
          </w:p>
        </w:tc>
        <w:tc>
          <w:tcPr>
            <w:tcW w:w="346" w:type="dxa"/>
            <w:tcBorders/>
            <w:vAlign w:val="center"/>
          </w:tcPr>
          <w:p>
            <w:pPr>
              <w:pStyle w:val="TableContents"/>
              <w:bidi w:val="0"/>
              <w:spacing w:lineRule="auto" w:line="307" w:before="0" w:after="160"/>
              <w:ind w:left="0" w:right="0" w:hanging="0"/>
              <w:jc w:val="center"/>
              <w:rPr/>
            </w:pPr>
            <w:r>
              <w:rPr/>
              <w:t>​</w:t>
            </w:r>
          </w:p>
        </w:tc>
        <w:tc>
          <w:tcPr>
            <w:tcW w:w="856" w:type="dxa"/>
            <w:tcBorders>
              <w:bottom w:val="single" w:sz="2" w:space="0" w:color="000000"/>
            </w:tcBorders>
            <w:tcMar>
              <w:bottom w:w="28" w:type="dxa"/>
            </w:tcMar>
            <w:vAlign w:val="center"/>
          </w:tcPr>
          <w:p>
            <w:pPr>
              <w:pStyle w:val="TableContents"/>
              <w:bidi w:val="0"/>
              <w:spacing w:lineRule="auto" w:line="307" w:before="0" w:after="1"/>
              <w:ind w:left="0" w:right="0" w:hanging="0"/>
              <w:jc w:val="right"/>
              <w:rPr>
                <w:rFonts w:ascii="Times New Roman;Times;serif" w:hAnsi="Times New Roman;Times;serif"/>
                <w:b/>
                <w:sz w:val="16"/>
              </w:rPr>
            </w:pPr>
            <w:r>
              <w:rPr>
                <w:rFonts w:ascii="Times New Roman;Times;serif" w:hAnsi="Times New Roman;Times;serif"/>
                <w:b/>
                <w:sz w:val="16"/>
              </w:rPr>
              <w:t>2026</w:t>
            </w:r>
          </w:p>
        </w:tc>
        <w:tc>
          <w:tcPr>
            <w:tcW w:w="378" w:type="dxa"/>
            <w:tcBorders/>
            <w:vAlign w:val="center"/>
          </w:tcPr>
          <w:p>
            <w:pPr>
              <w:pStyle w:val="TableContents"/>
              <w:bidi w:val="0"/>
              <w:spacing w:lineRule="auto" w:line="307" w:before="0" w:after="1"/>
              <w:ind w:left="0" w:right="0" w:hanging="0"/>
              <w:jc w:val="center"/>
              <w:rPr/>
            </w:pPr>
            <w:r>
              <w:rPr/>
              <w:t>  ​ ​ ​</w:t>
            </w:r>
          </w:p>
        </w:tc>
        <w:tc>
          <w:tcPr>
            <w:tcW w:w="908" w:type="dxa"/>
            <w:tcBorders>
              <w:bottom w:val="single" w:sz="2" w:space="0" w:color="000000"/>
            </w:tcBorders>
            <w:tcMar>
              <w:bottom w:w="28" w:type="dxa"/>
            </w:tcMar>
            <w:vAlign w:val="center"/>
          </w:tcPr>
          <w:p>
            <w:pPr>
              <w:pStyle w:val="TableContents"/>
              <w:bidi w:val="0"/>
              <w:spacing w:lineRule="auto" w:line="307" w:before="0" w:after="1"/>
              <w:ind w:left="0" w:right="0" w:hanging="0"/>
              <w:jc w:val="right"/>
              <w:rPr>
                <w:rFonts w:ascii="Times New Roman;Times;serif" w:hAnsi="Times New Roman;Times;serif"/>
                <w:b/>
                <w:sz w:val="16"/>
              </w:rPr>
            </w:pPr>
            <w:r>
              <w:rPr>
                <w:rFonts w:ascii="Times New Roman;Times;serif" w:hAnsi="Times New Roman;Times;serif"/>
                <w:b/>
                <w:sz w:val="16"/>
              </w:rPr>
              <w:t>2025</w:t>
            </w:r>
          </w:p>
        </w:tc>
      </w:tr>
      <w:tr>
        <w:trPr/>
        <w:tc>
          <w:tcPr>
            <w:tcW w:w="7717" w:type="dxa"/>
            <w:tcBorders/>
            <w:vAlign w:val="center"/>
          </w:tcPr>
          <w:p>
            <w:pPr>
              <w:pStyle w:val="TableContents"/>
              <w:bidi w:val="0"/>
              <w:spacing w:lineRule="auto" w:line="307" w:before="0" w:after="160"/>
              <w:ind w:left="0" w:right="0" w:hanging="0"/>
              <w:jc w:val="left"/>
              <w:rPr/>
            </w:pPr>
            <w:r>
              <w:rPr/>
              <w:t>​</w:t>
            </w:r>
          </w:p>
        </w:tc>
        <w:tc>
          <w:tcPr>
            <w:tcW w:w="346" w:type="dxa"/>
            <w:tcBorders/>
            <w:vAlign w:val="center"/>
          </w:tcPr>
          <w:p>
            <w:pPr>
              <w:pStyle w:val="TableContents"/>
              <w:bidi w:val="0"/>
              <w:spacing w:lineRule="auto" w:line="307" w:before="0" w:after="160"/>
              <w:ind w:left="0" w:right="0" w:hanging="0"/>
              <w:jc w:val="center"/>
              <w:rPr/>
            </w:pPr>
            <w:r>
              <w:rPr/>
              <w:t>​</w:t>
            </w:r>
          </w:p>
        </w:tc>
        <w:tc>
          <w:tcPr>
            <w:tcW w:w="856" w:type="dxa"/>
            <w:tcBorders/>
            <w:vAlign w:val="center"/>
          </w:tcPr>
          <w:p>
            <w:pPr>
              <w:pStyle w:val="TableContents"/>
              <w:bidi w:val="0"/>
              <w:spacing w:lineRule="auto" w:line="307" w:before="0" w:after="1"/>
              <w:ind w:left="0" w:right="0" w:hanging="0"/>
              <w:jc w:val="right"/>
              <w:rPr>
                <w:rFonts w:ascii="Times New Roman;Times;serif" w:hAnsi="Times New Roman;Times;serif"/>
                <w:b/>
                <w:i/>
                <w:sz w:val="16"/>
              </w:rPr>
            </w:pPr>
            <w:r>
              <w:rPr>
                <w:rFonts w:ascii="Times New Roman;Times;serif" w:hAnsi="Times New Roman;Times;serif"/>
                <w:b/>
                <w:i/>
                <w:sz w:val="16"/>
              </w:rPr>
              <w:t>US$</w:t>
            </w:r>
          </w:p>
        </w:tc>
        <w:tc>
          <w:tcPr>
            <w:tcW w:w="378" w:type="dxa"/>
            <w:tcBorders/>
            <w:vAlign w:val="center"/>
          </w:tcPr>
          <w:p>
            <w:pPr>
              <w:pStyle w:val="TableContents"/>
              <w:bidi w:val="0"/>
              <w:spacing w:lineRule="auto" w:line="307" w:before="0" w:after="160"/>
              <w:ind w:left="0" w:right="0" w:hanging="0"/>
              <w:jc w:val="center"/>
              <w:rPr/>
            </w:pPr>
            <w:r>
              <w:rPr/>
              <w:t>​</w:t>
            </w:r>
          </w:p>
        </w:tc>
        <w:tc>
          <w:tcPr>
            <w:tcW w:w="908" w:type="dxa"/>
            <w:tcBorders/>
            <w:vAlign w:val="center"/>
          </w:tcPr>
          <w:p>
            <w:pPr>
              <w:pStyle w:val="TableContents"/>
              <w:bidi w:val="0"/>
              <w:spacing w:lineRule="auto" w:line="307" w:before="0" w:after="1"/>
              <w:ind w:left="0" w:right="0" w:hanging="0"/>
              <w:jc w:val="right"/>
              <w:rPr>
                <w:rFonts w:ascii="Times New Roman;Times;serif" w:hAnsi="Times New Roman;Times;serif"/>
                <w:b/>
                <w:i/>
                <w:sz w:val="16"/>
              </w:rPr>
            </w:pPr>
            <w:r>
              <w:rPr>
                <w:rFonts w:ascii="Times New Roman;Times;serif" w:hAnsi="Times New Roman;Times;serif"/>
                <w:b/>
                <w:i/>
                <w:sz w:val="16"/>
              </w:rPr>
              <w:t>US$</w:t>
            </w:r>
          </w:p>
        </w:tc>
      </w:tr>
      <w:tr>
        <w:trPr/>
        <w:tc>
          <w:tcPr>
            <w:tcW w:w="7717" w:type="dxa"/>
            <w:tcBorders/>
            <w:shd w:fill="CCEEFF" w:val="clear"/>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Purchase of products and services ((iii).a)</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856"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334,976</w:t>
            </w:r>
          </w:p>
        </w:tc>
        <w:tc>
          <w:tcPr>
            <w:tcW w:w="378" w:type="dxa"/>
            <w:tcBorders/>
            <w:shd w:fill="CCEEFF" w:val="clear"/>
            <w:vAlign w:val="center"/>
          </w:tcPr>
          <w:p>
            <w:pPr>
              <w:pStyle w:val="TableContents"/>
              <w:bidi w:val="0"/>
              <w:spacing w:lineRule="auto" w:line="307" w:before="0" w:after="1"/>
              <w:ind w:left="0" w:right="0" w:hanging="0"/>
              <w:jc w:val="left"/>
              <w:rPr/>
            </w:pPr>
            <w:r>
              <w:rPr/>
              <w:t> </w:t>
            </w:r>
          </w:p>
        </w:tc>
        <w:tc>
          <w:tcPr>
            <w:tcW w:w="908"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178,224</w:t>
            </w:r>
          </w:p>
        </w:tc>
      </w:tr>
      <w:tr>
        <w:trPr/>
        <w:tc>
          <w:tcPr>
            <w:tcW w:w="7717" w:type="dxa"/>
            <w:tcBorders/>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Purchase of products and services for R&amp;D activities ((iii).b)</w:t>
            </w:r>
          </w:p>
        </w:tc>
        <w:tc>
          <w:tcPr>
            <w:tcW w:w="346" w:type="dxa"/>
            <w:tcBorders/>
            <w:vAlign w:val="center"/>
          </w:tcPr>
          <w:p>
            <w:pPr>
              <w:pStyle w:val="TableContents"/>
              <w:bidi w:val="0"/>
              <w:spacing w:lineRule="auto" w:line="307" w:before="0" w:after="160"/>
              <w:ind w:left="0" w:right="0" w:hanging="0"/>
              <w:jc w:val="left"/>
              <w:rPr/>
            </w:pPr>
            <w:r>
              <w:rPr/>
              <w:t>​</w:t>
            </w:r>
          </w:p>
        </w:tc>
        <w:tc>
          <w:tcPr>
            <w:tcW w:w="856" w:type="dxa"/>
            <w:tcBorders/>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14,221</w:t>
            </w:r>
          </w:p>
        </w:tc>
        <w:tc>
          <w:tcPr>
            <w:tcW w:w="378" w:type="dxa"/>
            <w:tcBorders/>
            <w:vAlign w:val="center"/>
          </w:tcPr>
          <w:p>
            <w:pPr>
              <w:pStyle w:val="TableContents"/>
              <w:bidi w:val="0"/>
              <w:spacing w:lineRule="auto" w:line="307" w:before="0" w:after="160"/>
              <w:ind w:left="0" w:right="0" w:hanging="0"/>
              <w:jc w:val="left"/>
              <w:rPr/>
            </w:pPr>
            <w:r>
              <w:rPr/>
              <w:t>​</w:t>
            </w:r>
          </w:p>
        </w:tc>
        <w:tc>
          <w:tcPr>
            <w:tcW w:w="908" w:type="dxa"/>
            <w:tcBorders/>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49,264</w:t>
            </w:r>
          </w:p>
        </w:tc>
      </w:tr>
      <w:tr>
        <w:trPr/>
        <w:tc>
          <w:tcPr>
            <w:tcW w:w="7717" w:type="dxa"/>
            <w:tcBorders/>
            <w:shd w:fill="CCEEFF" w:val="clear"/>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Purchase of equipment and software ((iii).c)</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856"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58</w:t>
            </w:r>
          </w:p>
        </w:tc>
        <w:tc>
          <w:tcPr>
            <w:tcW w:w="378" w:type="dxa"/>
            <w:tcBorders/>
            <w:shd w:fill="CCEEFF" w:val="clear"/>
            <w:vAlign w:val="center"/>
          </w:tcPr>
          <w:p>
            <w:pPr>
              <w:pStyle w:val="TableContents"/>
              <w:bidi w:val="0"/>
              <w:spacing w:lineRule="auto" w:line="307" w:before="0" w:after="1"/>
              <w:ind w:left="0" w:right="0" w:hanging="0"/>
              <w:jc w:val="left"/>
              <w:rPr/>
            </w:pPr>
            <w:r>
              <w:rPr/>
              <w:t> </w:t>
            </w:r>
          </w:p>
        </w:tc>
        <w:tc>
          <w:tcPr>
            <w:tcW w:w="908"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465</w:t>
            </w:r>
          </w:p>
        </w:tc>
      </w:tr>
      <w:tr>
        <w:trPr/>
        <w:tc>
          <w:tcPr>
            <w:tcW w:w="7717" w:type="dxa"/>
            <w:tcBorders/>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Short-term lease cost ((iii).e)</w:t>
            </w:r>
          </w:p>
        </w:tc>
        <w:tc>
          <w:tcPr>
            <w:tcW w:w="346" w:type="dxa"/>
            <w:tcBorders/>
            <w:vAlign w:val="center"/>
          </w:tcPr>
          <w:p>
            <w:pPr>
              <w:pStyle w:val="TableContents"/>
              <w:bidi w:val="0"/>
              <w:spacing w:lineRule="auto" w:line="307" w:before="0" w:after="1"/>
              <w:ind w:left="0" w:right="0" w:hanging="0"/>
              <w:jc w:val="left"/>
              <w:rPr/>
            </w:pPr>
            <w:r>
              <w:rPr/>
              <w:t> </w:t>
            </w:r>
          </w:p>
        </w:tc>
        <w:tc>
          <w:tcPr>
            <w:tcW w:w="856" w:type="dxa"/>
            <w:tcBorders/>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81</w:t>
            </w:r>
          </w:p>
        </w:tc>
        <w:tc>
          <w:tcPr>
            <w:tcW w:w="378" w:type="dxa"/>
            <w:tcBorders/>
            <w:vAlign w:val="center"/>
          </w:tcPr>
          <w:p>
            <w:pPr>
              <w:pStyle w:val="TableContents"/>
              <w:bidi w:val="0"/>
              <w:spacing w:lineRule="auto" w:line="307" w:before="0" w:after="1"/>
              <w:ind w:left="0" w:right="0" w:hanging="0"/>
              <w:jc w:val="left"/>
              <w:rPr/>
            </w:pPr>
            <w:r>
              <w:rPr/>
              <w:t> </w:t>
            </w:r>
          </w:p>
        </w:tc>
        <w:tc>
          <w:tcPr>
            <w:tcW w:w="908" w:type="dxa"/>
            <w:tcBorders/>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151</w:t>
            </w:r>
          </w:p>
        </w:tc>
      </w:tr>
      <w:tr>
        <w:trPr/>
        <w:tc>
          <w:tcPr>
            <w:tcW w:w="7717" w:type="dxa"/>
            <w:tcBorders/>
            <w:shd w:fill="CCEEFF" w:val="clear"/>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Loans to a related party ((ii).b)</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856"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72,731</w:t>
            </w:r>
          </w:p>
        </w:tc>
        <w:tc>
          <w:tcPr>
            <w:tcW w:w="378" w:type="dxa"/>
            <w:tcBorders/>
            <w:shd w:fill="CCEEFF" w:val="clear"/>
            <w:vAlign w:val="center"/>
          </w:tcPr>
          <w:p>
            <w:pPr>
              <w:pStyle w:val="TableContents"/>
              <w:bidi w:val="0"/>
              <w:spacing w:lineRule="auto" w:line="307" w:before="0" w:after="1"/>
              <w:ind w:left="0" w:right="0" w:hanging="0"/>
              <w:jc w:val="left"/>
              <w:rPr/>
            </w:pPr>
            <w:r>
              <w:rPr/>
              <w:t> </w:t>
            </w:r>
          </w:p>
        </w:tc>
        <w:tc>
          <w:tcPr>
            <w:tcW w:w="908" w:type="dxa"/>
            <w:tcBorders/>
            <w:shd w:fill="CCEEFF" w:val="clear"/>
            <w:vAlign w:val="center"/>
          </w:tcPr>
          <w:p>
            <w:pPr>
              <w:pStyle w:val="TableContents"/>
              <w:bidi w:val="0"/>
              <w:spacing w:lineRule="auto" w:line="307" w:before="0" w:after="1"/>
              <w:ind w:left="0" w:right="0" w:hanging="0"/>
              <w:jc w:val="right"/>
              <w:rPr/>
            </w:pPr>
            <w:r>
              <w:rPr/>
              <w:t>—</w:t>
            </w:r>
          </w:p>
        </w:tc>
      </w:tr>
      <w:tr>
        <w:trPr/>
        <w:tc>
          <w:tcPr>
            <w:tcW w:w="7717" w:type="dxa"/>
            <w:tcBorders/>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Proceed from settlement of related party loans ((ii).b)</w:t>
            </w:r>
          </w:p>
        </w:tc>
        <w:tc>
          <w:tcPr>
            <w:tcW w:w="346" w:type="dxa"/>
            <w:tcBorders/>
            <w:vAlign w:val="center"/>
          </w:tcPr>
          <w:p>
            <w:pPr>
              <w:pStyle w:val="TableContents"/>
              <w:bidi w:val="0"/>
              <w:spacing w:lineRule="auto" w:line="307" w:before="0" w:after="160"/>
              <w:ind w:left="0" w:right="0" w:hanging="0"/>
              <w:jc w:val="left"/>
              <w:rPr/>
            </w:pPr>
            <w:r>
              <w:rPr/>
              <w:t>​</w:t>
            </w:r>
          </w:p>
        </w:tc>
        <w:tc>
          <w:tcPr>
            <w:tcW w:w="856" w:type="dxa"/>
            <w:tcBorders/>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62,136</w:t>
            </w:r>
          </w:p>
        </w:tc>
        <w:tc>
          <w:tcPr>
            <w:tcW w:w="378" w:type="dxa"/>
            <w:tcBorders/>
            <w:vAlign w:val="center"/>
          </w:tcPr>
          <w:p>
            <w:pPr>
              <w:pStyle w:val="TableContents"/>
              <w:bidi w:val="0"/>
              <w:spacing w:lineRule="auto" w:line="307" w:before="0" w:after="160"/>
              <w:ind w:left="0" w:right="0" w:hanging="0"/>
              <w:jc w:val="left"/>
              <w:rPr/>
            </w:pPr>
            <w:r>
              <w:rPr/>
              <w:t>​</w:t>
            </w:r>
          </w:p>
        </w:tc>
        <w:tc>
          <w:tcPr>
            <w:tcW w:w="908" w:type="dxa"/>
            <w:tcBorders/>
            <w:vAlign w:val="center"/>
          </w:tcPr>
          <w:p>
            <w:pPr>
              <w:pStyle w:val="TableContents"/>
              <w:bidi w:val="0"/>
              <w:spacing w:lineRule="auto" w:line="307" w:before="0" w:after="1"/>
              <w:ind w:left="0" w:right="0" w:hanging="0"/>
              <w:jc w:val="right"/>
              <w:rPr/>
            </w:pPr>
            <w:r>
              <w:rPr/>
              <w:t>—</w:t>
            </w:r>
          </w:p>
        </w:tc>
      </w:tr>
      <w:tr>
        <w:trPr/>
        <w:tc>
          <w:tcPr>
            <w:tcW w:w="7717" w:type="dxa"/>
            <w:tcBorders/>
            <w:shd w:fill="CCEEFF" w:val="clear"/>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Interest income on loans due from related parties ((ii).b)</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856"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11,765</w:t>
            </w:r>
          </w:p>
        </w:tc>
        <w:tc>
          <w:tcPr>
            <w:tcW w:w="378" w:type="dxa"/>
            <w:tcBorders/>
            <w:shd w:fill="CCEEFF" w:val="clear"/>
            <w:vAlign w:val="center"/>
          </w:tcPr>
          <w:p>
            <w:pPr>
              <w:pStyle w:val="TableContents"/>
              <w:bidi w:val="0"/>
              <w:spacing w:lineRule="auto" w:line="307" w:before="0" w:after="1"/>
              <w:ind w:left="0" w:right="0" w:hanging="0"/>
              <w:jc w:val="left"/>
              <w:rPr/>
            </w:pPr>
            <w:r>
              <w:rPr/>
              <w:t> </w:t>
            </w:r>
          </w:p>
        </w:tc>
        <w:tc>
          <w:tcPr>
            <w:tcW w:w="908"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9,317</w:t>
            </w:r>
          </w:p>
        </w:tc>
      </w:tr>
      <w:tr>
        <w:trPr/>
        <w:tc>
          <w:tcPr>
            <w:tcW w:w="7717" w:type="dxa"/>
            <w:tcBorders/>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Payment of lease liabilities (iv)</w:t>
            </w:r>
          </w:p>
        </w:tc>
        <w:tc>
          <w:tcPr>
            <w:tcW w:w="346" w:type="dxa"/>
            <w:tcBorders/>
            <w:vAlign w:val="center"/>
          </w:tcPr>
          <w:p>
            <w:pPr>
              <w:pStyle w:val="TableContents"/>
              <w:bidi w:val="0"/>
              <w:spacing w:lineRule="auto" w:line="307" w:before="0" w:after="160"/>
              <w:ind w:left="0" w:right="0" w:hanging="0"/>
              <w:jc w:val="left"/>
              <w:rPr/>
            </w:pPr>
            <w:r>
              <w:rPr/>
              <w:t>​</w:t>
            </w:r>
          </w:p>
        </w:tc>
        <w:tc>
          <w:tcPr>
            <w:tcW w:w="856" w:type="dxa"/>
            <w:tcBorders/>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935</w:t>
            </w:r>
          </w:p>
        </w:tc>
        <w:tc>
          <w:tcPr>
            <w:tcW w:w="378" w:type="dxa"/>
            <w:tcBorders/>
            <w:vAlign w:val="center"/>
          </w:tcPr>
          <w:p>
            <w:pPr>
              <w:pStyle w:val="TableContents"/>
              <w:bidi w:val="0"/>
              <w:spacing w:lineRule="auto" w:line="307" w:before="0" w:after="160"/>
              <w:ind w:left="0" w:right="0" w:hanging="0"/>
              <w:jc w:val="left"/>
              <w:rPr/>
            </w:pPr>
            <w:r>
              <w:rPr/>
              <w:t>​</w:t>
            </w:r>
          </w:p>
        </w:tc>
        <w:tc>
          <w:tcPr>
            <w:tcW w:w="908" w:type="dxa"/>
            <w:tcBorders/>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922</w:t>
            </w:r>
          </w:p>
        </w:tc>
      </w:tr>
      <w:tr>
        <w:trPr/>
        <w:tc>
          <w:tcPr>
            <w:tcW w:w="7717" w:type="dxa"/>
            <w:tcBorders/>
            <w:shd w:fill="CCEEFF" w:val="clear"/>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Payments on behalf of related parties((ii).a)</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856"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8,859</w:t>
            </w:r>
          </w:p>
        </w:tc>
        <w:tc>
          <w:tcPr>
            <w:tcW w:w="378" w:type="dxa"/>
            <w:tcBorders/>
            <w:shd w:fill="CCEEFF" w:val="clear"/>
            <w:vAlign w:val="center"/>
          </w:tcPr>
          <w:p>
            <w:pPr>
              <w:pStyle w:val="TableContents"/>
              <w:bidi w:val="0"/>
              <w:spacing w:lineRule="auto" w:line="307" w:before="0" w:after="160"/>
              <w:ind w:left="0" w:right="0" w:hanging="0"/>
              <w:jc w:val="left"/>
              <w:rPr/>
            </w:pPr>
            <w:r>
              <w:rPr/>
              <w:t>​</w:t>
            </w:r>
          </w:p>
        </w:tc>
        <w:tc>
          <w:tcPr>
            <w:tcW w:w="908"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4,619</w:t>
            </w:r>
          </w:p>
        </w:tc>
      </w:tr>
      <w:tr>
        <w:trPr/>
        <w:tc>
          <w:tcPr>
            <w:tcW w:w="7717" w:type="dxa"/>
            <w:tcBorders/>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Payments by related parties on behalf of the Group ((iii).d)</w:t>
            </w:r>
          </w:p>
        </w:tc>
        <w:tc>
          <w:tcPr>
            <w:tcW w:w="346" w:type="dxa"/>
            <w:tcBorders/>
            <w:vAlign w:val="center"/>
          </w:tcPr>
          <w:p>
            <w:pPr>
              <w:pStyle w:val="TableContents"/>
              <w:bidi w:val="0"/>
              <w:spacing w:lineRule="auto" w:line="307" w:before="0" w:after="160"/>
              <w:ind w:left="0" w:right="0" w:hanging="0"/>
              <w:jc w:val="left"/>
              <w:rPr/>
            </w:pPr>
            <w:r>
              <w:rPr/>
              <w:t>​</w:t>
            </w:r>
          </w:p>
        </w:tc>
        <w:tc>
          <w:tcPr>
            <w:tcW w:w="856" w:type="dxa"/>
            <w:tcBorders/>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929</w:t>
            </w:r>
          </w:p>
        </w:tc>
        <w:tc>
          <w:tcPr>
            <w:tcW w:w="378" w:type="dxa"/>
            <w:tcBorders/>
            <w:vAlign w:val="center"/>
          </w:tcPr>
          <w:p>
            <w:pPr>
              <w:pStyle w:val="TableContents"/>
              <w:bidi w:val="0"/>
              <w:spacing w:lineRule="auto" w:line="307" w:before="0" w:after="160"/>
              <w:ind w:left="0" w:right="0" w:hanging="0"/>
              <w:jc w:val="left"/>
              <w:rPr/>
            </w:pPr>
            <w:r>
              <w:rPr/>
              <w:t>​</w:t>
            </w:r>
          </w:p>
        </w:tc>
        <w:tc>
          <w:tcPr>
            <w:tcW w:w="908" w:type="dxa"/>
            <w:tcBorders/>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1,294</w:t>
            </w:r>
          </w:p>
        </w:tc>
      </w:tr>
      <w:tr>
        <w:trPr/>
        <w:tc>
          <w:tcPr>
            <w:tcW w:w="7717" w:type="dxa"/>
            <w:tcBorders/>
            <w:shd w:fill="CCEEFF" w:val="clear"/>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Proceeds of borrowing from related parties (vi)</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856"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261,003</w:t>
            </w:r>
          </w:p>
        </w:tc>
        <w:tc>
          <w:tcPr>
            <w:tcW w:w="378" w:type="dxa"/>
            <w:tcBorders/>
            <w:shd w:fill="CCEEFF" w:val="clear"/>
            <w:vAlign w:val="center"/>
          </w:tcPr>
          <w:p>
            <w:pPr>
              <w:pStyle w:val="TableContents"/>
              <w:bidi w:val="0"/>
              <w:spacing w:lineRule="auto" w:line="307" w:before="0" w:after="160"/>
              <w:ind w:left="0" w:right="0" w:hanging="0"/>
              <w:jc w:val="left"/>
              <w:rPr/>
            </w:pPr>
            <w:r>
              <w:rPr/>
              <w:t>​</w:t>
            </w:r>
          </w:p>
        </w:tc>
        <w:tc>
          <w:tcPr>
            <w:tcW w:w="908"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342,633</w:t>
            </w:r>
          </w:p>
        </w:tc>
      </w:tr>
      <w:tr>
        <w:trPr/>
        <w:tc>
          <w:tcPr>
            <w:tcW w:w="7717" w:type="dxa"/>
            <w:tcBorders/>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Repayments of borrowing from related parties (vi)</w:t>
            </w:r>
          </w:p>
        </w:tc>
        <w:tc>
          <w:tcPr>
            <w:tcW w:w="346" w:type="dxa"/>
            <w:tcBorders/>
            <w:vAlign w:val="center"/>
          </w:tcPr>
          <w:p>
            <w:pPr>
              <w:pStyle w:val="TableContents"/>
              <w:bidi w:val="0"/>
              <w:spacing w:lineRule="auto" w:line="307" w:before="0" w:after="160"/>
              <w:ind w:left="0" w:right="0" w:hanging="0"/>
              <w:jc w:val="left"/>
              <w:rPr/>
            </w:pPr>
            <w:r>
              <w:rPr/>
              <w:t>​</w:t>
            </w:r>
          </w:p>
        </w:tc>
        <w:tc>
          <w:tcPr>
            <w:tcW w:w="856" w:type="dxa"/>
            <w:tcBorders/>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226,108</w:t>
            </w:r>
          </w:p>
        </w:tc>
        <w:tc>
          <w:tcPr>
            <w:tcW w:w="378" w:type="dxa"/>
            <w:tcBorders/>
            <w:vAlign w:val="center"/>
          </w:tcPr>
          <w:p>
            <w:pPr>
              <w:pStyle w:val="TableContents"/>
              <w:bidi w:val="0"/>
              <w:spacing w:lineRule="auto" w:line="307" w:before="0" w:after="160"/>
              <w:ind w:left="0" w:right="0" w:hanging="0"/>
              <w:jc w:val="left"/>
              <w:rPr/>
            </w:pPr>
            <w:r>
              <w:rPr/>
              <w:t>​</w:t>
            </w:r>
          </w:p>
        </w:tc>
        <w:tc>
          <w:tcPr>
            <w:tcW w:w="908" w:type="dxa"/>
            <w:tcBorders/>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161,639</w:t>
            </w:r>
          </w:p>
        </w:tc>
      </w:tr>
      <w:tr>
        <w:trPr/>
        <w:tc>
          <w:tcPr>
            <w:tcW w:w="7717" w:type="dxa"/>
            <w:tcBorders/>
            <w:shd w:fill="CCEEFF" w:val="clear"/>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Interest expense on borrowing due to related parties ((iii).a &amp; (vi))</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856"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23,183</w:t>
            </w:r>
          </w:p>
        </w:tc>
        <w:tc>
          <w:tcPr>
            <w:tcW w:w="378" w:type="dxa"/>
            <w:tcBorders/>
            <w:shd w:fill="CCEEFF" w:val="clear"/>
            <w:vAlign w:val="center"/>
          </w:tcPr>
          <w:p>
            <w:pPr>
              <w:pStyle w:val="TableContents"/>
              <w:bidi w:val="0"/>
              <w:spacing w:lineRule="auto" w:line="307" w:before="0" w:after="160"/>
              <w:ind w:left="0" w:right="0" w:hanging="0"/>
              <w:jc w:val="left"/>
              <w:rPr/>
            </w:pPr>
            <w:r>
              <w:rPr/>
              <w:t>​</w:t>
            </w:r>
          </w:p>
        </w:tc>
        <w:tc>
          <w:tcPr>
            <w:tcW w:w="908"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13,799</w:t>
            </w:r>
          </w:p>
        </w:tc>
      </w:tr>
      <w:tr>
        <w:trPr/>
        <w:tc>
          <w:tcPr>
            <w:tcW w:w="7717" w:type="dxa"/>
            <w:tcBorders/>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Disposal of equipment ((ii).f)</w:t>
            </w:r>
          </w:p>
        </w:tc>
        <w:tc>
          <w:tcPr>
            <w:tcW w:w="346" w:type="dxa"/>
            <w:tcBorders/>
            <w:vAlign w:val="center"/>
          </w:tcPr>
          <w:p>
            <w:pPr>
              <w:pStyle w:val="TableContents"/>
              <w:bidi w:val="0"/>
              <w:spacing w:lineRule="auto" w:line="307" w:before="0" w:after="160"/>
              <w:ind w:left="0" w:right="0" w:hanging="0"/>
              <w:jc w:val="left"/>
              <w:rPr/>
            </w:pPr>
            <w:r>
              <w:rPr/>
              <w:t>​</w:t>
            </w:r>
          </w:p>
        </w:tc>
        <w:tc>
          <w:tcPr>
            <w:tcW w:w="856" w:type="dxa"/>
            <w:tcBorders/>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331</w:t>
            </w:r>
          </w:p>
        </w:tc>
        <w:tc>
          <w:tcPr>
            <w:tcW w:w="378" w:type="dxa"/>
            <w:tcBorders/>
            <w:vAlign w:val="center"/>
          </w:tcPr>
          <w:p>
            <w:pPr>
              <w:pStyle w:val="TableContents"/>
              <w:bidi w:val="0"/>
              <w:spacing w:lineRule="auto" w:line="307" w:before="0" w:after="160"/>
              <w:ind w:left="0" w:right="0" w:hanging="0"/>
              <w:jc w:val="left"/>
              <w:rPr/>
            </w:pPr>
            <w:r>
              <w:rPr/>
              <w:t>​</w:t>
            </w:r>
          </w:p>
        </w:tc>
        <w:tc>
          <w:tcPr>
            <w:tcW w:w="908" w:type="dxa"/>
            <w:tcBorders/>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10,162</w:t>
            </w:r>
          </w:p>
        </w:tc>
      </w:tr>
      <w:tr>
        <w:trPr/>
        <w:tc>
          <w:tcPr>
            <w:tcW w:w="7717" w:type="dxa"/>
            <w:tcBorders/>
            <w:shd w:fill="CCEEFF" w:val="clear"/>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Refund of license fee in connection with adjustments to the product pipeline from a related party (vii)</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856"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99,114</w:t>
            </w:r>
          </w:p>
        </w:tc>
        <w:tc>
          <w:tcPr>
            <w:tcW w:w="378" w:type="dxa"/>
            <w:tcBorders/>
            <w:shd w:fill="CCEEFF" w:val="clear"/>
            <w:vAlign w:val="center"/>
          </w:tcPr>
          <w:p>
            <w:pPr>
              <w:pStyle w:val="TableContents"/>
              <w:bidi w:val="0"/>
              <w:spacing w:lineRule="auto" w:line="307" w:before="0" w:after="160"/>
              <w:ind w:left="0" w:right="0" w:hanging="0"/>
              <w:jc w:val="left"/>
              <w:rPr/>
            </w:pPr>
            <w:r>
              <w:rPr/>
              <w:t>​</w:t>
            </w:r>
          </w:p>
        </w:tc>
        <w:tc>
          <w:tcPr>
            <w:tcW w:w="908" w:type="dxa"/>
            <w:tcBorders/>
            <w:shd w:fill="CCEEFF" w:val="clear"/>
            <w:vAlign w:val="center"/>
          </w:tcPr>
          <w:p>
            <w:pPr>
              <w:pStyle w:val="TableContents"/>
              <w:bidi w:val="0"/>
              <w:spacing w:lineRule="auto" w:line="307" w:before="0" w:after="1"/>
              <w:ind w:left="0" w:right="60" w:hanging="0"/>
              <w:jc w:val="right"/>
              <w:rPr/>
            </w:pPr>
            <w:r>
              <w:rPr/>
              <w:t>—</w:t>
            </w:r>
          </w:p>
        </w:tc>
      </w:tr>
    </w:tbl>
    <w:p>
      <w:pPr>
        <w:pStyle w:val="TextBody"/>
        <w:bidi w:val="0"/>
        <w:spacing w:lineRule="auto" w:line="307" w:before="0" w:after="200"/>
        <w:ind w:left="0" w:right="0" w:hanging="0"/>
        <w:jc w:val="left"/>
        <w:rPr/>
      </w:pPr>
      <w:r>
        <w:rPr/>
        <w:t>​</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F-33</w:t>
      </w:r>
    </w:p>
    <w:p>
      <w:pPr>
        <w:pStyle w:val="TextBody"/>
        <w:bidi w:val="0"/>
        <w:spacing w:lineRule="auto" w:line="285"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0"/>
        <w:ind w:left="0" w:right="0" w:hanging="0"/>
        <w:jc w:val="center"/>
        <w:rPr>
          <w:rFonts w:ascii="Times New Roman;Times;serif" w:hAnsi="Times New Roman;Times;serif"/>
          <w:b/>
          <w:spacing w:val="-10"/>
          <w:sz w:val="20"/>
        </w:rPr>
      </w:pPr>
      <w:r>
        <w:rPr>
          <w:rFonts w:ascii="Times New Roman;Times;serif" w:hAnsi="Times New Roman;Times;serif"/>
          <w:b/>
          <w:spacing w:val="-10"/>
          <w:sz w:val="20"/>
        </w:rPr>
        <w:t>LOTUS TECHNOLOGY INC.</w:t>
      </w:r>
    </w:p>
    <w:p>
      <w:pPr>
        <w:pStyle w:val="TextBody"/>
        <w:bidi w:val="0"/>
        <w:spacing w:lineRule="auto" w:line="285" w:before="0" w:after="200"/>
        <w:ind w:left="0" w:right="0" w:hanging="0"/>
        <w:jc w:val="center"/>
        <w:rPr>
          <w:rFonts w:ascii="Times New Roman;Times;serif" w:hAnsi="Times New Roman;Times;serif"/>
          <w:b/>
          <w:sz w:val="20"/>
        </w:rPr>
      </w:pPr>
      <w:r>
        <w:rPr>
          <w:rFonts w:ascii="Times New Roman;Times;serif" w:hAnsi="Times New Roman;Times;serif"/>
          <w:b/>
          <w:sz w:val="20"/>
        </w:rPr>
        <w:t>NOTES TO THE UNAUDITED CONDENSED CONSOLIDATED FINANCIAL STATEMENTS</w:t>
        <w:br/>
        <w:t>(All amounts in thousands, except for share and per share data)</w:t>
      </w:r>
    </w:p>
    <w:p>
      <w:pPr>
        <w:pStyle w:val="Normal"/>
        <w:bidi w:val="0"/>
        <w:spacing w:before="0" w:after="0"/>
        <w:jc w:val="left"/>
        <w:rPr>
          <w:sz w:val="4"/>
          <w:szCs w:val="4"/>
        </w:rPr>
      </w:pPr>
      <w:r>
        <w:rPr>
          <w:sz w:val="4"/>
          <w:szCs w:val="4"/>
        </w:rPr>
      </w:r>
      <w:bookmarkStart w:id="1906" w:name="Tc_OQ9YWegoAUaj93vh7Bf2hA_16_0"/>
      <w:bookmarkStart w:id="1907" w:name="Tc_kUkfBxHep02yzEaza1ltVw_15_0"/>
      <w:bookmarkStart w:id="1908" w:name="Tc_MVJpgIDhY0ik3ZEwwF6aMQ_14_0"/>
      <w:bookmarkStart w:id="1909" w:name="Tc_covdQJ45wUCRQLlJxEcgDw_13_0"/>
      <w:bookmarkStart w:id="1910" w:name="Tc_ac3EPCuG60irvxCQjstUug_12_0"/>
      <w:bookmarkStart w:id="1911" w:name="Tc_S1a0Q1EECkeSw2byebWONA_11_0"/>
      <w:bookmarkStart w:id="1912" w:name="Tc_rvyr5JTWTUqn0roo-09nnw_10_2"/>
      <w:bookmarkStart w:id="1913" w:name="Tc_7IgITK53UkqWxw6OWe0URg_10_0"/>
      <w:bookmarkStart w:id="1914" w:name="Tc_bmEqixA-nUaqsMgG_LBv3Q_9_0"/>
      <w:bookmarkStart w:id="1915" w:name="Tc_KxNRPZY9xE6YbR_9FvyPRg_8_0"/>
      <w:bookmarkStart w:id="1916" w:name="Tc_faErkFLSZkG-JfB_Wxlg5A_7_0"/>
      <w:bookmarkStart w:id="1917" w:name="Tc_rB16adfry0aP6I2B0fCxmg_6_0"/>
      <w:bookmarkStart w:id="1918" w:name="Tc_3t6DVkgyZEquvUTki1qPRg_5_0"/>
      <w:bookmarkStart w:id="1919" w:name="Tc_X7k3NocG8kaYl45bHIcCkA_4_0"/>
      <w:bookmarkStart w:id="1920" w:name="Tc_Sufb2GD-zUeVtx1c2zRwxA_3_4"/>
      <w:bookmarkStart w:id="1921" w:name="Tc_YmfasSK6LUKY2_EBz8tcqA_3_2"/>
      <w:bookmarkStart w:id="1922" w:name="Tc_C78D5JLef0OfCtit1rr6qg_2_4"/>
      <w:bookmarkStart w:id="1923" w:name="Tc_hvLeeH9J3kWXxbLmVHcFLg_2_2"/>
      <w:bookmarkStart w:id="1924" w:name="Tc_xrSk2KwjqkuQiGDYUoC8PA_1_4"/>
      <w:bookmarkStart w:id="1925" w:name="Tc_GoCwVAFPKk22Ofe8ajJw1A_1_2"/>
      <w:bookmarkStart w:id="1926" w:name="_42375d5f_e445_44cc_b9e3_68c06765ee1e"/>
      <w:bookmarkStart w:id="1927" w:name="Tc_OQ9YWegoAUaj93vh7Bf2hA_16_0"/>
      <w:bookmarkStart w:id="1928" w:name="Tc_kUkfBxHep02yzEaza1ltVw_15_0"/>
      <w:bookmarkStart w:id="1929" w:name="Tc_MVJpgIDhY0ik3ZEwwF6aMQ_14_0"/>
      <w:bookmarkStart w:id="1930" w:name="Tc_covdQJ45wUCRQLlJxEcgDw_13_0"/>
      <w:bookmarkStart w:id="1931" w:name="Tc_ac3EPCuG60irvxCQjstUug_12_0"/>
      <w:bookmarkStart w:id="1932" w:name="Tc_S1a0Q1EECkeSw2byebWONA_11_0"/>
      <w:bookmarkStart w:id="1933" w:name="Tc_rvyr5JTWTUqn0roo-09nnw_10_2"/>
      <w:bookmarkStart w:id="1934" w:name="Tc_7IgITK53UkqWxw6OWe0URg_10_0"/>
      <w:bookmarkStart w:id="1935" w:name="Tc_bmEqixA-nUaqsMgG_LBv3Q_9_0"/>
      <w:bookmarkStart w:id="1936" w:name="Tc_KxNRPZY9xE6YbR_9FvyPRg_8_0"/>
      <w:bookmarkStart w:id="1937" w:name="Tc_faErkFLSZkG-JfB_Wxlg5A_7_0"/>
      <w:bookmarkStart w:id="1938" w:name="Tc_rB16adfry0aP6I2B0fCxmg_6_0"/>
      <w:bookmarkStart w:id="1939" w:name="Tc_3t6DVkgyZEquvUTki1qPRg_5_0"/>
      <w:bookmarkStart w:id="1940" w:name="Tc_X7k3NocG8kaYl45bHIcCkA_4_0"/>
      <w:bookmarkStart w:id="1941" w:name="Tc_Sufb2GD-zUeVtx1c2zRwxA_3_4"/>
      <w:bookmarkStart w:id="1942" w:name="Tc_YmfasSK6LUKY2_EBz8tcqA_3_2"/>
      <w:bookmarkStart w:id="1943" w:name="Tc_C78D5JLef0OfCtit1rr6qg_2_4"/>
      <w:bookmarkStart w:id="1944" w:name="Tc_hvLeeH9J3kWXxbLmVHcFLg_2_2"/>
      <w:bookmarkStart w:id="1945" w:name="Tc_xrSk2KwjqkuQiGDYUoC8PA_1_4"/>
      <w:bookmarkStart w:id="1946" w:name="Tc_GoCwVAFPKk22Ofe8ajJw1A_1_2"/>
      <w:bookmarkStart w:id="1947" w:name="_42375d5f_e445_44cc_b9e3_68c06765ee1e"/>
      <w:bookmarkEnd w:id="1927"/>
      <w:bookmarkEnd w:id="1928"/>
      <w:bookmarkEnd w:id="1929"/>
      <w:bookmarkEnd w:id="1930"/>
      <w:bookmarkEnd w:id="1931"/>
      <w:bookmarkEnd w:id="1932"/>
      <w:bookmarkEnd w:id="1933"/>
      <w:bookmarkEnd w:id="1934"/>
      <w:bookmarkEnd w:id="1935"/>
      <w:bookmarkEnd w:id="1936"/>
      <w:bookmarkEnd w:id="1937"/>
      <w:bookmarkEnd w:id="1938"/>
      <w:bookmarkEnd w:id="1939"/>
      <w:bookmarkEnd w:id="1940"/>
      <w:bookmarkEnd w:id="1941"/>
      <w:bookmarkEnd w:id="1942"/>
      <w:bookmarkEnd w:id="1943"/>
      <w:bookmarkEnd w:id="1944"/>
      <w:bookmarkEnd w:id="1945"/>
      <w:bookmarkEnd w:id="1946"/>
      <w:bookmarkEnd w:id="1947"/>
    </w:p>
    <w:tbl>
      <w:tblPr>
        <w:tblW w:w="3441" w:type="dxa"/>
        <w:jc w:val="left"/>
        <w:tblInd w:w="0" w:type="dxa"/>
        <w:tblLayout w:type="fixed"/>
        <w:tblCellMar>
          <w:top w:w="0" w:type="dxa"/>
          <w:left w:w="0" w:type="dxa"/>
          <w:bottom w:w="0" w:type="dxa"/>
          <w:right w:w="0" w:type="dxa"/>
        </w:tblCellMar>
      </w:tblPr>
      <w:tblGrid>
        <w:gridCol w:w="124"/>
        <w:gridCol w:w="316"/>
        <w:gridCol w:w="3001"/>
      </w:tblGrid>
      <w:tr>
        <w:trPr/>
        <w:tc>
          <w:tcPr>
            <w:tcW w:w="12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lineRule="auto" w:line="285" w:before="0" w:after="200"/>
              <w:jc w:val="left"/>
              <w:rPr>
                <w:rFonts w:ascii="Times New Roman;Times;serif" w:hAnsi="Times New Roman;Times;serif"/>
                <w:b/>
                <w:sz w:val="20"/>
              </w:rPr>
            </w:pPr>
            <w:r>
              <w:rPr>
                <w:rFonts w:ascii="Times New Roman;Times;serif" w:hAnsi="Times New Roman;Times;serif"/>
                <w:b/>
                <w:sz w:val="20"/>
              </w:rPr>
              <w:t>(c)</w:t>
            </w:r>
          </w:p>
        </w:tc>
        <w:tc>
          <w:tcPr>
            <w:tcW w:w="3001" w:type="dxa"/>
            <w:tcBorders/>
            <w:vAlign w:val="center"/>
          </w:tcPr>
          <w:p>
            <w:pPr>
              <w:pStyle w:val="TableContents"/>
              <w:bidi w:val="0"/>
              <w:spacing w:lineRule="auto" w:line="285" w:before="0" w:after="200"/>
              <w:jc w:val="left"/>
              <w:rPr>
                <w:rFonts w:ascii="Times New Roman;Times;serif" w:hAnsi="Times New Roman;Times;serif"/>
                <w:b/>
                <w:sz w:val="20"/>
              </w:rPr>
            </w:pPr>
            <w:r>
              <w:rPr>
                <w:rFonts w:ascii="Times New Roman;Times;serif" w:hAnsi="Times New Roman;Times;serif"/>
                <w:b/>
                <w:sz w:val="20"/>
              </w:rPr>
              <w:t>Significant related party balances</w:t>
            </w:r>
          </w:p>
        </w:tc>
      </w:tr>
    </w:tbl>
    <w:p>
      <w:pPr>
        <w:pStyle w:val="TextBody"/>
        <w:bidi w:val="0"/>
        <w:spacing w:lineRule="auto" w:line="285" w:before="0" w:after="0"/>
        <w:ind w:left="0" w:right="0" w:firstLine="720"/>
        <w:jc w:val="both"/>
        <w:rPr>
          <w:rFonts w:ascii="Times New Roman;Times;serif" w:hAnsi="Times New Roman;Times;serif"/>
          <w:sz w:val="20"/>
        </w:rPr>
      </w:pPr>
      <w:r>
        <w:rPr>
          <w:rFonts w:ascii="Times New Roman;Times;serif" w:hAnsi="Times New Roman;Times;serif"/>
          <w:sz w:val="20"/>
        </w:rPr>
        <w:t>The outstanding balances mainly arising from the above transactions as of June 30, 2026 and December 31, 2025 are as follows:</w:t>
      </w:r>
    </w:p>
    <w:p>
      <w:pPr>
        <w:pStyle w:val="TextBody"/>
        <w:bidi w:val="0"/>
        <w:spacing w:lineRule="auto" w:line="307" w:before="0" w:after="16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6990"/>
        <w:gridCol w:w="346"/>
        <w:gridCol w:w="1126"/>
        <w:gridCol w:w="346"/>
        <w:gridCol w:w="1397"/>
      </w:tblGrid>
      <w:tr>
        <w:trPr/>
        <w:tc>
          <w:tcPr>
            <w:tcW w:w="699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7">
                      <wp:simplePos x="0" y="0"/>
                      <wp:positionH relativeFrom="character">
                        <wp:align>left</wp:align>
                      </wp:positionH>
                      <wp:positionV relativeFrom="line">
                        <wp:posOffset>635</wp:posOffset>
                      </wp:positionV>
                      <wp:extent cx="4438650" cy="175260"/>
                      <wp:effectExtent l="0" t="0" r="0" b="0"/>
                      <wp:wrapNone/>
                      <wp:docPr id="356" name="Frame356"/>
                      <a:graphic xmlns:a="http://schemas.openxmlformats.org/drawingml/2006/main">
                        <a:graphicData uri="http://schemas.microsoft.com/office/word/2010/wordprocessingShape">
                          <wps:wsp>
                            <wps:cNvSpPr txBox="1"/>
                            <wps:spPr>
                              <a:xfrm>
                                <a:off x="0" y="0"/>
                                <a:ext cx="4438650"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8">
                      <wp:simplePos x="0" y="0"/>
                      <wp:positionH relativeFrom="character">
                        <wp:align>left</wp:align>
                      </wp:positionH>
                      <wp:positionV relativeFrom="line">
                        <wp:posOffset>635</wp:posOffset>
                      </wp:positionV>
                      <wp:extent cx="219710" cy="175260"/>
                      <wp:effectExtent l="0" t="0" r="0" b="0"/>
                      <wp:wrapNone/>
                      <wp:docPr id="357" name="Frame35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11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9">
                      <wp:simplePos x="0" y="0"/>
                      <wp:positionH relativeFrom="character">
                        <wp:align>left</wp:align>
                      </wp:positionH>
                      <wp:positionV relativeFrom="line">
                        <wp:posOffset>635</wp:posOffset>
                      </wp:positionV>
                      <wp:extent cx="715010" cy="175260"/>
                      <wp:effectExtent l="0" t="0" r="0" b="0"/>
                      <wp:wrapNone/>
                      <wp:docPr id="358" name="Frame358"/>
                      <a:graphic xmlns:a="http://schemas.openxmlformats.org/drawingml/2006/main">
                        <a:graphicData uri="http://schemas.microsoft.com/office/word/2010/wordprocessingShape">
                          <wps:wsp>
                            <wps:cNvSpPr txBox="1"/>
                            <wps:spPr>
                              <a:xfrm>
                                <a:off x="0" y="0"/>
                                <a:ext cx="715010"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0">
                      <wp:simplePos x="0" y="0"/>
                      <wp:positionH relativeFrom="character">
                        <wp:align>left</wp:align>
                      </wp:positionH>
                      <wp:positionV relativeFrom="line">
                        <wp:posOffset>635</wp:posOffset>
                      </wp:positionV>
                      <wp:extent cx="219710" cy="175260"/>
                      <wp:effectExtent l="0" t="0" r="0" b="0"/>
                      <wp:wrapNone/>
                      <wp:docPr id="359" name="Frame35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139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1">
                      <wp:simplePos x="0" y="0"/>
                      <wp:positionH relativeFrom="character">
                        <wp:align>left</wp:align>
                      </wp:positionH>
                      <wp:positionV relativeFrom="line">
                        <wp:posOffset>635</wp:posOffset>
                      </wp:positionV>
                      <wp:extent cx="887095" cy="175260"/>
                      <wp:effectExtent l="0" t="0" r="0" b="0"/>
                      <wp:wrapNone/>
                      <wp:docPr id="360" name="Frame360"/>
                      <a:graphic xmlns:a="http://schemas.openxmlformats.org/drawingml/2006/main">
                        <a:graphicData uri="http://schemas.microsoft.com/office/word/2010/wordprocessingShape">
                          <wps:wsp>
                            <wps:cNvSpPr txBox="1"/>
                            <wps:spPr>
                              <a:xfrm>
                                <a:off x="0" y="0"/>
                                <a:ext cx="887095"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9.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r>
      <w:tr>
        <w:trPr/>
        <w:tc>
          <w:tcPr>
            <w:tcW w:w="6990" w:type="dxa"/>
            <w:tcBorders/>
            <w:vAlign w:val="center"/>
          </w:tcPr>
          <w:p>
            <w:pPr>
              <w:pStyle w:val="TableContents"/>
              <w:bidi w:val="0"/>
              <w:spacing w:lineRule="auto" w:line="307" w:before="0" w:after="160"/>
              <w:ind w:left="0" w:right="0" w:hanging="0"/>
              <w:jc w:val="left"/>
              <w:rPr/>
            </w:pPr>
            <w:r>
              <w:rPr/>
              <w:t>​</w:t>
            </w:r>
          </w:p>
        </w:tc>
        <w:tc>
          <w:tcPr>
            <w:tcW w:w="346" w:type="dxa"/>
            <w:tcBorders/>
            <w:vAlign w:val="center"/>
          </w:tcPr>
          <w:p>
            <w:pPr>
              <w:pStyle w:val="TableContents"/>
              <w:bidi w:val="0"/>
              <w:spacing w:lineRule="auto" w:line="307" w:before="0" w:after="1"/>
              <w:ind w:left="0" w:right="0" w:hanging="0"/>
              <w:jc w:val="center"/>
              <w:rPr/>
            </w:pPr>
            <w:r>
              <w:rPr/>
              <w:t>  ​ ​ ​</w:t>
            </w:r>
          </w:p>
        </w:tc>
        <w:tc>
          <w:tcPr>
            <w:tcW w:w="1126" w:type="dxa"/>
            <w:tcBorders/>
            <w:vAlign w:val="center"/>
          </w:tcPr>
          <w:p>
            <w:pPr>
              <w:pStyle w:val="TableContents"/>
              <w:bidi w:val="0"/>
              <w:spacing w:lineRule="auto" w:line="307" w:before="0" w:after="1"/>
              <w:ind w:left="0" w:right="0" w:hanging="0"/>
              <w:jc w:val="right"/>
              <w:rPr>
                <w:rFonts w:ascii="Times New Roman;Times;serif" w:hAnsi="Times New Roman;Times;serif"/>
                <w:b/>
                <w:sz w:val="16"/>
              </w:rPr>
            </w:pPr>
            <w:r>
              <w:rPr>
                <w:rFonts w:ascii="Times New Roman;Times;serif" w:hAnsi="Times New Roman;Times;serif"/>
                <w:b/>
                <w:sz w:val="16"/>
              </w:rPr>
              <w:t>As of</w:t>
            </w:r>
          </w:p>
        </w:tc>
        <w:tc>
          <w:tcPr>
            <w:tcW w:w="346" w:type="dxa"/>
            <w:tcBorders/>
            <w:vAlign w:val="center"/>
          </w:tcPr>
          <w:p>
            <w:pPr>
              <w:pStyle w:val="TableContents"/>
              <w:bidi w:val="0"/>
              <w:spacing w:lineRule="auto" w:line="307" w:before="0" w:after="160"/>
              <w:ind w:left="0" w:right="0" w:hanging="0"/>
              <w:jc w:val="left"/>
              <w:rPr/>
            </w:pPr>
            <w:r>
              <w:rPr/>
              <w:t>​</w:t>
            </w:r>
          </w:p>
        </w:tc>
        <w:tc>
          <w:tcPr>
            <w:tcW w:w="1397" w:type="dxa"/>
            <w:tcBorders/>
            <w:vAlign w:val="center"/>
          </w:tcPr>
          <w:p>
            <w:pPr>
              <w:pStyle w:val="TableContents"/>
              <w:bidi w:val="0"/>
              <w:spacing w:lineRule="auto" w:line="307" w:before="0" w:after="1"/>
              <w:ind w:left="0" w:right="0" w:hanging="0"/>
              <w:jc w:val="right"/>
              <w:rPr>
                <w:rFonts w:ascii="Times New Roman;Times;serif" w:hAnsi="Times New Roman;Times;serif"/>
                <w:b/>
                <w:sz w:val="16"/>
              </w:rPr>
            </w:pPr>
            <w:r>
              <w:rPr>
                <w:rFonts w:ascii="Times New Roman;Times;serif" w:hAnsi="Times New Roman;Times;serif"/>
                <w:b/>
                <w:sz w:val="16"/>
              </w:rPr>
              <w:t>As of</w:t>
            </w:r>
          </w:p>
        </w:tc>
      </w:tr>
      <w:tr>
        <w:trPr/>
        <w:tc>
          <w:tcPr>
            <w:tcW w:w="6990" w:type="dxa"/>
            <w:tcBorders/>
            <w:vAlign w:val="center"/>
          </w:tcPr>
          <w:p>
            <w:pPr>
              <w:pStyle w:val="TableContents"/>
              <w:bidi w:val="0"/>
              <w:spacing w:lineRule="auto" w:line="307" w:before="0" w:after="160"/>
              <w:ind w:left="0" w:right="0" w:hanging="0"/>
              <w:jc w:val="left"/>
              <w:rPr/>
            </w:pPr>
            <w:r>
              <w:rPr/>
              <w:t>​</w:t>
            </w:r>
          </w:p>
        </w:tc>
        <w:tc>
          <w:tcPr>
            <w:tcW w:w="346" w:type="dxa"/>
            <w:tcBorders/>
            <w:vAlign w:val="center"/>
          </w:tcPr>
          <w:p>
            <w:pPr>
              <w:pStyle w:val="TableContents"/>
              <w:bidi w:val="0"/>
              <w:spacing w:lineRule="auto" w:line="307" w:before="0" w:after="160"/>
              <w:ind w:left="0" w:right="0" w:hanging="0"/>
              <w:jc w:val="center"/>
              <w:rPr/>
            </w:pPr>
            <w:r>
              <w:rPr/>
              <w:t>​</w:t>
            </w:r>
          </w:p>
        </w:tc>
        <w:tc>
          <w:tcPr>
            <w:tcW w:w="1126" w:type="dxa"/>
            <w:tcBorders>
              <w:bottom w:val="single" w:sz="2" w:space="0" w:color="000000"/>
            </w:tcBorders>
            <w:tcMar>
              <w:bottom w:w="28" w:type="dxa"/>
            </w:tcMar>
            <w:vAlign w:val="center"/>
          </w:tcPr>
          <w:p>
            <w:pPr>
              <w:pStyle w:val="TableContents"/>
              <w:bidi w:val="0"/>
              <w:spacing w:lineRule="auto" w:line="307" w:before="0" w:after="1"/>
              <w:ind w:left="0" w:right="0" w:hanging="0"/>
              <w:jc w:val="right"/>
              <w:rPr>
                <w:rFonts w:ascii="Times New Roman;Times;serif" w:hAnsi="Times New Roman;Times;serif"/>
                <w:b/>
                <w:sz w:val="16"/>
              </w:rPr>
            </w:pPr>
            <w:r>
              <w:rPr>
                <w:rFonts w:ascii="Times New Roman;Times;serif" w:hAnsi="Times New Roman;Times;serif"/>
                <w:b/>
                <w:sz w:val="16"/>
              </w:rPr>
              <w:t>June 30, 2026</w:t>
            </w:r>
          </w:p>
        </w:tc>
        <w:tc>
          <w:tcPr>
            <w:tcW w:w="346" w:type="dxa"/>
            <w:tcBorders/>
            <w:vAlign w:val="center"/>
          </w:tcPr>
          <w:p>
            <w:pPr>
              <w:pStyle w:val="TableContents"/>
              <w:bidi w:val="0"/>
              <w:spacing w:lineRule="auto" w:line="307" w:before="0" w:after="1"/>
              <w:ind w:left="0" w:right="0" w:hanging="0"/>
              <w:jc w:val="center"/>
              <w:rPr/>
            </w:pPr>
            <w:r>
              <w:rPr/>
              <w:t>  ​ ​ ​</w:t>
            </w:r>
          </w:p>
        </w:tc>
        <w:tc>
          <w:tcPr>
            <w:tcW w:w="1397" w:type="dxa"/>
            <w:tcBorders>
              <w:bottom w:val="single" w:sz="2" w:space="0" w:color="000000"/>
            </w:tcBorders>
            <w:tcMar>
              <w:bottom w:w="28" w:type="dxa"/>
            </w:tcMar>
            <w:vAlign w:val="center"/>
          </w:tcPr>
          <w:p>
            <w:pPr>
              <w:pStyle w:val="TableContents"/>
              <w:bidi w:val="0"/>
              <w:spacing w:lineRule="auto" w:line="307" w:before="0" w:after="1"/>
              <w:ind w:left="0" w:right="0" w:hanging="0"/>
              <w:jc w:val="right"/>
              <w:rPr>
                <w:rFonts w:ascii="Times New Roman;Times;serif" w:hAnsi="Times New Roman;Times;serif"/>
                <w:b/>
                <w:sz w:val="16"/>
              </w:rPr>
            </w:pPr>
            <w:r>
              <w:rPr>
                <w:rFonts w:ascii="Times New Roman;Times;serif" w:hAnsi="Times New Roman;Times;serif"/>
                <w:b/>
                <w:sz w:val="16"/>
              </w:rPr>
              <w:t>December 31, 2025</w:t>
            </w:r>
          </w:p>
        </w:tc>
      </w:tr>
      <w:tr>
        <w:trPr/>
        <w:tc>
          <w:tcPr>
            <w:tcW w:w="6990" w:type="dxa"/>
            <w:tcBorders/>
            <w:vAlign w:val="center"/>
          </w:tcPr>
          <w:p>
            <w:pPr>
              <w:pStyle w:val="TableContents"/>
              <w:bidi w:val="0"/>
              <w:spacing w:lineRule="auto" w:line="307" w:before="0" w:after="160"/>
              <w:ind w:left="0" w:right="0" w:hanging="0"/>
              <w:jc w:val="left"/>
              <w:rPr/>
            </w:pPr>
            <w:r>
              <w:rPr/>
              <w:t>​</w:t>
            </w:r>
          </w:p>
        </w:tc>
        <w:tc>
          <w:tcPr>
            <w:tcW w:w="346" w:type="dxa"/>
            <w:tcBorders/>
            <w:vAlign w:val="center"/>
          </w:tcPr>
          <w:p>
            <w:pPr>
              <w:pStyle w:val="TableContents"/>
              <w:bidi w:val="0"/>
              <w:spacing w:lineRule="auto" w:line="307" w:before="0" w:after="160"/>
              <w:ind w:left="0" w:right="0" w:hanging="0"/>
              <w:jc w:val="center"/>
              <w:rPr/>
            </w:pPr>
            <w:r>
              <w:rPr/>
              <w:t>​</w:t>
            </w:r>
          </w:p>
        </w:tc>
        <w:tc>
          <w:tcPr>
            <w:tcW w:w="1126" w:type="dxa"/>
            <w:tcBorders/>
            <w:vAlign w:val="center"/>
          </w:tcPr>
          <w:p>
            <w:pPr>
              <w:pStyle w:val="TableContents"/>
              <w:bidi w:val="0"/>
              <w:spacing w:lineRule="auto" w:line="307" w:before="0" w:after="1"/>
              <w:ind w:left="0" w:right="0" w:hanging="0"/>
              <w:jc w:val="right"/>
              <w:rPr>
                <w:rFonts w:ascii="Times New Roman;Times;serif" w:hAnsi="Times New Roman;Times;serif"/>
                <w:b/>
                <w:i/>
                <w:sz w:val="16"/>
              </w:rPr>
            </w:pPr>
            <w:r>
              <w:rPr>
                <w:rFonts w:ascii="Times New Roman;Times;serif" w:hAnsi="Times New Roman;Times;serif"/>
                <w:b/>
                <w:i/>
                <w:sz w:val="16"/>
              </w:rPr>
              <w:t>US$</w:t>
            </w:r>
          </w:p>
        </w:tc>
        <w:tc>
          <w:tcPr>
            <w:tcW w:w="346" w:type="dxa"/>
            <w:tcBorders/>
            <w:vAlign w:val="center"/>
          </w:tcPr>
          <w:p>
            <w:pPr>
              <w:pStyle w:val="TableContents"/>
              <w:bidi w:val="0"/>
              <w:spacing w:lineRule="auto" w:line="307" w:before="0" w:after="160"/>
              <w:ind w:left="0" w:right="0" w:hanging="0"/>
              <w:jc w:val="center"/>
              <w:rPr/>
            </w:pPr>
            <w:r>
              <w:rPr/>
              <w:t>​</w:t>
            </w:r>
          </w:p>
        </w:tc>
        <w:tc>
          <w:tcPr>
            <w:tcW w:w="1397" w:type="dxa"/>
            <w:tcBorders/>
            <w:vAlign w:val="center"/>
          </w:tcPr>
          <w:p>
            <w:pPr>
              <w:pStyle w:val="TableContents"/>
              <w:bidi w:val="0"/>
              <w:spacing w:lineRule="auto" w:line="307" w:before="0" w:after="1"/>
              <w:ind w:left="0" w:right="0" w:hanging="0"/>
              <w:jc w:val="right"/>
              <w:rPr>
                <w:rFonts w:ascii="Times New Roman;Times;serif" w:hAnsi="Times New Roman;Times;serif"/>
                <w:b/>
                <w:i/>
                <w:sz w:val="16"/>
              </w:rPr>
            </w:pPr>
            <w:r>
              <w:rPr>
                <w:rFonts w:ascii="Times New Roman;Times;serif" w:hAnsi="Times New Roman;Times;serif"/>
                <w:b/>
                <w:i/>
                <w:sz w:val="16"/>
              </w:rPr>
              <w:t>US$</w:t>
            </w:r>
          </w:p>
        </w:tc>
      </w:tr>
      <w:tr>
        <w:trPr/>
        <w:tc>
          <w:tcPr>
            <w:tcW w:w="6990" w:type="dxa"/>
            <w:tcBorders/>
            <w:shd w:fill="CCEEFF" w:val="clear"/>
            <w:vAlign w:val="center"/>
          </w:tcPr>
          <w:p>
            <w:pPr>
              <w:pStyle w:val="TableContents"/>
              <w:pBdr/>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Accounts receivable – related parties (i)</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1126"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59,734</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1397"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114,126</w:t>
            </w:r>
          </w:p>
        </w:tc>
      </w:tr>
      <w:tr>
        <w:trPr/>
        <w:tc>
          <w:tcPr>
            <w:tcW w:w="6990" w:type="dxa"/>
            <w:tcBorders/>
            <w:vAlign w:val="center"/>
          </w:tcPr>
          <w:p>
            <w:pPr>
              <w:pStyle w:val="TableContents"/>
              <w:pBdr/>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Contract liabilities – related parties* (i)</w:t>
            </w:r>
          </w:p>
        </w:tc>
        <w:tc>
          <w:tcPr>
            <w:tcW w:w="346" w:type="dxa"/>
            <w:tcBorders/>
            <w:vAlign w:val="center"/>
          </w:tcPr>
          <w:p>
            <w:pPr>
              <w:pStyle w:val="TableContents"/>
              <w:bidi w:val="0"/>
              <w:spacing w:lineRule="auto" w:line="307" w:before="0" w:after="1"/>
              <w:ind w:left="0" w:right="0" w:hanging="0"/>
              <w:jc w:val="left"/>
              <w:rPr/>
            </w:pPr>
            <w:r>
              <w:rPr/>
              <w:t> </w:t>
            </w:r>
          </w:p>
        </w:tc>
        <w:tc>
          <w:tcPr>
            <w:tcW w:w="1126" w:type="dxa"/>
            <w:tcBorders/>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4,354</w:t>
            </w:r>
          </w:p>
        </w:tc>
        <w:tc>
          <w:tcPr>
            <w:tcW w:w="346" w:type="dxa"/>
            <w:tcBorders/>
            <w:vAlign w:val="center"/>
          </w:tcPr>
          <w:p>
            <w:pPr>
              <w:pStyle w:val="TableContents"/>
              <w:bidi w:val="0"/>
              <w:spacing w:lineRule="auto" w:line="307" w:before="0" w:after="1"/>
              <w:ind w:left="0" w:right="0" w:hanging="0"/>
              <w:jc w:val="left"/>
              <w:rPr/>
            </w:pPr>
            <w:r>
              <w:rPr/>
              <w:t> </w:t>
            </w:r>
          </w:p>
        </w:tc>
        <w:tc>
          <w:tcPr>
            <w:tcW w:w="1397" w:type="dxa"/>
            <w:tcBorders/>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228</w:t>
            </w:r>
          </w:p>
        </w:tc>
      </w:tr>
      <w:tr>
        <w:trPr/>
        <w:tc>
          <w:tcPr>
            <w:tcW w:w="6990" w:type="dxa"/>
            <w:tcBorders/>
            <w:shd w:fill="CCEEFF" w:val="clear"/>
            <w:vAlign w:val="center"/>
          </w:tcPr>
          <w:p>
            <w:pPr>
              <w:pStyle w:val="TableContents"/>
              <w:pBdr/>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Prepayments and other current assets – related parties (ii)</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1126"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112,784</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1397"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111,886</w:t>
            </w:r>
          </w:p>
        </w:tc>
      </w:tr>
      <w:tr>
        <w:trPr/>
        <w:tc>
          <w:tcPr>
            <w:tcW w:w="6990" w:type="dxa"/>
            <w:tcBorders/>
            <w:vAlign w:val="center"/>
          </w:tcPr>
          <w:p>
            <w:pPr>
              <w:pStyle w:val="TableContents"/>
              <w:pBdr/>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Other non-current assets – related parties ((ii).e)</w:t>
            </w:r>
          </w:p>
        </w:tc>
        <w:tc>
          <w:tcPr>
            <w:tcW w:w="346" w:type="dxa"/>
            <w:tcBorders/>
            <w:vAlign w:val="center"/>
          </w:tcPr>
          <w:p>
            <w:pPr>
              <w:pStyle w:val="TableContents"/>
              <w:bidi w:val="0"/>
              <w:spacing w:lineRule="auto" w:line="307" w:before="0" w:after="160"/>
              <w:ind w:left="0" w:right="0" w:hanging="0"/>
              <w:jc w:val="left"/>
              <w:rPr/>
            </w:pPr>
            <w:r>
              <w:rPr/>
              <w:t>​</w:t>
            </w:r>
          </w:p>
        </w:tc>
        <w:tc>
          <w:tcPr>
            <w:tcW w:w="1126" w:type="dxa"/>
            <w:tcBorders/>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587</w:t>
            </w:r>
          </w:p>
        </w:tc>
        <w:tc>
          <w:tcPr>
            <w:tcW w:w="346" w:type="dxa"/>
            <w:tcBorders/>
            <w:vAlign w:val="center"/>
          </w:tcPr>
          <w:p>
            <w:pPr>
              <w:pStyle w:val="TableContents"/>
              <w:bidi w:val="0"/>
              <w:spacing w:lineRule="auto" w:line="307" w:before="0" w:after="160"/>
              <w:ind w:left="0" w:right="0" w:hanging="0"/>
              <w:jc w:val="left"/>
              <w:rPr/>
            </w:pPr>
            <w:r>
              <w:rPr/>
              <w:t>​</w:t>
            </w:r>
          </w:p>
        </w:tc>
        <w:tc>
          <w:tcPr>
            <w:tcW w:w="1397" w:type="dxa"/>
            <w:tcBorders/>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569</w:t>
            </w:r>
          </w:p>
        </w:tc>
      </w:tr>
      <w:tr>
        <w:trPr/>
        <w:tc>
          <w:tcPr>
            <w:tcW w:w="6990" w:type="dxa"/>
            <w:tcBorders/>
            <w:shd w:fill="CCEEFF" w:val="clear"/>
            <w:vAlign w:val="center"/>
          </w:tcPr>
          <w:p>
            <w:pPr>
              <w:pStyle w:val="TableContents"/>
              <w:pBdr/>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Accounts payable – related parties ((iii).a)</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1126"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633,627</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1397"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458,189</w:t>
            </w:r>
          </w:p>
        </w:tc>
      </w:tr>
      <w:tr>
        <w:trPr/>
        <w:tc>
          <w:tcPr>
            <w:tcW w:w="6990" w:type="dxa"/>
            <w:tcBorders/>
            <w:vAlign w:val="center"/>
          </w:tcPr>
          <w:p>
            <w:pPr>
              <w:pStyle w:val="TableContents"/>
              <w:pBdr/>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Accrued expenses and other current liabilities – related parties (iii)</w:t>
            </w:r>
          </w:p>
        </w:tc>
        <w:tc>
          <w:tcPr>
            <w:tcW w:w="346" w:type="dxa"/>
            <w:tcBorders/>
            <w:vAlign w:val="center"/>
          </w:tcPr>
          <w:p>
            <w:pPr>
              <w:pStyle w:val="TableContents"/>
              <w:bidi w:val="0"/>
              <w:spacing w:lineRule="auto" w:line="307" w:before="0" w:after="1"/>
              <w:ind w:left="0" w:right="0" w:hanging="0"/>
              <w:jc w:val="left"/>
              <w:rPr/>
            </w:pPr>
            <w:r>
              <w:rPr/>
              <w:t> </w:t>
            </w:r>
          </w:p>
        </w:tc>
        <w:tc>
          <w:tcPr>
            <w:tcW w:w="1126" w:type="dxa"/>
            <w:tcBorders/>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130,871</w:t>
            </w:r>
          </w:p>
        </w:tc>
        <w:tc>
          <w:tcPr>
            <w:tcW w:w="346" w:type="dxa"/>
            <w:tcBorders/>
            <w:vAlign w:val="center"/>
          </w:tcPr>
          <w:p>
            <w:pPr>
              <w:pStyle w:val="TableContents"/>
              <w:bidi w:val="0"/>
              <w:spacing w:lineRule="auto" w:line="307" w:before="0" w:after="1"/>
              <w:ind w:left="0" w:right="0" w:hanging="0"/>
              <w:jc w:val="left"/>
              <w:rPr/>
            </w:pPr>
            <w:r>
              <w:rPr/>
              <w:t> </w:t>
            </w:r>
          </w:p>
        </w:tc>
        <w:tc>
          <w:tcPr>
            <w:tcW w:w="1397" w:type="dxa"/>
            <w:tcBorders/>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211,665</w:t>
            </w:r>
          </w:p>
        </w:tc>
      </w:tr>
      <w:tr>
        <w:trPr/>
        <w:tc>
          <w:tcPr>
            <w:tcW w:w="6990" w:type="dxa"/>
            <w:tcBorders/>
            <w:shd w:fill="CCEEFF" w:val="clear"/>
            <w:vAlign w:val="center"/>
          </w:tcPr>
          <w:p>
            <w:pPr>
              <w:pStyle w:val="TableContents"/>
              <w:pBdr/>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Other non-current liabilities – related parties ((iii).f)</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1126" w:type="dxa"/>
            <w:tcBorders/>
            <w:shd w:fill="CCEEFF" w:val="clear"/>
            <w:vAlign w:val="center"/>
          </w:tcPr>
          <w:p>
            <w:pPr>
              <w:pStyle w:val="TableContents"/>
              <w:bidi w:val="0"/>
              <w:spacing w:lineRule="auto" w:line="307" w:before="0" w:after="1"/>
              <w:ind w:left="0" w:right="0" w:hanging="0"/>
              <w:jc w:val="right"/>
              <w:rPr/>
            </w:pPr>
            <w:r>
              <w:rPr/>
              <w:t>—</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1397"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856</w:t>
            </w:r>
          </w:p>
        </w:tc>
      </w:tr>
      <w:tr>
        <w:trPr/>
        <w:tc>
          <w:tcPr>
            <w:tcW w:w="6990" w:type="dxa"/>
            <w:tcBorders/>
            <w:vAlign w:val="center"/>
          </w:tcPr>
          <w:p>
            <w:pPr>
              <w:pStyle w:val="TableContents"/>
              <w:pBdr/>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Operating lease liabilities– related parties, current* (iv)</w:t>
            </w:r>
          </w:p>
        </w:tc>
        <w:tc>
          <w:tcPr>
            <w:tcW w:w="346" w:type="dxa"/>
            <w:tcBorders/>
            <w:vAlign w:val="center"/>
          </w:tcPr>
          <w:p>
            <w:pPr>
              <w:pStyle w:val="TableContents"/>
              <w:bidi w:val="0"/>
              <w:spacing w:lineRule="auto" w:line="307" w:before="0" w:after="1"/>
              <w:ind w:left="0" w:right="0" w:hanging="0"/>
              <w:jc w:val="left"/>
              <w:rPr/>
            </w:pPr>
            <w:r>
              <w:rPr/>
              <w:t> </w:t>
            </w:r>
          </w:p>
        </w:tc>
        <w:tc>
          <w:tcPr>
            <w:tcW w:w="1126" w:type="dxa"/>
            <w:tcBorders/>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1,661</w:t>
            </w:r>
          </w:p>
        </w:tc>
        <w:tc>
          <w:tcPr>
            <w:tcW w:w="346" w:type="dxa"/>
            <w:tcBorders/>
            <w:vAlign w:val="center"/>
          </w:tcPr>
          <w:p>
            <w:pPr>
              <w:pStyle w:val="TableContents"/>
              <w:bidi w:val="0"/>
              <w:spacing w:lineRule="auto" w:line="307" w:before="0" w:after="1"/>
              <w:ind w:left="0" w:right="0" w:hanging="0"/>
              <w:jc w:val="left"/>
              <w:rPr/>
            </w:pPr>
            <w:r>
              <w:rPr/>
              <w:t> </w:t>
            </w:r>
          </w:p>
        </w:tc>
        <w:tc>
          <w:tcPr>
            <w:tcW w:w="1397" w:type="dxa"/>
            <w:tcBorders/>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1,636</w:t>
            </w:r>
          </w:p>
        </w:tc>
      </w:tr>
      <w:tr>
        <w:trPr/>
        <w:tc>
          <w:tcPr>
            <w:tcW w:w="6990" w:type="dxa"/>
            <w:tcBorders/>
            <w:shd w:fill="CCEEFF" w:val="clear"/>
            <w:vAlign w:val="center"/>
          </w:tcPr>
          <w:p>
            <w:pPr>
              <w:pStyle w:val="TableContents"/>
              <w:pBdr/>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Operating lease liabilities– related parties, non-current (iv)</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1126"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2,219</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1397"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3,105</w:t>
            </w:r>
          </w:p>
        </w:tc>
      </w:tr>
      <w:tr>
        <w:trPr/>
        <w:tc>
          <w:tcPr>
            <w:tcW w:w="6990" w:type="dxa"/>
            <w:tcBorders/>
            <w:vAlign w:val="center"/>
          </w:tcPr>
          <w:p>
            <w:pPr>
              <w:pStyle w:val="TableContents"/>
              <w:pBdr/>
              <w:bidi w:val="0"/>
              <w:spacing w:lineRule="auto" w:line="307" w:before="0" w:after="1"/>
              <w:ind w:left="0" w:right="0" w:hanging="0"/>
              <w:jc w:val="left"/>
              <w:rPr/>
            </w:pPr>
            <w:r>
              <w:rPr/>
              <w:t> </w:t>
            </w:r>
            <w:r>
              <w:rPr>
                <w:rFonts w:ascii="Times New Roman;Times;serif" w:hAnsi="Times New Roman;Times;serif"/>
                <w:sz w:val="20"/>
              </w:rPr>
              <w:t>Investment securities – related parties (v)</w:t>
            </w:r>
          </w:p>
        </w:tc>
        <w:tc>
          <w:tcPr>
            <w:tcW w:w="346" w:type="dxa"/>
            <w:tcBorders/>
            <w:vAlign w:val="center"/>
          </w:tcPr>
          <w:p>
            <w:pPr>
              <w:pStyle w:val="TableContents"/>
              <w:bidi w:val="0"/>
              <w:spacing w:lineRule="auto" w:line="307" w:before="0" w:after="1"/>
              <w:ind w:left="0" w:right="0" w:hanging="0"/>
              <w:jc w:val="left"/>
              <w:rPr/>
            </w:pPr>
            <w:r>
              <w:rPr/>
              <w:t> </w:t>
            </w:r>
          </w:p>
        </w:tc>
        <w:tc>
          <w:tcPr>
            <w:tcW w:w="1126" w:type="dxa"/>
            <w:tcBorders/>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1,358</w:t>
            </w:r>
          </w:p>
        </w:tc>
        <w:tc>
          <w:tcPr>
            <w:tcW w:w="346" w:type="dxa"/>
            <w:tcBorders/>
            <w:vAlign w:val="center"/>
          </w:tcPr>
          <w:p>
            <w:pPr>
              <w:pStyle w:val="TableContents"/>
              <w:bidi w:val="0"/>
              <w:spacing w:lineRule="auto" w:line="307" w:before="0" w:after="1"/>
              <w:ind w:left="0" w:right="0" w:hanging="0"/>
              <w:jc w:val="left"/>
              <w:rPr/>
            </w:pPr>
            <w:r>
              <w:rPr/>
              <w:t> </w:t>
            </w:r>
          </w:p>
        </w:tc>
        <w:tc>
          <w:tcPr>
            <w:tcW w:w="1397" w:type="dxa"/>
            <w:tcBorders/>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1,811</w:t>
            </w:r>
          </w:p>
        </w:tc>
      </w:tr>
      <w:tr>
        <w:trPr/>
        <w:tc>
          <w:tcPr>
            <w:tcW w:w="6990" w:type="dxa"/>
            <w:tcBorders/>
            <w:shd w:fill="CCEEFF" w:val="clear"/>
            <w:vAlign w:val="center"/>
          </w:tcPr>
          <w:p>
            <w:pPr>
              <w:pStyle w:val="TableContents"/>
              <w:pBdr/>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Equity security without readily determinable fair values using the measurement alternative – related party</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1126"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36,706</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1397"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35,568</w:t>
            </w:r>
          </w:p>
        </w:tc>
      </w:tr>
      <w:tr>
        <w:trPr/>
        <w:tc>
          <w:tcPr>
            <w:tcW w:w="6990" w:type="dxa"/>
            <w:tcBorders/>
            <w:vAlign w:val="center"/>
          </w:tcPr>
          <w:p>
            <w:pPr>
              <w:pStyle w:val="TableContents"/>
              <w:pBdr/>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Loan receivable from a related party ((ii). b)</w:t>
            </w:r>
          </w:p>
        </w:tc>
        <w:tc>
          <w:tcPr>
            <w:tcW w:w="346" w:type="dxa"/>
            <w:tcBorders/>
            <w:vAlign w:val="center"/>
          </w:tcPr>
          <w:p>
            <w:pPr>
              <w:pStyle w:val="TableContents"/>
              <w:bidi w:val="0"/>
              <w:spacing w:lineRule="auto" w:line="307" w:before="0" w:after="1"/>
              <w:ind w:left="0" w:right="0" w:hanging="0"/>
              <w:jc w:val="left"/>
              <w:rPr/>
            </w:pPr>
            <w:r>
              <w:rPr/>
              <w:t> </w:t>
            </w:r>
          </w:p>
        </w:tc>
        <w:tc>
          <w:tcPr>
            <w:tcW w:w="1126" w:type="dxa"/>
            <w:tcBorders/>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368,584</w:t>
            </w:r>
          </w:p>
        </w:tc>
        <w:tc>
          <w:tcPr>
            <w:tcW w:w="346" w:type="dxa"/>
            <w:tcBorders/>
            <w:vAlign w:val="center"/>
          </w:tcPr>
          <w:p>
            <w:pPr>
              <w:pStyle w:val="TableContents"/>
              <w:bidi w:val="0"/>
              <w:spacing w:lineRule="auto" w:line="307" w:before="0" w:after="1"/>
              <w:ind w:left="0" w:right="0" w:hanging="0"/>
              <w:jc w:val="left"/>
              <w:rPr/>
            </w:pPr>
            <w:r>
              <w:rPr/>
              <w:t> </w:t>
            </w:r>
          </w:p>
        </w:tc>
        <w:tc>
          <w:tcPr>
            <w:tcW w:w="1397" w:type="dxa"/>
            <w:tcBorders/>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351,486</w:t>
            </w:r>
          </w:p>
        </w:tc>
      </w:tr>
      <w:tr>
        <w:trPr/>
        <w:tc>
          <w:tcPr>
            <w:tcW w:w="6990" w:type="dxa"/>
            <w:tcBorders/>
            <w:shd w:fill="CCEEFF" w:val="clear"/>
            <w:vAlign w:val="center"/>
          </w:tcPr>
          <w:p>
            <w:pPr>
              <w:pStyle w:val="TableContents"/>
              <w:pBdr/>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Short-term borrowings - related parties(vi)</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1126"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863,776</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1397" w:type="dxa"/>
            <w:tcBorders/>
            <w:shd w:fill="CCEEFF" w:val="clear"/>
            <w:vAlign w:val="center"/>
          </w:tcPr>
          <w:p>
            <w:pPr>
              <w:pStyle w:val="TableContents"/>
              <w:bidi w:val="0"/>
              <w:spacing w:lineRule="auto" w:line="307" w:before="0" w:after="1"/>
              <w:ind w:left="0" w:right="60" w:hanging="0"/>
              <w:jc w:val="right"/>
              <w:rPr>
                <w:rFonts w:ascii="Times New Roman;Times;serif" w:hAnsi="Times New Roman;Times;serif"/>
                <w:sz w:val="20"/>
              </w:rPr>
            </w:pPr>
            <w:r>
              <w:rPr>
                <w:rFonts w:ascii="Times New Roman;Times;serif" w:hAnsi="Times New Roman;Times;serif"/>
                <w:sz w:val="20"/>
              </w:rPr>
              <w:t>784,288</w:t>
            </w:r>
          </w:p>
        </w:tc>
      </w:tr>
    </w:tbl>
    <w:p>
      <w:pPr>
        <w:pStyle w:val="TextBody"/>
        <w:bidi w:val="0"/>
        <w:spacing w:lineRule="auto" w:line="285" w:before="0" w:after="240"/>
        <w:ind w:left="0" w:right="0" w:firstLine="720"/>
        <w:jc w:val="both"/>
        <w:rPr>
          <w:rFonts w:ascii="Times New Roman;Times;serif" w:hAnsi="Times New Roman;Times;serif"/>
          <w:sz w:val="20"/>
        </w:rPr>
      </w:pPr>
      <w:r>
        <w:rPr>
          <w:rFonts w:ascii="Times New Roman;Times;serif" w:hAnsi="Times New Roman;Times;serif"/>
          <w:sz w:val="20"/>
        </w:rPr>
        <w:t>* These items are included in accrued expenses and other current liabilities – related parties in the unaudited condensed consolidated balance sheets as of June 30, 2026 and December 31, 2025.</w:t>
      </w:r>
    </w:p>
    <w:p>
      <w:pPr>
        <w:pStyle w:val="TextBody"/>
        <w:bidi w:val="0"/>
        <w:spacing w:lineRule="auto" w:line="285" w:before="0" w:after="0"/>
        <w:ind w:left="0" w:right="0" w:hanging="0"/>
        <w:jc w:val="both"/>
        <w:rPr>
          <w:rFonts w:ascii="Times New Roman;Times;serif" w:hAnsi="Times New Roman;Times;serif"/>
          <w:sz w:val="20"/>
        </w:rPr>
      </w:pPr>
      <w:r>
        <w:rPr>
          <w:rFonts w:ascii="Times New Roman;Times;serif" w:hAnsi="Times New Roman;Times;serif"/>
          <w:sz w:val="20"/>
        </w:rPr>
        <w:t>Note:</w:t>
      </w:r>
    </w:p>
    <w:p>
      <w:pPr>
        <w:pStyle w:val="TextBody"/>
        <w:bidi w:val="0"/>
        <w:spacing w:lineRule="auto" w:line="307" w:before="0" w:after="20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53"/>
        <w:gridCol w:w="9952"/>
      </w:tblGrid>
      <w:tr>
        <w:trPr/>
        <w:tc>
          <w:tcPr>
            <w:tcW w:w="25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w:t>
            </w:r>
          </w:p>
        </w:tc>
        <w:tc>
          <w:tcPr>
            <w:tcW w:w="9952"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The Group sold sports cars, EV lifestyle models, auto parts and peripheral products and provided R&amp;D services and other consulting services to a number of related parties. The Group provided services to related parties amounting to US$231</w:t>
            </w:r>
            <w:r>
              <w:rPr>
                <w:caps w:val="false"/>
                <w:smallCaps w:val="false"/>
              </w:rPr>
              <w:t xml:space="preserve"> </w:t>
            </w:r>
            <w:r>
              <w:rPr>
                <w:rFonts w:ascii="Times New Roman;Times;serif" w:hAnsi="Times New Roman;Times;serif"/>
                <w:b w:val="false"/>
                <w:i w:val="false"/>
                <w:caps w:val="false"/>
                <w:smallCaps w:val="false"/>
                <w:sz w:val="20"/>
              </w:rPr>
              <w:t>and US$16,685</w:t>
            </w:r>
            <w:r>
              <w:rPr>
                <w:caps w:val="false"/>
                <w:smallCaps w:val="false"/>
              </w:rPr>
              <w:t xml:space="preserve"> </w:t>
            </w:r>
            <w:r>
              <w:rPr>
                <w:rFonts w:ascii="Times New Roman;Times;serif" w:hAnsi="Times New Roman;Times;serif"/>
                <w:b w:val="false"/>
                <w:i w:val="false"/>
                <w:caps w:val="false"/>
                <w:smallCaps w:val="false"/>
                <w:sz w:val="20"/>
              </w:rPr>
              <w:t>for the six months ended June 30, 2026 and 2025, respectively. The Group sold sports cars, EV lifestyle models, auto parts and peripheral products to related parties amounting to US$11,767</w:t>
            </w:r>
            <w:r>
              <w:rPr>
                <w:caps w:val="false"/>
                <w:smallCaps w:val="false"/>
              </w:rPr>
              <w:t xml:space="preserve"> </w:t>
            </w:r>
            <w:r>
              <w:rPr>
                <w:rFonts w:ascii="Times New Roman;Times;serif" w:hAnsi="Times New Roman;Times;serif"/>
                <w:b w:val="false"/>
                <w:i w:val="false"/>
                <w:caps w:val="false"/>
                <w:smallCaps w:val="false"/>
                <w:sz w:val="20"/>
              </w:rPr>
              <w:t>and US$2,762</w:t>
            </w:r>
            <w:r>
              <w:rPr>
                <w:caps w:val="false"/>
                <w:smallCaps w:val="false"/>
              </w:rPr>
              <w:t xml:space="preserve"> </w:t>
            </w:r>
            <w:r>
              <w:rPr>
                <w:rFonts w:ascii="Times New Roman;Times;serif" w:hAnsi="Times New Roman;Times;serif"/>
                <w:b w:val="false"/>
                <w:i w:val="false"/>
                <w:caps w:val="false"/>
                <w:smallCaps w:val="false"/>
                <w:sz w:val="20"/>
              </w:rPr>
              <w:t xml:space="preserve">for the six months ended June 30, 2026 and 2025, respectively. </w:t>
            </w:r>
          </w:p>
        </w:tc>
      </w:tr>
    </w:tbl>
    <w:p>
      <w:pPr>
        <w:pStyle w:val="TextBody"/>
        <w:bidi w:val="0"/>
        <w:spacing w:lineRule="auto" w:line="285" w:before="0" w:after="200"/>
        <w:ind w:left="720" w:right="0" w:hanging="0"/>
        <w:jc w:val="both"/>
        <w:rPr>
          <w:rFonts w:ascii="Times New Roman;Times;serif" w:hAnsi="Times New Roman;Times;serif"/>
          <w:sz w:val="20"/>
        </w:rPr>
      </w:pPr>
      <w:r>
        <w:rPr>
          <w:rFonts w:ascii="Times New Roman;Times;serif" w:hAnsi="Times New Roman;Times;serif"/>
          <w:sz w:val="20"/>
        </w:rPr>
        <w:t xml:space="preserve">Accounts receivable due from related parties arising from sales of goods and provision of services, including facilitation services in relation to logistics and order processing, were US$59,734 and US$114,126 as of June 30, 2026 and December 31, 2025, respectively. Receipts in advance of US$4,354 and US$228 were included in contract liabilities – related parties as of June 30, 2026 and December 31, 2025, respectively. </w:t>
      </w:r>
    </w:p>
    <w:tbl>
      <w:tblPr>
        <w:tblW w:w="10205" w:type="dxa"/>
        <w:jc w:val="left"/>
        <w:tblInd w:w="0" w:type="dxa"/>
        <w:tblLayout w:type="fixed"/>
        <w:tblCellMar>
          <w:top w:w="0" w:type="dxa"/>
          <w:left w:w="0" w:type="dxa"/>
          <w:bottom w:w="0" w:type="dxa"/>
          <w:right w:w="0" w:type="dxa"/>
        </w:tblCellMar>
      </w:tblPr>
      <w:tblGrid>
        <w:gridCol w:w="322"/>
        <w:gridCol w:w="9883"/>
      </w:tblGrid>
      <w:tr>
        <w:trPr/>
        <w:tc>
          <w:tcPr>
            <w:tcW w:w="322" w:type="dxa"/>
            <w:tcBorders/>
            <w:vAlign w:val="center"/>
          </w:tcPr>
          <w:p>
            <w:pPr>
              <w:pStyle w:val="TableContents"/>
              <w:bidi w:val="0"/>
              <w:spacing w:lineRule="auto" w:line="285" w:before="0" w:after="200"/>
              <w:jc w:val="both"/>
              <w:rPr>
                <w:rFonts w:ascii="Times New Roman;Times;serif" w:hAnsi="Times New Roman;Times;serif"/>
                <w:sz w:val="20"/>
              </w:rPr>
            </w:pPr>
            <w:r>
              <w:rPr>
                <w:rFonts w:ascii="Times New Roman;Times;serif" w:hAnsi="Times New Roman;Times;serif"/>
                <w:sz w:val="20"/>
              </w:rPr>
              <w:t>(ii)</w:t>
            </w:r>
          </w:p>
        </w:tc>
        <w:tc>
          <w:tcPr>
            <w:tcW w:w="9883" w:type="dxa"/>
            <w:tcBorders/>
            <w:vAlign w:val="center"/>
          </w:tcPr>
          <w:p>
            <w:pPr>
              <w:pStyle w:val="TableContents"/>
              <w:bidi w:val="0"/>
              <w:spacing w:lineRule="auto" w:line="285" w:before="0" w:after="200"/>
              <w:jc w:val="both"/>
              <w:rPr>
                <w:rFonts w:ascii="Times New Roman;Times;serif" w:hAnsi="Times New Roman;Times;serif"/>
                <w:sz w:val="20"/>
              </w:rPr>
            </w:pPr>
            <w:r>
              <w:rPr>
                <w:rFonts w:ascii="Times New Roman;Times;serif" w:hAnsi="Times New Roman;Times;serif"/>
                <w:sz w:val="20"/>
              </w:rPr>
              <w:t>Prepayments and other current assets – related parties, other non-current assets – related parties and loan receivable from a related party of the Group are mainly arising from transactions related to purchase of products and services (see note (iii).a), loans to related parties, and cash payments on behalf of related parties.</w:t>
            </w:r>
          </w:p>
        </w:tc>
      </w:tr>
    </w:tbl>
    <w:tbl>
      <w:tblPr>
        <w:tblW w:w="10205" w:type="dxa"/>
        <w:jc w:val="left"/>
        <w:tblInd w:w="0" w:type="dxa"/>
        <w:tblLayout w:type="fixed"/>
        <w:tblCellMar>
          <w:top w:w="28" w:type="dxa"/>
          <w:left w:w="28" w:type="dxa"/>
          <w:bottom w:w="28" w:type="dxa"/>
          <w:right w:w="28" w:type="dxa"/>
        </w:tblCellMar>
      </w:tblPr>
      <w:tblGrid>
        <w:gridCol w:w="124"/>
        <w:gridCol w:w="241"/>
        <w:gridCol w:w="9840"/>
      </w:tblGrid>
      <w:tr>
        <w:trPr/>
        <w:tc>
          <w:tcPr>
            <w:tcW w:w="124" w:type="dxa"/>
            <w:tcBorders/>
            <w:vAlign w:val="center"/>
          </w:tcPr>
          <w:p>
            <w:pPr>
              <w:pStyle w:val="TableContents"/>
              <w:bidi w:val="0"/>
              <w:spacing w:before="0" w:after="283"/>
              <w:jc w:val="left"/>
              <w:rPr>
                <w:sz w:val="4"/>
                <w:szCs w:val="4"/>
              </w:rPr>
            </w:pPr>
            <w:r>
              <w:rPr>
                <w:sz w:val="4"/>
                <w:szCs w:val="4"/>
              </w:rPr>
            </w:r>
          </w:p>
        </w:tc>
        <w:tc>
          <w:tcPr>
            <w:tcW w:w="24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9840"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The Group made payments of US$8,859</w:t>
            </w:r>
            <w:r>
              <w:rPr>
                <w:caps w:val="false"/>
                <w:smallCaps w:val="false"/>
              </w:rPr>
              <w:t xml:space="preserve"> </w:t>
            </w:r>
            <w:r>
              <w:rPr>
                <w:rFonts w:ascii="Times New Roman;Times;serif" w:hAnsi="Times New Roman;Times;serif"/>
                <w:b w:val="false"/>
                <w:i w:val="false"/>
                <w:caps w:val="false"/>
                <w:smallCaps w:val="false"/>
                <w:sz w:val="20"/>
              </w:rPr>
              <w:t>and US$4,619</w:t>
            </w:r>
            <w:r>
              <w:rPr>
                <w:caps w:val="false"/>
                <w:smallCaps w:val="false"/>
              </w:rPr>
              <w:t xml:space="preserve"> </w:t>
            </w:r>
            <w:r>
              <w:rPr>
                <w:rFonts w:ascii="Times New Roman;Times;serif" w:hAnsi="Times New Roman;Times;serif"/>
                <w:b w:val="false"/>
                <w:i w:val="false"/>
                <w:caps w:val="false"/>
                <w:smallCaps w:val="false"/>
                <w:sz w:val="20"/>
              </w:rPr>
              <w:t>on behalf of related parties for the six months ended June 30, 2026 and 2025, respectively. As of June 30, 2026 and December 31, 2025, receivables of US$25,000</w:t>
            </w:r>
            <w:r>
              <w:rPr>
                <w:caps w:val="false"/>
                <w:smallCaps w:val="false"/>
              </w:rPr>
              <w:t xml:space="preserve"> </w:t>
            </w:r>
            <w:r>
              <w:rPr>
                <w:rFonts w:ascii="Times New Roman;Times;serif" w:hAnsi="Times New Roman;Times;serif"/>
                <w:b w:val="false"/>
                <w:i w:val="false"/>
                <w:caps w:val="false"/>
                <w:smallCaps w:val="false"/>
                <w:sz w:val="20"/>
              </w:rPr>
              <w:t>and US$5,764</w:t>
            </w:r>
            <w:r>
              <w:rPr>
                <w:caps w:val="false"/>
                <w:smallCaps w:val="false"/>
              </w:rPr>
              <w:t xml:space="preserve"> </w:t>
            </w:r>
            <w:r>
              <w:rPr>
                <w:rFonts w:ascii="Times New Roman;Times;serif" w:hAnsi="Times New Roman;Times;serif"/>
                <w:b w:val="false"/>
                <w:i w:val="false"/>
                <w:caps w:val="false"/>
                <w:smallCaps w:val="false"/>
                <w:sz w:val="20"/>
              </w:rPr>
              <w:t>was included in prepayments and other current assets – related parties, respectively.</w:t>
            </w:r>
          </w:p>
        </w:tc>
      </w:tr>
    </w:tbl>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F-34</w:t>
      </w:r>
    </w:p>
    <w:p>
      <w:pPr>
        <w:pStyle w:val="TextBody"/>
        <w:bidi w:val="0"/>
        <w:spacing w:lineRule="auto" w:line="285"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0"/>
        <w:ind w:left="0" w:right="0" w:hanging="0"/>
        <w:jc w:val="center"/>
        <w:rPr>
          <w:rFonts w:ascii="Times New Roman;Times;serif" w:hAnsi="Times New Roman;Times;serif"/>
          <w:b/>
          <w:spacing w:val="-10"/>
          <w:sz w:val="20"/>
        </w:rPr>
      </w:pPr>
      <w:r>
        <w:rPr>
          <w:rFonts w:ascii="Times New Roman;Times;serif" w:hAnsi="Times New Roman;Times;serif"/>
          <w:b/>
          <w:spacing w:val="-10"/>
          <w:sz w:val="20"/>
        </w:rPr>
        <w:t>LOTUS TECHNOLOGY INC.</w:t>
      </w:r>
    </w:p>
    <w:p>
      <w:pPr>
        <w:pStyle w:val="TextBody"/>
        <w:bidi w:val="0"/>
        <w:spacing w:lineRule="auto" w:line="285" w:before="0" w:after="200"/>
        <w:ind w:left="0" w:right="0" w:hanging="0"/>
        <w:jc w:val="center"/>
        <w:rPr>
          <w:rFonts w:ascii="Times New Roman;Times;serif" w:hAnsi="Times New Roman;Times;serif"/>
          <w:b/>
          <w:sz w:val="20"/>
        </w:rPr>
      </w:pPr>
      <w:r>
        <w:rPr>
          <w:rFonts w:ascii="Times New Roman;Times;serif" w:hAnsi="Times New Roman;Times;serif"/>
          <w:b/>
          <w:sz w:val="20"/>
        </w:rPr>
        <w:t>NOTES TO THE UNAUDITED CONDENSED CONSOLIDATED FINANCIAL STATEMENTS</w:t>
        <w:br/>
        <w:t>(All amounts in thousands, except for share and per share data)</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On March 11, 2024, the Company’s subsidiary and a related party, ultimately controlled by the Controlling Shareholder, entered into a loan agreement, pursuant to which the Company’s subsidiary provided unsecured loans with a total principal amount of US$354,000</w:t>
            </w:r>
            <w:r>
              <w:rPr>
                <w:caps w:val="false"/>
                <w:smallCaps w:val="false"/>
              </w:rPr>
              <w:t xml:space="preserve"> </w:t>
            </w:r>
            <w:r>
              <w:rPr>
                <w:rFonts w:ascii="Times New Roman;Times;serif" w:hAnsi="Times New Roman;Times;serif"/>
                <w:b w:val="false"/>
                <w:i w:val="false"/>
                <w:caps w:val="false"/>
                <w:smallCaps w:val="false"/>
                <w:sz w:val="20"/>
              </w:rPr>
              <w:t>with a term of five years</w:t>
            </w:r>
            <w:r>
              <w:rPr>
                <w:caps w:val="false"/>
                <w:smallCaps w:val="false"/>
              </w:rPr>
              <w:t xml:space="preserve"> </w:t>
            </w:r>
            <w:r>
              <w:rPr>
                <w:rFonts w:ascii="Times New Roman;Times;serif" w:hAnsi="Times New Roman;Times;serif"/>
                <w:b w:val="false"/>
                <w:i w:val="false"/>
                <w:caps w:val="false"/>
                <w:smallCaps w:val="false"/>
                <w:sz w:val="20"/>
              </w:rPr>
              <w:t>and annual interest rate of 6.95%. During the six months ended June 30, 2026 and 2025, the Group provided loan principal of US$72,731</w:t>
            </w:r>
            <w:r>
              <w:rPr>
                <w:caps w:val="false"/>
                <w:smallCaps w:val="false"/>
              </w:rPr>
              <w:t xml:space="preserve"> </w:t>
            </w:r>
            <w:r>
              <w:rPr>
                <w:rFonts w:ascii="Times New Roman;Times;serif" w:hAnsi="Times New Roman;Times;serif"/>
                <w:b w:val="false"/>
                <w:i w:val="false"/>
                <w:caps w:val="false"/>
                <w:smallCaps w:val="false"/>
                <w:sz w:val="20"/>
              </w:rPr>
              <w:t>and nil</w:t>
            </w:r>
            <w:r>
              <w:rPr>
                <w:caps w:val="false"/>
                <w:smallCaps w:val="false"/>
              </w:rPr>
              <w:t xml:space="preserve"> </w:t>
            </w:r>
            <w:r>
              <w:rPr>
                <w:rFonts w:ascii="Times New Roman;Times;serif" w:hAnsi="Times New Roman;Times;serif"/>
                <w:b w:val="false"/>
                <w:i w:val="false"/>
                <w:caps w:val="false"/>
                <w:smallCaps w:val="false"/>
                <w:sz w:val="20"/>
              </w:rPr>
              <w:t>and recognized interest income of US$11,564</w:t>
            </w:r>
            <w:r>
              <w:rPr>
                <w:caps w:val="false"/>
                <w:smallCaps w:val="false"/>
              </w:rPr>
              <w:t xml:space="preserve"> </w:t>
            </w:r>
            <w:r>
              <w:rPr>
                <w:rFonts w:ascii="Times New Roman;Times;serif" w:hAnsi="Times New Roman;Times;serif"/>
                <w:b w:val="false"/>
                <w:i w:val="false"/>
                <w:caps w:val="false"/>
                <w:smallCaps w:val="false"/>
                <w:sz w:val="20"/>
              </w:rPr>
              <w:t>and US$9,017, respectively. As of June 30, 2026 and December 31, 2025, the receivable for the loan principal and interest of US$368,564</w:t>
            </w:r>
            <w:r>
              <w:rPr>
                <w:caps w:val="false"/>
                <w:smallCaps w:val="false"/>
              </w:rPr>
              <w:t xml:space="preserve"> </w:t>
            </w:r>
            <w:r>
              <w:rPr>
                <w:rFonts w:ascii="Times New Roman;Times;serif" w:hAnsi="Times New Roman;Times;serif"/>
                <w:b w:val="false"/>
                <w:i w:val="false"/>
                <w:caps w:val="false"/>
                <w:smallCaps w:val="false"/>
                <w:sz w:val="20"/>
              </w:rPr>
              <w:t>and US$351,486</w:t>
            </w:r>
            <w:r>
              <w:rPr>
                <w:caps w:val="false"/>
                <w:smallCaps w:val="false"/>
              </w:rPr>
              <w:t xml:space="preserve"> </w:t>
            </w:r>
            <w:r>
              <w:rPr>
                <w:rFonts w:ascii="Times New Roman;Times;serif" w:hAnsi="Times New Roman;Times;serif"/>
                <w:b w:val="false"/>
                <w:i w:val="false"/>
                <w:caps w:val="false"/>
                <w:smallCaps w:val="false"/>
                <w:sz w:val="20"/>
              </w:rPr>
              <w:t>was included in loan receivable from a related party, respectively.</w:t>
            </w:r>
          </w:p>
        </w:tc>
      </w:tr>
    </w:tbl>
    <w:p>
      <w:pPr>
        <w:pStyle w:val="TextBody"/>
        <w:bidi w:val="0"/>
        <w:spacing w:lineRule="auto" w:line="285" w:before="0" w:after="160"/>
        <w:ind w:left="1080" w:right="0" w:hanging="0"/>
        <w:jc w:val="both"/>
        <w:rPr>
          <w:rFonts w:ascii="Times New Roman;Times;serif" w:hAnsi="Times New Roman;Times;serif"/>
          <w:sz w:val="20"/>
        </w:rPr>
      </w:pPr>
      <w:r>
        <w:rPr>
          <w:rFonts w:ascii="Times New Roman;Times;serif" w:hAnsi="Times New Roman;Times;serif"/>
          <w:sz w:val="20"/>
        </w:rPr>
        <w:t>The Group provided unsecured short-term loans to a subsidiary disposed in September 2024 with an interest rate of 3% per annum. During the six months ended June 30, 2026 and 2025, the Group recognized interest income of US$120 and US$232. The Group received total repayments of US$18,115 during the six months ended June 30, 2026, and the loan was fully settled. As of December 31, 2025, the receivable for the loan principal and interest of US$18,052 was included in prepayments and other current assets – related parties.</w:t>
      </w:r>
    </w:p>
    <w:p>
      <w:pPr>
        <w:pStyle w:val="TextBody"/>
        <w:bidi w:val="0"/>
        <w:spacing w:lineRule="auto" w:line="285" w:before="0" w:after="200"/>
        <w:ind w:left="1080" w:right="0" w:hanging="0"/>
        <w:jc w:val="both"/>
        <w:rPr>
          <w:rFonts w:ascii="Times New Roman;Times;serif" w:hAnsi="Times New Roman;Times;serif"/>
          <w:sz w:val="20"/>
        </w:rPr>
      </w:pPr>
      <w:r>
        <w:rPr>
          <w:rFonts w:ascii="Times New Roman;Times;serif" w:hAnsi="Times New Roman;Times;serif"/>
          <w:sz w:val="20"/>
        </w:rPr>
        <w:t>In addition, the Group recognized interest income of US$81 and US$68 arising from unsecured short-term loans with interest rates of 3.65%-4.5% per annum to related parties for the six months ended June 30, 2026 and 2025, respectively. As of June 30, 2026 and December 31, 2025, the receivable for the loan principal and interest of US$4,779 and US$ 4,706 was included in prepayments and other current assets – related parties, respectively.</w:t>
      </w:r>
    </w:p>
    <w:tbl>
      <w:tblPr>
        <w:tblW w:w="10205" w:type="dxa"/>
        <w:jc w:val="left"/>
        <w:tblInd w:w="0" w:type="dxa"/>
        <w:tblLayout w:type="fixed"/>
        <w:tblCellMar>
          <w:top w:w="28" w:type="dxa"/>
          <w:left w:w="28" w:type="dxa"/>
          <w:bottom w:w="28" w:type="dxa"/>
          <w:right w:w="28" w:type="dxa"/>
        </w:tblCellMar>
      </w:tblPr>
      <w:tblGrid>
        <w:gridCol w:w="124"/>
        <w:gridCol w:w="241"/>
        <w:gridCol w:w="9840"/>
      </w:tblGrid>
      <w:tr>
        <w:trPr/>
        <w:tc>
          <w:tcPr>
            <w:tcW w:w="124" w:type="dxa"/>
            <w:tcBorders/>
            <w:vAlign w:val="center"/>
          </w:tcPr>
          <w:p>
            <w:pPr>
              <w:pStyle w:val="TableContents"/>
              <w:bidi w:val="0"/>
              <w:spacing w:before="0" w:after="283"/>
              <w:jc w:val="left"/>
              <w:rPr>
                <w:sz w:val="4"/>
                <w:szCs w:val="4"/>
              </w:rPr>
            </w:pPr>
            <w:r>
              <w:rPr>
                <w:sz w:val="4"/>
                <w:szCs w:val="4"/>
              </w:rPr>
            </w:r>
          </w:p>
        </w:tc>
        <w:tc>
          <w:tcPr>
            <w:tcW w:w="24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w:t>
            </w:r>
          </w:p>
        </w:tc>
        <w:tc>
          <w:tcPr>
            <w:tcW w:w="9840"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As mentioned in note ((iii).a) and note ((iii).c) below, the amounts of prepayments to related parties for purchase of vehicles, auto parts and peripheral products of US$83,398</w:t>
            </w:r>
            <w:r>
              <w:rPr>
                <w:caps w:val="false"/>
                <w:smallCaps w:val="false"/>
              </w:rPr>
              <w:t xml:space="preserve"> </w:t>
            </w:r>
            <w:r>
              <w:rPr>
                <w:rFonts w:ascii="Times New Roman;Times;serif" w:hAnsi="Times New Roman;Times;serif"/>
                <w:b w:val="false"/>
                <w:i w:val="false"/>
                <w:caps w:val="false"/>
                <w:smallCaps w:val="false"/>
                <w:sz w:val="20"/>
              </w:rPr>
              <w:t>and US$83,296</w:t>
            </w:r>
            <w:r>
              <w:rPr>
                <w:caps w:val="false"/>
                <w:smallCaps w:val="false"/>
              </w:rPr>
              <w:t xml:space="preserve"> </w:t>
            </w:r>
            <w:r>
              <w:rPr>
                <w:rFonts w:ascii="Times New Roman;Times;serif" w:hAnsi="Times New Roman;Times;serif"/>
                <w:b w:val="false"/>
                <w:i w:val="false"/>
                <w:caps w:val="false"/>
                <w:smallCaps w:val="false"/>
                <w:sz w:val="20"/>
              </w:rPr>
              <w:t>were included in prepayments and other current assets – related parties as of June 30, 2026 and December 31, 2025, respectively.</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As mentioned in note ((iii).e), the amounts of prepayments to related parties for short-term lease agreements of US$2</w:t>
            </w:r>
            <w:r>
              <w:rPr>
                <w:caps w:val="false"/>
                <w:smallCaps w:val="false"/>
              </w:rPr>
              <w:t xml:space="preserve"> </w:t>
            </w:r>
            <w:r>
              <w:rPr>
                <w:rFonts w:ascii="Times New Roman;Times;serif" w:hAnsi="Times New Roman;Times;serif"/>
                <w:b w:val="false"/>
                <w:i w:val="false"/>
                <w:caps w:val="false"/>
                <w:smallCaps w:val="false"/>
                <w:sz w:val="20"/>
              </w:rPr>
              <w:t>and US $9</w:t>
            </w:r>
            <w:r>
              <w:rPr>
                <w:caps w:val="false"/>
                <w:smallCaps w:val="false"/>
              </w:rPr>
              <w:t xml:space="preserve"> </w:t>
            </w:r>
            <w:r>
              <w:rPr>
                <w:rFonts w:ascii="Times New Roman;Times;serif" w:hAnsi="Times New Roman;Times;serif"/>
                <w:b w:val="false"/>
                <w:i w:val="false"/>
                <w:caps w:val="false"/>
                <w:smallCaps w:val="false"/>
                <w:sz w:val="20"/>
              </w:rPr>
              <w:t>were included in prepayments and other current assets – related parties as of June 30, 2026 and December 31, 2025, respectively.</w:t>
            </w:r>
          </w:p>
        </w:tc>
      </w:tr>
    </w:tbl>
    <w:tbl>
      <w:tblPr>
        <w:tblW w:w="10205" w:type="dxa"/>
        <w:jc w:val="left"/>
        <w:tblInd w:w="0" w:type="dxa"/>
        <w:tblLayout w:type="fixed"/>
        <w:tblCellMar>
          <w:top w:w="28" w:type="dxa"/>
          <w:left w:w="28" w:type="dxa"/>
          <w:bottom w:w="28" w:type="dxa"/>
          <w:right w:w="28" w:type="dxa"/>
        </w:tblCellMar>
      </w:tblPr>
      <w:tblGrid>
        <w:gridCol w:w="124"/>
        <w:gridCol w:w="241"/>
        <w:gridCol w:w="9840"/>
      </w:tblGrid>
      <w:tr>
        <w:trPr/>
        <w:tc>
          <w:tcPr>
            <w:tcW w:w="124" w:type="dxa"/>
            <w:tcBorders/>
            <w:vAlign w:val="center"/>
          </w:tcPr>
          <w:p>
            <w:pPr>
              <w:pStyle w:val="TableContents"/>
              <w:bidi w:val="0"/>
              <w:spacing w:before="0" w:after="283"/>
              <w:jc w:val="left"/>
              <w:rPr>
                <w:sz w:val="4"/>
                <w:szCs w:val="4"/>
              </w:rPr>
            </w:pPr>
            <w:r>
              <w:rPr>
                <w:sz w:val="4"/>
                <w:szCs w:val="4"/>
              </w:rPr>
            </w:r>
          </w:p>
        </w:tc>
        <w:tc>
          <w:tcPr>
            <w:tcW w:w="24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w:t>
            </w:r>
          </w:p>
        </w:tc>
        <w:tc>
          <w:tcPr>
            <w:tcW w:w="9840"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As of June 30, 2026 and December 31, 2025, the deposit paid recorded in other non-current assets - related parties was US$587</w:t>
            </w:r>
            <w:r>
              <w:rPr>
                <w:caps w:val="false"/>
                <w:smallCaps w:val="false"/>
              </w:rPr>
              <w:t xml:space="preserve"> </w:t>
            </w:r>
            <w:r>
              <w:rPr>
                <w:rFonts w:ascii="Times New Roman;Times;serif" w:hAnsi="Times New Roman;Times;serif"/>
                <w:b w:val="false"/>
                <w:i w:val="false"/>
                <w:caps w:val="false"/>
                <w:smallCaps w:val="false"/>
                <w:sz w:val="20"/>
              </w:rPr>
              <w:t>and US$ 569, respectively.</w:t>
            </w:r>
          </w:p>
        </w:tc>
      </w:tr>
    </w:tbl>
    <w:tbl>
      <w:tblPr>
        <w:tblW w:w="10205" w:type="dxa"/>
        <w:jc w:val="left"/>
        <w:tblInd w:w="0" w:type="dxa"/>
        <w:tblLayout w:type="fixed"/>
        <w:tblCellMar>
          <w:top w:w="28" w:type="dxa"/>
          <w:left w:w="28" w:type="dxa"/>
          <w:bottom w:w="28" w:type="dxa"/>
          <w:right w:w="28" w:type="dxa"/>
        </w:tblCellMar>
      </w:tblPr>
      <w:tblGrid>
        <w:gridCol w:w="124"/>
        <w:gridCol w:w="211"/>
        <w:gridCol w:w="9870"/>
      </w:tblGrid>
      <w:tr>
        <w:trPr/>
        <w:tc>
          <w:tcPr>
            <w:tcW w:w="124" w:type="dxa"/>
            <w:tcBorders/>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w:t>
            </w:r>
          </w:p>
        </w:tc>
        <w:tc>
          <w:tcPr>
            <w:tcW w:w="9870"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During the six months ended June 30, 2026 and 2025, the Group disposed some equipment amounting to US$331</w:t>
            </w:r>
            <w:r>
              <w:rPr>
                <w:caps w:val="false"/>
                <w:smallCaps w:val="false"/>
              </w:rPr>
              <w:t xml:space="preserve"> </w:t>
            </w:r>
            <w:r>
              <w:rPr>
                <w:rFonts w:ascii="Times New Roman;Times;serif" w:hAnsi="Times New Roman;Times;serif"/>
                <w:b w:val="false"/>
                <w:i w:val="false"/>
                <w:caps w:val="false"/>
                <w:smallCaps w:val="false"/>
                <w:sz w:val="20"/>
              </w:rPr>
              <w:t>and US$10,162</w:t>
            </w:r>
            <w:r>
              <w:rPr>
                <w:caps w:val="false"/>
                <w:smallCaps w:val="false"/>
              </w:rPr>
              <w:t xml:space="preserve"> </w:t>
            </w:r>
            <w:r>
              <w:rPr>
                <w:rFonts w:ascii="Times New Roman;Times;serif" w:hAnsi="Times New Roman;Times;serif"/>
                <w:b w:val="false"/>
                <w:i w:val="false"/>
                <w:caps w:val="false"/>
                <w:smallCaps w:val="false"/>
                <w:sz w:val="20"/>
              </w:rPr>
              <w:t>to related parties. As of June 30, 2026 and December 31, 2025, receivable from the disposal recorded in prepayments and other current assets – related parties was US$2,297</w:t>
            </w:r>
            <w:r>
              <w:rPr>
                <w:caps w:val="false"/>
                <w:smallCaps w:val="false"/>
              </w:rPr>
              <w:t xml:space="preserve"> </w:t>
            </w:r>
            <w:r>
              <w:rPr>
                <w:rFonts w:ascii="Times New Roman;Times;serif" w:hAnsi="Times New Roman;Times;serif"/>
                <w:b w:val="false"/>
                <w:i w:val="false"/>
                <w:caps w:val="false"/>
                <w:smallCaps w:val="false"/>
                <w:sz w:val="20"/>
              </w:rPr>
              <w:t>and US$2,666.</w:t>
            </w:r>
          </w:p>
        </w:tc>
      </w:tr>
    </w:tbl>
    <w:tbl>
      <w:tblPr>
        <w:tblW w:w="10205" w:type="dxa"/>
        <w:jc w:val="left"/>
        <w:tblInd w:w="0" w:type="dxa"/>
        <w:tblLayout w:type="fixed"/>
        <w:tblCellMar>
          <w:top w:w="0" w:type="dxa"/>
          <w:left w:w="0" w:type="dxa"/>
          <w:bottom w:w="0" w:type="dxa"/>
          <w:right w:w="0" w:type="dxa"/>
        </w:tblCellMar>
      </w:tblPr>
      <w:tblGrid>
        <w:gridCol w:w="381"/>
        <w:gridCol w:w="9824"/>
      </w:tblGrid>
      <w:tr>
        <w:trPr/>
        <w:tc>
          <w:tcPr>
            <w:tcW w:w="381" w:type="dxa"/>
            <w:tcBorders/>
            <w:vAlign w:val="center"/>
          </w:tcPr>
          <w:p>
            <w:pPr>
              <w:pStyle w:val="TableContents"/>
              <w:bidi w:val="0"/>
              <w:spacing w:lineRule="auto" w:line="285" w:before="0" w:after="200"/>
              <w:jc w:val="both"/>
              <w:rPr>
                <w:rFonts w:ascii="Times New Roman;Times;serif" w:hAnsi="Times New Roman;Times;serif"/>
                <w:sz w:val="20"/>
              </w:rPr>
            </w:pPr>
            <w:r>
              <w:rPr>
                <w:rFonts w:ascii="Times New Roman;Times;serif" w:hAnsi="Times New Roman;Times;serif"/>
                <w:sz w:val="20"/>
              </w:rPr>
              <w:t>(iii)</w:t>
            </w:r>
          </w:p>
        </w:tc>
        <w:tc>
          <w:tcPr>
            <w:tcW w:w="9824" w:type="dxa"/>
            <w:tcBorders/>
            <w:vAlign w:val="center"/>
          </w:tcPr>
          <w:p>
            <w:pPr>
              <w:pStyle w:val="TableContents"/>
              <w:bidi w:val="0"/>
              <w:spacing w:lineRule="auto" w:line="285" w:before="0" w:after="200"/>
              <w:jc w:val="both"/>
              <w:rPr>
                <w:rFonts w:ascii="Times New Roman;Times;serif" w:hAnsi="Times New Roman;Times;serif"/>
                <w:sz w:val="20"/>
              </w:rPr>
            </w:pPr>
            <w:r>
              <w:rPr>
                <w:rFonts w:ascii="Times New Roman;Times;serif" w:hAnsi="Times New Roman;Times;serif"/>
                <w:sz w:val="20"/>
              </w:rPr>
              <w:t>Accounts payable - related parties, accrued expenses and other current liabilities – related parties and other non-current liabilities– related parties are mainly arising from transactions related to purchase of products and services, purchase of equipment and software, and payments by related parties on behalf of the Group.</w:t>
            </w:r>
          </w:p>
        </w:tc>
      </w:tr>
    </w:tbl>
    <w:tbl>
      <w:tblPr>
        <w:tblW w:w="10205" w:type="dxa"/>
        <w:jc w:val="left"/>
        <w:tblInd w:w="0" w:type="dxa"/>
        <w:tblLayout w:type="fixed"/>
        <w:tblCellMar>
          <w:top w:w="28" w:type="dxa"/>
          <w:left w:w="28" w:type="dxa"/>
          <w:bottom w:w="28" w:type="dxa"/>
          <w:right w:w="28" w:type="dxa"/>
        </w:tblCellMar>
      </w:tblPr>
      <w:tblGrid>
        <w:gridCol w:w="124"/>
        <w:gridCol w:w="241"/>
        <w:gridCol w:w="9840"/>
      </w:tblGrid>
      <w:tr>
        <w:trPr/>
        <w:tc>
          <w:tcPr>
            <w:tcW w:w="124" w:type="dxa"/>
            <w:tcBorders/>
            <w:vAlign w:val="center"/>
          </w:tcPr>
          <w:p>
            <w:pPr>
              <w:pStyle w:val="TableContents"/>
              <w:bidi w:val="0"/>
              <w:spacing w:before="0" w:after="283"/>
              <w:jc w:val="left"/>
              <w:rPr>
                <w:sz w:val="4"/>
                <w:szCs w:val="4"/>
              </w:rPr>
            </w:pPr>
            <w:r>
              <w:rPr>
                <w:sz w:val="4"/>
                <w:szCs w:val="4"/>
              </w:rPr>
            </w:r>
          </w:p>
        </w:tc>
        <w:tc>
          <w:tcPr>
            <w:tcW w:w="24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9840"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The Group purchased sports cars, EV lifestyle models, auto parts, peripheral products, commercial services relating to sales of sports cars and EV lifestyle models and other consulting services from related parties. During the six months ended June 30, 2026 and 2025, these purchases amounted to US$334,976</w:t>
            </w:r>
            <w:r>
              <w:rPr>
                <w:caps w:val="false"/>
                <w:smallCaps w:val="false"/>
              </w:rPr>
              <w:t xml:space="preserve"> </w:t>
            </w:r>
            <w:r>
              <w:rPr>
                <w:rFonts w:ascii="Times New Roman;Times;serif" w:hAnsi="Times New Roman;Times;serif"/>
                <w:b w:val="false"/>
                <w:i w:val="false"/>
                <w:caps w:val="false"/>
                <w:smallCaps w:val="false"/>
                <w:sz w:val="20"/>
              </w:rPr>
              <w:t>and US$178,224, among which, US$198,294</w:t>
            </w:r>
            <w:r>
              <w:rPr>
                <w:caps w:val="false"/>
                <w:smallCaps w:val="false"/>
              </w:rPr>
              <w:t xml:space="preserve"> </w:t>
            </w:r>
            <w:r>
              <w:rPr>
                <w:rFonts w:ascii="Times New Roman;Times;serif" w:hAnsi="Times New Roman;Times;serif"/>
                <w:b w:val="false"/>
                <w:i w:val="false"/>
                <w:caps w:val="false"/>
                <w:smallCaps w:val="false"/>
                <w:sz w:val="20"/>
              </w:rPr>
              <w:t>and US$158,085</w:t>
            </w:r>
            <w:r>
              <w:rPr>
                <w:caps w:val="false"/>
                <w:smallCaps w:val="false"/>
              </w:rPr>
              <w:t xml:space="preserve"> </w:t>
            </w:r>
            <w:r>
              <w:rPr>
                <w:rFonts w:ascii="Times New Roman;Times;serif" w:hAnsi="Times New Roman;Times;serif"/>
                <w:b w:val="false"/>
                <w:i w:val="false"/>
                <w:caps w:val="false"/>
                <w:smallCaps w:val="false"/>
                <w:sz w:val="20"/>
              </w:rPr>
              <w:t>were recognized as cost of goods sold for the six months ended June 30, 2026 and 2025, respectively.</w:t>
            </w:r>
          </w:p>
        </w:tc>
      </w:tr>
    </w:tbl>
    <w:p>
      <w:pPr>
        <w:pStyle w:val="TextBody"/>
        <w:bidi w:val="0"/>
        <w:spacing w:lineRule="auto" w:line="285" w:before="0" w:after="200"/>
        <w:ind w:left="1080" w:right="0" w:hanging="0"/>
        <w:jc w:val="both"/>
        <w:rPr>
          <w:rFonts w:ascii="Times New Roman;Times;serif" w:hAnsi="Times New Roman;Times;serif"/>
          <w:sz w:val="20"/>
        </w:rPr>
      </w:pPr>
      <w:r>
        <w:rPr>
          <w:rFonts w:ascii="Times New Roman;Times;serif" w:hAnsi="Times New Roman;Times;serif"/>
          <w:sz w:val="20"/>
        </w:rPr>
        <w:t>As of June 30, 2026 and December 31, 2025, the amounts due to related parties for purchase of office materials, commercial services relating to sales of sports cars and EV lifestyle models and other consulting services of US$94,940 and US$52,917 were included in accrued expenses and other current liabilities – related parties, respectively.</w:t>
      </w:r>
    </w:p>
    <w:p>
      <w:pPr>
        <w:pStyle w:val="TextBody"/>
        <w:bidi w:val="0"/>
        <w:spacing w:lineRule="auto" w:line="285" w:before="0" w:after="200"/>
        <w:ind w:left="1080" w:right="0" w:hanging="0"/>
        <w:jc w:val="both"/>
        <w:rPr>
          <w:rFonts w:ascii="Times New Roman;Times;serif" w:hAnsi="Times New Roman;Times;serif"/>
          <w:sz w:val="20"/>
        </w:rPr>
      </w:pPr>
      <w:r>
        <w:rPr>
          <w:rFonts w:ascii="Times New Roman;Times;serif" w:hAnsi="Times New Roman;Times;serif"/>
          <w:sz w:val="20"/>
        </w:rPr>
        <w:t>As of June 30, 2026 and December 31, 2025, the amounts due to related parties for purchase of sports cars, EV lifestyle models, auto parts and peripheral products of US$633,627 and US$458,189 was included in accounts payable-related parties, respectively.</w:t>
      </w:r>
    </w:p>
    <w:p>
      <w:pPr>
        <w:pStyle w:val="TextBody"/>
        <w:bidi w:val="0"/>
        <w:spacing w:lineRule="auto" w:line="285" w:before="0" w:after="200"/>
        <w:ind w:left="1080" w:right="0" w:hanging="0"/>
        <w:jc w:val="both"/>
        <w:rPr>
          <w:rFonts w:ascii="Times New Roman;Times;serif" w:hAnsi="Times New Roman;Times;serif"/>
          <w:sz w:val="20"/>
        </w:rPr>
      </w:pPr>
      <w:r>
        <w:rPr>
          <w:rFonts w:ascii="Times New Roman;Times;serif" w:hAnsi="Times New Roman;Times;serif"/>
          <w:sz w:val="20"/>
        </w:rPr>
        <w:t>During the six months ended June 30, 2026 and 2025, the Group incurred interest expense of US$4,420 and US$3,709 due to the delay payments of accounts payable due to related parties, bearing interest rate of 5.00% - 6.95% per annum.</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F-35</w:t>
      </w:r>
    </w:p>
    <w:p>
      <w:pPr>
        <w:pStyle w:val="TextBody"/>
        <w:bidi w:val="0"/>
        <w:spacing w:lineRule="auto" w:line="285"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0"/>
        <w:ind w:left="0" w:right="0" w:hanging="0"/>
        <w:jc w:val="center"/>
        <w:rPr>
          <w:rFonts w:ascii="Times New Roman;Times;serif" w:hAnsi="Times New Roman;Times;serif"/>
          <w:b/>
          <w:spacing w:val="-10"/>
          <w:sz w:val="20"/>
        </w:rPr>
      </w:pPr>
      <w:r>
        <w:rPr>
          <w:rFonts w:ascii="Times New Roman;Times;serif" w:hAnsi="Times New Roman;Times;serif"/>
          <w:b/>
          <w:spacing w:val="-10"/>
          <w:sz w:val="20"/>
        </w:rPr>
        <w:t>LOTUS TECHNOLOGY INC.</w:t>
      </w:r>
    </w:p>
    <w:p>
      <w:pPr>
        <w:pStyle w:val="TextBody"/>
        <w:bidi w:val="0"/>
        <w:spacing w:lineRule="auto" w:line="285" w:before="0" w:after="200"/>
        <w:ind w:left="0" w:right="0" w:hanging="0"/>
        <w:jc w:val="center"/>
        <w:rPr>
          <w:rFonts w:ascii="Times New Roman;Times;serif" w:hAnsi="Times New Roman;Times;serif"/>
          <w:b/>
          <w:sz w:val="20"/>
        </w:rPr>
      </w:pPr>
      <w:r>
        <w:rPr>
          <w:rFonts w:ascii="Times New Roman;Times;serif" w:hAnsi="Times New Roman;Times;serif"/>
          <w:b/>
          <w:sz w:val="20"/>
        </w:rPr>
        <w:t>NOTES TO THE UNAUDITED CONDENSED CONSOLIDATED FINANCIAL STATEMENTS</w:t>
        <w:br/>
        <w:t>(All amounts in thousands, except for share and per share data)</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The Group purchased products and services from related parties for R&amp;D activities. The Group recoded R&amp;D expenses of US$14,221</w:t>
            </w:r>
            <w:r>
              <w:rPr>
                <w:caps w:val="false"/>
                <w:smallCaps w:val="false"/>
              </w:rPr>
              <w:t xml:space="preserve"> </w:t>
            </w:r>
            <w:r>
              <w:rPr>
                <w:rFonts w:ascii="Times New Roman;Times;serif" w:hAnsi="Times New Roman;Times;serif"/>
                <w:b w:val="false"/>
                <w:i w:val="false"/>
                <w:caps w:val="false"/>
                <w:smallCaps w:val="false"/>
                <w:sz w:val="20"/>
              </w:rPr>
              <w:t>and US$49,264</w:t>
            </w:r>
            <w:r>
              <w:rPr>
                <w:caps w:val="false"/>
                <w:smallCaps w:val="false"/>
              </w:rPr>
              <w:t xml:space="preserve"> </w:t>
            </w:r>
            <w:r>
              <w:rPr>
                <w:rFonts w:ascii="Times New Roman;Times;serif" w:hAnsi="Times New Roman;Times;serif"/>
                <w:b w:val="false"/>
                <w:i w:val="false"/>
                <w:caps w:val="false"/>
                <w:smallCaps w:val="false"/>
                <w:sz w:val="20"/>
              </w:rPr>
              <w:t>during the six months ended June 30, 2026 and 2025, respectively. As of June 30, 2026 and December 31, 2025, the amounts due to related parties for purchase of products and services for R&amp;D activities of US$33,360</w:t>
            </w:r>
            <w:r>
              <w:rPr>
                <w:caps w:val="false"/>
                <w:smallCaps w:val="false"/>
              </w:rPr>
              <w:t xml:space="preserve"> </w:t>
            </w:r>
            <w:r>
              <w:rPr>
                <w:rFonts w:ascii="Times New Roman;Times;serif" w:hAnsi="Times New Roman;Times;serif"/>
                <w:b w:val="false"/>
                <w:i w:val="false"/>
                <w:caps w:val="false"/>
                <w:smallCaps w:val="false"/>
                <w:sz w:val="20"/>
              </w:rPr>
              <w:t>and US$156,442</w:t>
            </w:r>
            <w:r>
              <w:rPr>
                <w:caps w:val="false"/>
                <w:smallCaps w:val="false"/>
              </w:rPr>
              <w:t xml:space="preserve"> </w:t>
            </w:r>
            <w:r>
              <w:rPr>
                <w:rFonts w:ascii="Times New Roman;Times;serif" w:hAnsi="Times New Roman;Times;serif"/>
                <w:b w:val="false"/>
                <w:i w:val="false"/>
                <w:caps w:val="false"/>
                <w:smallCaps w:val="false"/>
                <w:sz w:val="20"/>
              </w:rPr>
              <w:t>were included in accrued expenses and other current liabilities – related parties, respectively.</w:t>
            </w:r>
          </w:p>
        </w:tc>
      </w:tr>
    </w:tbl>
    <w:tbl>
      <w:tblPr>
        <w:tblW w:w="10205" w:type="dxa"/>
        <w:jc w:val="left"/>
        <w:tblInd w:w="0" w:type="dxa"/>
        <w:tblLayout w:type="fixed"/>
        <w:tblCellMar>
          <w:top w:w="28" w:type="dxa"/>
          <w:left w:w="28" w:type="dxa"/>
          <w:bottom w:w="28" w:type="dxa"/>
          <w:right w:w="28" w:type="dxa"/>
        </w:tblCellMar>
      </w:tblPr>
      <w:tblGrid>
        <w:gridCol w:w="124"/>
        <w:gridCol w:w="241"/>
        <w:gridCol w:w="9840"/>
      </w:tblGrid>
      <w:tr>
        <w:trPr/>
        <w:tc>
          <w:tcPr>
            <w:tcW w:w="124" w:type="dxa"/>
            <w:tcBorders/>
            <w:vAlign w:val="center"/>
          </w:tcPr>
          <w:p>
            <w:pPr>
              <w:pStyle w:val="TableContents"/>
              <w:bidi w:val="0"/>
              <w:spacing w:before="0" w:after="283"/>
              <w:jc w:val="left"/>
              <w:rPr>
                <w:sz w:val="4"/>
                <w:szCs w:val="4"/>
              </w:rPr>
            </w:pPr>
            <w:r>
              <w:rPr>
                <w:sz w:val="4"/>
                <w:szCs w:val="4"/>
              </w:rPr>
            </w:r>
          </w:p>
        </w:tc>
        <w:tc>
          <w:tcPr>
            <w:tcW w:w="24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w:t>
            </w:r>
          </w:p>
        </w:tc>
        <w:tc>
          <w:tcPr>
            <w:tcW w:w="9840"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The Group purchased equipment and software of US$58</w:t>
            </w:r>
            <w:r>
              <w:rPr>
                <w:caps w:val="false"/>
                <w:smallCaps w:val="false"/>
              </w:rPr>
              <w:t xml:space="preserve"> </w:t>
            </w:r>
            <w:r>
              <w:rPr>
                <w:rFonts w:ascii="Times New Roman;Times;serif" w:hAnsi="Times New Roman;Times;serif"/>
                <w:b w:val="false"/>
                <w:i w:val="false"/>
                <w:caps w:val="false"/>
                <w:smallCaps w:val="false"/>
                <w:sz w:val="20"/>
              </w:rPr>
              <w:t>and US$465</w:t>
            </w:r>
            <w:r>
              <w:rPr>
                <w:caps w:val="false"/>
                <w:smallCaps w:val="false"/>
              </w:rPr>
              <w:t xml:space="preserve"> </w:t>
            </w:r>
            <w:r>
              <w:rPr>
                <w:rFonts w:ascii="Times New Roman;Times;serif" w:hAnsi="Times New Roman;Times;serif"/>
                <w:b w:val="false"/>
                <w:i w:val="false"/>
                <w:caps w:val="false"/>
                <w:smallCaps w:val="false"/>
                <w:sz w:val="20"/>
              </w:rPr>
              <w:t>from related parties for the six months ended June 30, 2026 and 2025, respectively. As of June 30, 2026 and December 31, 2025, the amounts due to related parties for purchase of equipment and software of US$591</w:t>
            </w:r>
            <w:r>
              <w:rPr>
                <w:caps w:val="false"/>
                <w:smallCaps w:val="false"/>
              </w:rPr>
              <w:t xml:space="preserve"> </w:t>
            </w:r>
            <w:r>
              <w:rPr>
                <w:rFonts w:ascii="Times New Roman;Times;serif" w:hAnsi="Times New Roman;Times;serif"/>
                <w:b w:val="false"/>
                <w:i w:val="false"/>
                <w:caps w:val="false"/>
                <w:smallCaps w:val="false"/>
                <w:sz w:val="20"/>
              </w:rPr>
              <w:t>and US$1,603</w:t>
            </w:r>
            <w:r>
              <w:rPr>
                <w:caps w:val="false"/>
                <w:smallCaps w:val="false"/>
              </w:rPr>
              <w:t xml:space="preserve"> </w:t>
            </w:r>
            <w:r>
              <w:rPr>
                <w:rFonts w:ascii="Times New Roman;Times;serif" w:hAnsi="Times New Roman;Times;serif"/>
                <w:b w:val="false"/>
                <w:i w:val="false"/>
                <w:caps w:val="false"/>
                <w:smallCaps w:val="false"/>
                <w:sz w:val="20"/>
              </w:rPr>
              <w:t>were included in accrued expenses and other current liabilities – related parties, respectively.</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During the six months ended June 30, 2026 and 2025, related parties paid US$929</w:t>
            </w:r>
            <w:r>
              <w:rPr>
                <w:caps w:val="false"/>
                <w:smallCaps w:val="false"/>
              </w:rPr>
              <w:t xml:space="preserve"> </w:t>
            </w:r>
            <w:r>
              <w:rPr>
                <w:rFonts w:ascii="Times New Roman;Times;serif" w:hAnsi="Times New Roman;Times;serif"/>
                <w:b w:val="false"/>
                <w:i w:val="false"/>
                <w:caps w:val="false"/>
                <w:smallCaps w:val="false"/>
                <w:sz w:val="20"/>
              </w:rPr>
              <w:t>and US$1,294</w:t>
            </w:r>
            <w:r>
              <w:rPr>
                <w:caps w:val="false"/>
                <w:smallCaps w:val="false"/>
              </w:rPr>
              <w:t xml:space="preserve"> </w:t>
            </w:r>
            <w:r>
              <w:rPr>
                <w:rFonts w:ascii="Times New Roman;Times;serif" w:hAnsi="Times New Roman;Times;serif"/>
                <w:b w:val="false"/>
                <w:i w:val="false"/>
                <w:caps w:val="false"/>
                <w:smallCaps w:val="false"/>
                <w:sz w:val="20"/>
              </w:rPr>
              <w:t>on behalf of the Group in association with travelling expenses, staff salary and social welfare, and other miscellaneous expenses, out of which US$882</w:t>
            </w:r>
            <w:r>
              <w:rPr>
                <w:caps w:val="false"/>
                <w:smallCaps w:val="false"/>
              </w:rPr>
              <w:t xml:space="preserve"> </w:t>
            </w:r>
            <w:r>
              <w:rPr>
                <w:rFonts w:ascii="Times New Roman;Times;serif" w:hAnsi="Times New Roman;Times;serif"/>
                <w:b w:val="false"/>
                <w:i w:val="false"/>
                <w:caps w:val="false"/>
                <w:smallCaps w:val="false"/>
                <w:sz w:val="20"/>
              </w:rPr>
              <w:t>and US$397</w:t>
            </w:r>
            <w:r>
              <w:rPr>
                <w:caps w:val="false"/>
                <w:smallCaps w:val="false"/>
              </w:rPr>
              <w:t xml:space="preserve"> </w:t>
            </w:r>
            <w:r>
              <w:rPr>
                <w:rFonts w:ascii="Times New Roman;Times;serif" w:hAnsi="Times New Roman;Times;serif"/>
                <w:b w:val="false"/>
                <w:i w:val="false"/>
                <w:caps w:val="false"/>
                <w:smallCaps w:val="false"/>
                <w:sz w:val="20"/>
              </w:rPr>
              <w:t>were included in accrued expenses and other current liabilities – related parties as of June 30, 2026 and December 31, 2025, respectively.</w:t>
            </w:r>
          </w:p>
        </w:tc>
      </w:tr>
    </w:tbl>
    <w:tbl>
      <w:tblPr>
        <w:tblW w:w="10205" w:type="dxa"/>
        <w:jc w:val="left"/>
        <w:tblInd w:w="0" w:type="dxa"/>
        <w:tblLayout w:type="fixed"/>
        <w:tblCellMar>
          <w:top w:w="28" w:type="dxa"/>
          <w:left w:w="28" w:type="dxa"/>
          <w:bottom w:w="28" w:type="dxa"/>
          <w:right w:w="28" w:type="dxa"/>
        </w:tblCellMar>
      </w:tblPr>
      <w:tblGrid>
        <w:gridCol w:w="124"/>
        <w:gridCol w:w="241"/>
        <w:gridCol w:w="9840"/>
      </w:tblGrid>
      <w:tr>
        <w:trPr/>
        <w:tc>
          <w:tcPr>
            <w:tcW w:w="124" w:type="dxa"/>
            <w:tcBorders/>
            <w:vAlign w:val="center"/>
          </w:tcPr>
          <w:p>
            <w:pPr>
              <w:pStyle w:val="TableContents"/>
              <w:bidi w:val="0"/>
              <w:spacing w:before="0" w:after="283"/>
              <w:jc w:val="left"/>
              <w:rPr>
                <w:sz w:val="4"/>
                <w:szCs w:val="4"/>
              </w:rPr>
            </w:pPr>
            <w:r>
              <w:rPr>
                <w:sz w:val="4"/>
                <w:szCs w:val="4"/>
              </w:rPr>
            </w:r>
          </w:p>
        </w:tc>
        <w:tc>
          <w:tcPr>
            <w:tcW w:w="24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w:t>
            </w:r>
          </w:p>
        </w:tc>
        <w:tc>
          <w:tcPr>
            <w:tcW w:w="9840"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The Group entered into short-term lease agreements with related parties to rent office spaces. During the six months ended June 30, 2026 and 2025, the Group incurred short-term lease costs of US$81</w:t>
            </w:r>
            <w:r>
              <w:rPr>
                <w:caps w:val="false"/>
                <w:smallCaps w:val="false"/>
              </w:rPr>
              <w:t xml:space="preserve"> </w:t>
            </w:r>
            <w:r>
              <w:rPr>
                <w:rFonts w:ascii="Times New Roman;Times;serif" w:hAnsi="Times New Roman;Times;serif"/>
                <w:b w:val="false"/>
                <w:i w:val="false"/>
                <w:caps w:val="false"/>
                <w:smallCaps w:val="false"/>
                <w:sz w:val="20"/>
              </w:rPr>
              <w:t>and US$151, respectively.</w:t>
            </w:r>
          </w:p>
        </w:tc>
      </w:tr>
    </w:tbl>
    <w:tbl>
      <w:tblPr>
        <w:tblW w:w="10205" w:type="dxa"/>
        <w:jc w:val="left"/>
        <w:tblInd w:w="0" w:type="dxa"/>
        <w:tblLayout w:type="fixed"/>
        <w:tblCellMar>
          <w:top w:w="28" w:type="dxa"/>
          <w:left w:w="28" w:type="dxa"/>
          <w:bottom w:w="28" w:type="dxa"/>
          <w:right w:w="28" w:type="dxa"/>
        </w:tblCellMar>
      </w:tblPr>
      <w:tblGrid>
        <w:gridCol w:w="124"/>
        <w:gridCol w:w="211"/>
        <w:gridCol w:w="9870"/>
      </w:tblGrid>
      <w:tr>
        <w:trPr/>
        <w:tc>
          <w:tcPr>
            <w:tcW w:w="124" w:type="dxa"/>
            <w:tcBorders/>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w:t>
            </w:r>
          </w:p>
        </w:tc>
        <w:tc>
          <w:tcPr>
            <w:tcW w:w="9870"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The Group received deposits of US$943</w:t>
            </w:r>
            <w:r>
              <w:rPr>
                <w:caps w:val="false"/>
                <w:smallCaps w:val="false"/>
              </w:rPr>
              <w:t xml:space="preserve"> </w:t>
            </w:r>
            <w:r>
              <w:rPr>
                <w:rFonts w:ascii="Times New Roman;Times;serif" w:hAnsi="Times New Roman;Times;serif"/>
                <w:b w:val="false"/>
                <w:i w:val="false"/>
                <w:caps w:val="false"/>
                <w:smallCaps w:val="false"/>
                <w:sz w:val="20"/>
              </w:rPr>
              <w:t>and nil</w:t>
            </w:r>
            <w:r>
              <w:rPr>
                <w:caps w:val="false"/>
                <w:smallCaps w:val="false"/>
              </w:rPr>
              <w:t xml:space="preserve"> </w:t>
            </w:r>
            <w:r>
              <w:rPr>
                <w:rFonts w:ascii="Times New Roman;Times;serif" w:hAnsi="Times New Roman;Times;serif"/>
                <w:b w:val="false"/>
                <w:i w:val="false"/>
                <w:caps w:val="false"/>
                <w:smallCaps w:val="false"/>
                <w:sz w:val="20"/>
              </w:rPr>
              <w:t>for the six months ended June 30, 2026 and 2025, respectively. As of June 30, 2026 and December 31, 2025, US$1,097</w:t>
            </w:r>
            <w:r>
              <w:rPr>
                <w:caps w:val="false"/>
                <w:smallCaps w:val="false"/>
              </w:rPr>
              <w:t xml:space="preserve"> </w:t>
            </w:r>
            <w:r>
              <w:rPr>
                <w:rFonts w:ascii="Times New Roman;Times;serif" w:hAnsi="Times New Roman;Times;serif"/>
                <w:b w:val="false"/>
                <w:i w:val="false"/>
                <w:caps w:val="false"/>
                <w:smallCaps w:val="false"/>
                <w:sz w:val="20"/>
              </w:rPr>
              <w:t>and US$306</w:t>
            </w:r>
            <w:r>
              <w:rPr>
                <w:caps w:val="false"/>
                <w:smallCaps w:val="false"/>
              </w:rPr>
              <w:t xml:space="preserve"> </w:t>
            </w:r>
            <w:r>
              <w:rPr>
                <w:rFonts w:ascii="Times New Roman;Times;serif" w:hAnsi="Times New Roman;Times;serif"/>
                <w:b w:val="false"/>
                <w:i w:val="false"/>
                <w:caps w:val="false"/>
                <w:smallCaps w:val="false"/>
                <w:sz w:val="20"/>
              </w:rPr>
              <w:t>were included in accrued expenses and other current liabilities – related parties, and nil</w:t>
            </w:r>
            <w:r>
              <w:rPr>
                <w:caps w:val="false"/>
                <w:smallCaps w:val="false"/>
              </w:rPr>
              <w:t xml:space="preserve"> </w:t>
            </w:r>
            <w:r>
              <w:rPr>
                <w:rFonts w:ascii="Times New Roman;Times;serif" w:hAnsi="Times New Roman;Times;serif"/>
                <w:b w:val="false"/>
                <w:i w:val="false"/>
                <w:caps w:val="false"/>
                <w:smallCaps w:val="false"/>
                <w:sz w:val="20"/>
              </w:rPr>
              <w:t>and US$856</w:t>
            </w:r>
            <w:r>
              <w:rPr>
                <w:caps w:val="false"/>
                <w:smallCaps w:val="false"/>
              </w:rPr>
              <w:t xml:space="preserve"> </w:t>
            </w:r>
            <w:r>
              <w:rPr>
                <w:rFonts w:ascii="Times New Roman;Times;serif" w:hAnsi="Times New Roman;Times;serif"/>
                <w:b w:val="false"/>
                <w:i w:val="false"/>
                <w:caps w:val="false"/>
                <w:smallCaps w:val="false"/>
                <w:sz w:val="20"/>
              </w:rPr>
              <w:t>was included in other non-current liabilities-related parties, respectively.</w:t>
            </w:r>
          </w:p>
        </w:tc>
      </w:tr>
    </w:tbl>
    <w:tbl>
      <w:tblPr>
        <w:tblW w:w="10205" w:type="dxa"/>
        <w:jc w:val="left"/>
        <w:tblInd w:w="0" w:type="dxa"/>
        <w:tblLayout w:type="fixed"/>
        <w:tblCellMar>
          <w:top w:w="0" w:type="dxa"/>
          <w:left w:w="0" w:type="dxa"/>
          <w:bottom w:w="0" w:type="dxa"/>
          <w:right w:w="0" w:type="dxa"/>
        </w:tblCellMar>
      </w:tblPr>
      <w:tblGrid>
        <w:gridCol w:w="360"/>
        <w:gridCol w:w="9845"/>
      </w:tblGrid>
      <w:tr>
        <w:trPr/>
        <w:tc>
          <w:tcPr>
            <w:tcW w:w="360" w:type="dxa"/>
            <w:tcBorders/>
            <w:vAlign w:val="center"/>
          </w:tcPr>
          <w:p>
            <w:pPr>
              <w:pStyle w:val="TableContents"/>
              <w:bidi w:val="0"/>
              <w:spacing w:lineRule="auto" w:line="285" w:before="0" w:after="200"/>
              <w:jc w:val="both"/>
              <w:rPr>
                <w:rFonts w:ascii="Times New Roman;Times;serif" w:hAnsi="Times New Roman;Times;serif"/>
                <w:sz w:val="20"/>
              </w:rPr>
            </w:pPr>
            <w:r>
              <w:rPr>
                <w:rFonts w:ascii="Times New Roman;Times;serif" w:hAnsi="Times New Roman;Times;serif"/>
                <w:sz w:val="20"/>
              </w:rPr>
              <w:t>(iv)</w:t>
            </w:r>
          </w:p>
        </w:tc>
        <w:tc>
          <w:tcPr>
            <w:tcW w:w="9845" w:type="dxa"/>
            <w:tcBorders/>
            <w:vAlign w:val="center"/>
          </w:tcPr>
          <w:p>
            <w:pPr>
              <w:pStyle w:val="TableContents"/>
              <w:bidi w:val="0"/>
              <w:spacing w:lineRule="auto" w:line="285" w:before="0" w:after="200"/>
              <w:jc w:val="both"/>
              <w:rPr>
                <w:rFonts w:ascii="Times New Roman;Times;serif" w:hAnsi="Times New Roman;Times;serif"/>
                <w:sz w:val="20"/>
              </w:rPr>
            </w:pPr>
            <w:r>
              <w:rPr>
                <w:rFonts w:ascii="Times New Roman;Times;serif" w:hAnsi="Times New Roman;Times;serif"/>
                <w:sz w:val="20"/>
              </w:rPr>
              <w:t>The Group entered into lease agreements with related parties to rent office spaces and parking spaces. During the six months ended June 30, 2026 and 2025, the Group paid lease liabilities of US$935 and US$922, respectively. As of June 30, 2026 and December 31, 2025, current portion of operating lease liabilities were US$1,661 and US$1,636, respectively, and non-current portion of operating lease liabilities were US$2,219 and US$3,105, respectively.</w:t>
            </w:r>
          </w:p>
        </w:tc>
      </w:tr>
    </w:tbl>
    <w:tbl>
      <w:tblPr>
        <w:tblW w:w="10205" w:type="dxa"/>
        <w:jc w:val="left"/>
        <w:tblInd w:w="0" w:type="dxa"/>
        <w:tblLayout w:type="fixed"/>
        <w:tblCellMar>
          <w:top w:w="0" w:type="dxa"/>
          <w:left w:w="0" w:type="dxa"/>
          <w:bottom w:w="0" w:type="dxa"/>
          <w:right w:w="0" w:type="dxa"/>
        </w:tblCellMar>
      </w:tblPr>
      <w:tblGrid>
        <w:gridCol w:w="301"/>
        <w:gridCol w:w="9904"/>
      </w:tblGrid>
      <w:tr>
        <w:trPr/>
        <w:tc>
          <w:tcPr>
            <w:tcW w:w="301" w:type="dxa"/>
            <w:tcBorders/>
            <w:vAlign w:val="center"/>
          </w:tcPr>
          <w:p>
            <w:pPr>
              <w:pStyle w:val="TableContents"/>
              <w:bidi w:val="0"/>
              <w:spacing w:lineRule="auto" w:line="285" w:before="0" w:after="200"/>
              <w:jc w:val="both"/>
              <w:rPr>
                <w:rFonts w:ascii="Times New Roman;Times;serif" w:hAnsi="Times New Roman;Times;serif"/>
                <w:sz w:val="20"/>
              </w:rPr>
            </w:pPr>
            <w:r>
              <w:rPr>
                <w:rFonts w:ascii="Times New Roman;Times;serif" w:hAnsi="Times New Roman;Times;serif"/>
                <w:sz w:val="20"/>
              </w:rPr>
              <w:t>(v)</w:t>
            </w:r>
          </w:p>
        </w:tc>
        <w:tc>
          <w:tcPr>
            <w:tcW w:w="9904" w:type="dxa"/>
            <w:tcBorders/>
            <w:vAlign w:val="center"/>
          </w:tcPr>
          <w:p>
            <w:pPr>
              <w:pStyle w:val="TableContents"/>
              <w:bidi w:val="0"/>
              <w:spacing w:lineRule="auto" w:line="285" w:before="0" w:after="200"/>
              <w:jc w:val="both"/>
              <w:rPr>
                <w:rFonts w:ascii="Times New Roman;Times;serif" w:hAnsi="Times New Roman;Times;serif"/>
                <w:sz w:val="20"/>
              </w:rPr>
            </w:pPr>
            <w:r>
              <w:rPr>
                <w:rFonts w:ascii="Times New Roman;Times;serif" w:hAnsi="Times New Roman;Times;serif"/>
                <w:sz w:val="20"/>
              </w:rPr>
              <w:t>On May 13, 2022, the Company purchased a one-year convertible note with the principal of US$10,000 issued by ECARX. Upon the listing of ECARX on December 21, 2022, the convertible note was automatically converted to the Class A ordinary shares of ECARX at conversion price of US$9.5 per share. As of June 30, 2026 and December 31, 2025, the fair value of such shares was US$1,358 and US$1,811, respectively.</w:t>
            </w:r>
          </w:p>
        </w:tc>
      </w:tr>
    </w:tbl>
    <w:tbl>
      <w:tblPr>
        <w:tblW w:w="10205" w:type="dxa"/>
        <w:jc w:val="left"/>
        <w:tblInd w:w="0" w:type="dxa"/>
        <w:tblLayout w:type="fixed"/>
        <w:tblCellMar>
          <w:top w:w="0" w:type="dxa"/>
          <w:left w:w="0" w:type="dxa"/>
          <w:bottom w:w="0" w:type="dxa"/>
          <w:right w:w="0" w:type="dxa"/>
        </w:tblCellMar>
      </w:tblPr>
      <w:tblGrid>
        <w:gridCol w:w="365"/>
        <w:gridCol w:w="9840"/>
      </w:tblGrid>
      <w:tr>
        <w:trPr/>
        <w:tc>
          <w:tcPr>
            <w:tcW w:w="365" w:type="dxa"/>
            <w:tcBorders/>
            <w:vAlign w:val="center"/>
          </w:tcPr>
          <w:p>
            <w:pPr>
              <w:pStyle w:val="TableContents"/>
              <w:bidi w:val="0"/>
              <w:spacing w:lineRule="auto" w:line="285" w:before="0" w:after="200"/>
              <w:jc w:val="both"/>
              <w:rPr>
                <w:rFonts w:ascii="Times New Roman;Times;serif" w:hAnsi="Times New Roman;Times;serif"/>
                <w:sz w:val="20"/>
              </w:rPr>
            </w:pPr>
            <w:r>
              <w:rPr>
                <w:rFonts w:ascii="Times New Roman;Times;serif" w:hAnsi="Times New Roman;Times;serif"/>
                <w:sz w:val="20"/>
              </w:rPr>
              <w:t>(vi)</w:t>
            </w:r>
          </w:p>
        </w:tc>
        <w:tc>
          <w:tcPr>
            <w:tcW w:w="9840" w:type="dxa"/>
            <w:tcBorders/>
            <w:vAlign w:val="center"/>
          </w:tcPr>
          <w:p>
            <w:pPr>
              <w:pStyle w:val="TableContents"/>
              <w:bidi w:val="0"/>
              <w:spacing w:lineRule="auto" w:line="285" w:before="0" w:after="200"/>
              <w:jc w:val="both"/>
              <w:rPr>
                <w:rFonts w:ascii="Times New Roman;Times;serif" w:hAnsi="Times New Roman;Times;serif"/>
                <w:sz w:val="20"/>
              </w:rPr>
            </w:pPr>
            <w:r>
              <w:rPr>
                <w:rFonts w:ascii="Times New Roman;Times;serif" w:hAnsi="Times New Roman;Times;serif"/>
                <w:sz w:val="20"/>
              </w:rPr>
              <w:t>During the six months ended June 30, 2026, the Group borrowed loans due within one year or less with principal amounts of US$261,003 from related parties ultimately controlled by the Controlling Shareholder, bearing interest rates of 3.45% - 7.91% per annum, and repaid the loan principal amounts of US$226,108 to related parties.</w:t>
            </w:r>
          </w:p>
        </w:tc>
      </w:tr>
    </w:tbl>
    <w:p>
      <w:pPr>
        <w:pStyle w:val="TextBody"/>
        <w:bidi w:val="0"/>
        <w:spacing w:lineRule="auto" w:line="285" w:before="0" w:after="200"/>
        <w:ind w:left="720" w:right="0" w:hanging="0"/>
        <w:jc w:val="both"/>
        <w:rPr>
          <w:rFonts w:ascii="Times New Roman;Times;serif" w:hAnsi="Times New Roman;Times;serif"/>
          <w:sz w:val="20"/>
        </w:rPr>
      </w:pPr>
      <w:r>
        <w:rPr>
          <w:rFonts w:ascii="Times New Roman;Times;serif" w:hAnsi="Times New Roman;Times;serif"/>
          <w:sz w:val="20"/>
        </w:rPr>
        <w:t>During the six months ended June 30, 2025, the Group borrowed loans due within one year or less with principal amounts of US$342,633 from related parties ultimately controlled by the Controlling Shareholder, bearing interest rates of 3.7%-6.0% per annum, and repaid the loan principal amounts of US$161,639 to related parties.</w:t>
      </w:r>
    </w:p>
    <w:p>
      <w:pPr>
        <w:pStyle w:val="TextBody"/>
        <w:bidi w:val="0"/>
        <w:spacing w:lineRule="auto" w:line="285" w:before="0" w:after="200"/>
        <w:ind w:left="720" w:right="0" w:hanging="0"/>
        <w:jc w:val="both"/>
        <w:rPr>
          <w:rFonts w:ascii="Times New Roman;Times;serif" w:hAnsi="Times New Roman;Times;serif"/>
          <w:sz w:val="20"/>
        </w:rPr>
      </w:pPr>
      <w:r>
        <w:rPr>
          <w:rFonts w:ascii="Times New Roman;Times;serif" w:hAnsi="Times New Roman;Times;serif"/>
          <w:sz w:val="20"/>
        </w:rPr>
        <w:t>During the six months ended June 30, 2026 and 2025, the Group incurred related interest expenses of US$18,763 and US$10,090, respectively.</w:t>
      </w:r>
    </w:p>
    <w:p>
      <w:pPr>
        <w:pStyle w:val="TextBody"/>
        <w:bidi w:val="0"/>
        <w:spacing w:lineRule="auto" w:line="285" w:before="0" w:after="200"/>
        <w:ind w:left="720" w:right="0" w:hanging="0"/>
        <w:jc w:val="both"/>
        <w:rPr>
          <w:rFonts w:ascii="Times New Roman;Times;serif" w:hAnsi="Times New Roman;Times;serif"/>
          <w:sz w:val="20"/>
        </w:rPr>
      </w:pPr>
      <w:r>
        <w:rPr>
          <w:rFonts w:ascii="Times New Roman;Times;serif" w:hAnsi="Times New Roman;Times;serif"/>
          <w:sz w:val="20"/>
        </w:rPr>
        <w:t>As of June 30, 2026 and December 31, 2025, the outstanding loan principal and interest balance of US$863,776 and US$784,288 were included in short-term borrowings – related parties, respectively.</w:t>
      </w:r>
    </w:p>
    <w:p>
      <w:pPr>
        <w:pStyle w:val="TextBody"/>
        <w:bidi w:val="0"/>
        <w:spacing w:lineRule="auto" w:line="285" w:before="0" w:after="200"/>
        <w:ind w:left="720" w:right="0" w:hanging="0"/>
        <w:jc w:val="both"/>
        <w:rPr>
          <w:rFonts w:ascii="Times New Roman;Times;serif" w:hAnsi="Times New Roman;Times;serif"/>
          <w:sz w:val="20"/>
        </w:rPr>
      </w:pPr>
      <w:r>
        <w:rPr>
          <w:rFonts w:ascii="Times New Roman;Times;serif" w:hAnsi="Times New Roman;Times;serif"/>
          <w:sz w:val="20"/>
        </w:rPr>
        <w:t>For the outstanding loan principal and interest as of June 30, 2026, US$187,178 was secured by 45% equity interests held by Ningbo Lotus in Ningbo Robotics, US$433,852 was secured by the Group’s intellectual property with carrying amount of nil as the research and development costs were expensed historically, and US$242,136 was a stock-settled debt as the Company granted a right to an affiliate of Geely Holding to subscribe for shares of the Company at market price covering the then outstanding loan amount in the event of default, out of which US$84,640 was further secured by the Group’s intellectual property with carrying amount of nil.</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F-36</w:t>
      </w:r>
    </w:p>
    <w:p>
      <w:pPr>
        <w:pStyle w:val="TextBody"/>
        <w:bidi w:val="0"/>
        <w:spacing w:lineRule="auto" w:line="285"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0"/>
        <w:ind w:left="0" w:right="0" w:hanging="0"/>
        <w:jc w:val="center"/>
        <w:rPr>
          <w:rFonts w:ascii="Times New Roman;Times;serif" w:hAnsi="Times New Roman;Times;serif"/>
          <w:b/>
          <w:spacing w:val="-10"/>
          <w:sz w:val="20"/>
        </w:rPr>
      </w:pPr>
      <w:r>
        <w:rPr>
          <w:rFonts w:ascii="Times New Roman;Times;serif" w:hAnsi="Times New Roman;Times;serif"/>
          <w:b/>
          <w:spacing w:val="-10"/>
          <w:sz w:val="20"/>
        </w:rPr>
        <w:t>LOTUS TECHNOLOGY INC.</w:t>
      </w:r>
    </w:p>
    <w:p>
      <w:pPr>
        <w:pStyle w:val="TextBody"/>
        <w:bidi w:val="0"/>
        <w:spacing w:lineRule="auto" w:line="285" w:before="0" w:after="200"/>
        <w:ind w:left="0" w:right="0" w:hanging="0"/>
        <w:jc w:val="center"/>
        <w:rPr>
          <w:rFonts w:ascii="Times New Roman;Times;serif" w:hAnsi="Times New Roman;Times;serif"/>
          <w:b/>
          <w:sz w:val="20"/>
        </w:rPr>
      </w:pPr>
      <w:r>
        <w:rPr>
          <w:rFonts w:ascii="Times New Roman;Times;serif" w:hAnsi="Times New Roman;Times;serif"/>
          <w:b/>
          <w:sz w:val="20"/>
        </w:rPr>
        <w:t>NOTES TO THE UNAUDITED CONDENSED CONSOLIDATED FINANCIAL STATEMENTS</w:t>
        <w:br/>
        <w:t>(All amounts in thousands, except for share and per share data)</w:t>
      </w:r>
    </w:p>
    <w:p>
      <w:pPr>
        <w:pStyle w:val="TextBody"/>
        <w:bidi w:val="0"/>
        <w:spacing w:lineRule="auto" w:line="285" w:before="0" w:after="200"/>
        <w:ind w:left="720" w:right="0" w:hanging="0"/>
        <w:jc w:val="both"/>
        <w:rPr>
          <w:rFonts w:ascii="Times New Roman;Times;serif" w:hAnsi="Times New Roman;Times;serif"/>
          <w:sz w:val="20"/>
        </w:rPr>
      </w:pPr>
      <w:r>
        <w:rPr>
          <w:rFonts w:ascii="Times New Roman;Times;serif" w:hAnsi="Times New Roman;Times;serif"/>
          <w:sz w:val="20"/>
        </w:rPr>
        <w:t>For the outstanding loan principal and interest as of December 31, 2025, US$178,414 was secured by 45% equity interests held by Ningbo Lotus in Ningbo Robotics, US$374,501 was secured by the Group’s intellectual property with carrying amount of nil as the research and development costs were expensed historically, and US$231,328 was a stock-settled debt as the Company granted a right to an affiliate of Geely Holding to subscribe for shares of the Company at market price covering the then outstanding loan amount in the event of default, out of which US$79,664 was further secured by the Group’s intellectual property with carrying amount of nil.</w:t>
      </w:r>
    </w:p>
    <w:tbl>
      <w:tblPr>
        <w:tblW w:w="10205" w:type="dxa"/>
        <w:jc w:val="left"/>
        <w:tblInd w:w="0" w:type="dxa"/>
        <w:tblLayout w:type="fixed"/>
        <w:tblCellMar>
          <w:top w:w="0" w:type="dxa"/>
          <w:left w:w="0" w:type="dxa"/>
          <w:bottom w:w="0" w:type="dxa"/>
          <w:right w:w="0" w:type="dxa"/>
        </w:tblCellMar>
      </w:tblPr>
      <w:tblGrid>
        <w:gridCol w:w="432"/>
        <w:gridCol w:w="9773"/>
      </w:tblGrid>
      <w:tr>
        <w:trPr/>
        <w:tc>
          <w:tcPr>
            <w:tcW w:w="43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(vii)</w:t>
            </w:r>
          </w:p>
        </w:tc>
        <w:tc>
          <w:tcPr>
            <w:tcW w:w="9773"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The Group received a total of US$99.1</w:t>
            </w:r>
            <w:r>
              <w:rPr>
                <w:caps w:val="false"/>
                <w:smallCaps w:val="false"/>
              </w:rPr>
              <w:t xml:space="preserve"> </w:t>
            </w:r>
            <w:r>
              <w:rPr>
                <w:rFonts w:ascii="Times New Roman;Times;serif" w:hAnsi="Times New Roman;Times;serif"/>
                <w:b w:val="false"/>
                <w:i w:val="false"/>
                <w:caps w:val="false"/>
                <w:smallCaps w:val="false"/>
                <w:sz w:val="20"/>
              </w:rPr>
              <w:t>million refund of license fee in connection with adjustments to the product pipeline from a related party, and recorded as a deduction of research and development expenses during the six months ended June 30, 2026.</w:t>
            </w:r>
          </w:p>
        </w:tc>
      </w:tr>
    </w:tbl>
    <w:tbl>
      <w:tblPr>
        <w:tblW w:w="4671" w:type="dxa"/>
        <w:jc w:val="left"/>
        <w:tblInd w:w="0" w:type="dxa"/>
        <w:tblLayout w:type="fixed"/>
        <w:tblCellMar>
          <w:top w:w="0" w:type="dxa"/>
          <w:left w:w="0" w:type="dxa"/>
          <w:bottom w:w="0" w:type="dxa"/>
          <w:right w:w="0" w:type="dxa"/>
        </w:tblCellMar>
      </w:tblPr>
      <w:tblGrid>
        <w:gridCol w:w="124"/>
        <w:gridCol w:w="331"/>
        <w:gridCol w:w="4216"/>
      </w:tblGrid>
      <w:tr>
        <w:trPr/>
        <w:tc>
          <w:tcPr>
            <w:tcW w:w="124"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lineRule="auto" w:line="285" w:before="0" w:after="200"/>
              <w:jc w:val="left"/>
              <w:rPr>
                <w:rFonts w:ascii="Times New Roman;Times;serif" w:hAnsi="Times New Roman;Times;serif"/>
                <w:b/>
                <w:sz w:val="20"/>
              </w:rPr>
            </w:pPr>
            <w:r>
              <w:rPr>
                <w:rFonts w:ascii="Times New Roman;Times;serif" w:hAnsi="Times New Roman;Times;serif"/>
                <w:b/>
                <w:sz w:val="20"/>
              </w:rPr>
              <w:t>(d)</w:t>
            </w:r>
          </w:p>
        </w:tc>
        <w:tc>
          <w:tcPr>
            <w:tcW w:w="4216" w:type="dxa"/>
            <w:tcBorders/>
            <w:vAlign w:val="center"/>
          </w:tcPr>
          <w:p>
            <w:pPr>
              <w:pStyle w:val="TableContents"/>
              <w:bidi w:val="0"/>
              <w:spacing w:lineRule="auto" w:line="285" w:before="0" w:after="200"/>
              <w:jc w:val="left"/>
              <w:rPr>
                <w:rFonts w:ascii="Times New Roman;Times;serif" w:hAnsi="Times New Roman;Times;serif"/>
                <w:b/>
                <w:sz w:val="20"/>
              </w:rPr>
            </w:pPr>
            <w:r>
              <w:rPr>
                <w:rFonts w:ascii="Times New Roman;Times;serif" w:hAnsi="Times New Roman;Times;serif"/>
                <w:b/>
                <w:sz w:val="20"/>
              </w:rPr>
              <w:t>Manufacturing agreement with the Geely Group</w:t>
            </w:r>
          </w:p>
        </w:tc>
      </w:tr>
    </w:tbl>
    <w:p>
      <w:pPr>
        <w:pStyle w:val="TextBody"/>
        <w:bidi w:val="0"/>
        <w:spacing w:lineRule="auto" w:line="285" w:before="0" w:after="200"/>
        <w:ind w:left="0" w:right="0" w:firstLine="720"/>
        <w:jc w:val="both"/>
        <w:rPr>
          <w:rFonts w:ascii="Times New Roman;Times;serif" w:hAnsi="Times New Roman;Times;serif"/>
          <w:sz w:val="20"/>
        </w:rPr>
      </w:pPr>
      <w:r>
        <w:rPr>
          <w:rFonts w:ascii="Times New Roman;Times;serif" w:hAnsi="Times New Roman;Times;serif"/>
          <w:sz w:val="20"/>
        </w:rPr>
        <w:t>The Group entered into a manufacturing agreement with Geely Auto Wuhan Branch and Wuhan Geely Auto Parts (collectively as “OEMs”), for the manufacture of the Group’s electrical vehicles for 10 years starting from June 21, 2022. Pursuant to the manufacturing agreement, the Group commissioned OEMs for the production of electrical vehicles and agreed to authorize OEMs to access the Group’s technologies for the production of such models. The Group is mainly responsible for the design and development of the models, designation of suppliers, product announcement, and ensuring consistency with global standards of the Lotus brand. The Group also provides OEMs the necessary intellectual properties for the manufacture of electrical vehicles. OEMs are mainly responsible for the procurement and inspection of raw materials, production planning, production quality control, logistics and transportation of manufactured vehicles, and construction and operation of the manufacturing plant. Particularly, quality control is carried out in accordance with the Group’s quality assurance framework and approved by OEMs. In addition, OEMs are responsible for obtaining certificates for the manufactured vehicles.</w:t>
      </w:r>
    </w:p>
    <w:p>
      <w:pPr>
        <w:pStyle w:val="TextBody"/>
        <w:bidi w:val="0"/>
        <w:spacing w:lineRule="auto" w:line="285" w:before="0" w:after="20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(e)</w:t>
      </w:r>
      <w:r>
        <w:rPr>
          <w:rFonts w:ascii="Times New Roman;Times;serif" w:hAnsi="Times New Roman;Times;serif"/>
          <w:b/>
          <w:sz w:val="20"/>
        </w:rPr>
        <w:t xml:space="preserve">Lotus Application Entrusted Operation &amp; Maintenance Contract with Wuhan Quanqing </w:t>
      </w:r>
    </w:p>
    <w:p>
      <w:pPr>
        <w:pStyle w:val="TextBody"/>
        <w:bidi w:val="0"/>
        <w:spacing w:lineRule="auto" w:line="285" w:before="0" w:after="200"/>
        <w:ind w:left="0" w:right="0" w:firstLine="720"/>
        <w:jc w:val="both"/>
        <w:rPr>
          <w:rFonts w:ascii="Times New Roman;Times;serif" w:hAnsi="Times New Roman;Times;serif"/>
          <w:sz w:val="20"/>
        </w:rPr>
      </w:pPr>
      <w:r>
        <w:rPr>
          <w:rFonts w:ascii="Times New Roman;Times;serif" w:hAnsi="Times New Roman;Times;serif"/>
          <w:sz w:val="20"/>
        </w:rPr>
        <w:t>The Group entered into an application entrusted operation &amp; maintenance contract with Wuhan Quanqing, in May 2023. Pursuant to the contract, the Group will pay Wuhan Quanqing certain service fee for the entrusted daily operation and maintenance service provided by Wuhan Quanqing for the Group’s Lotus App. As of June 30, 2026 and December 31, 2025, nil service fee has been incurred.</w:t>
      </w:r>
    </w:p>
    <w:p>
      <w:pPr>
        <w:pStyle w:val="TextBody"/>
        <w:bidi w:val="0"/>
        <w:spacing w:lineRule="auto" w:line="307" w:before="0" w:after="200"/>
        <w:ind w:left="0" w:right="0" w:hanging="0"/>
        <w:jc w:val="both"/>
        <w:rPr/>
      </w:pPr>
      <w:r>
        <w:rPr/>
        <w:t>​</w:t>
      </w:r>
    </w:p>
    <w:tbl>
      <w:tblPr>
        <w:tblW w:w="2687" w:type="dxa"/>
        <w:jc w:val="left"/>
        <w:tblInd w:w="0" w:type="dxa"/>
        <w:tblLayout w:type="fixed"/>
        <w:tblCellMar>
          <w:top w:w="0" w:type="dxa"/>
          <w:left w:w="0" w:type="dxa"/>
          <w:bottom w:w="0" w:type="dxa"/>
          <w:right w:w="0" w:type="dxa"/>
        </w:tblCellMar>
      </w:tblPr>
      <w:tblGrid>
        <w:gridCol w:w="406"/>
        <w:gridCol w:w="2281"/>
      </w:tblGrid>
      <w:tr>
        <w:trPr/>
        <w:tc>
          <w:tcPr>
            <w:tcW w:w="406" w:type="dxa"/>
            <w:tcBorders/>
            <w:vAlign w:val="center"/>
          </w:tcPr>
          <w:p>
            <w:pPr>
              <w:pStyle w:val="TableContents"/>
              <w:bidi w:val="0"/>
              <w:spacing w:lineRule="auto" w:line="285" w:before="0" w:after="200"/>
              <w:jc w:val="left"/>
              <w:rPr>
                <w:rFonts w:ascii="Times New Roman;Times;serif" w:hAnsi="Times New Roman;Times;serif"/>
                <w:b/>
                <w:sz w:val="20"/>
              </w:rPr>
            </w:pPr>
            <w:r>
              <w:rPr>
                <w:rFonts w:ascii="Times New Roman;Times;serif" w:hAnsi="Times New Roman;Times;serif"/>
                <w:b/>
                <w:sz w:val="22"/>
              </w:rPr>
              <w:t>25</w:t>
            </w:r>
            <w:r>
              <w:rPr>
                <w:rFonts w:ascii="Times New Roman;Times;serif" w:hAnsi="Times New Roman;Times;serif"/>
                <w:b/>
                <w:sz w:val="20"/>
              </w:rPr>
              <w:t>.</w:t>
            </w:r>
          </w:p>
        </w:tc>
        <w:tc>
          <w:tcPr>
            <w:tcW w:w="2281" w:type="dxa"/>
            <w:tcBorders/>
            <w:vAlign w:val="center"/>
          </w:tcPr>
          <w:p>
            <w:pPr>
              <w:pStyle w:val="TableContents"/>
              <w:bidi w:val="0"/>
              <w:spacing w:lineRule="auto" w:line="285" w:before="0" w:after="200"/>
              <w:jc w:val="left"/>
              <w:rPr>
                <w:rFonts w:ascii="Times New Roman;Times;serif" w:hAnsi="Times New Roman;Times;serif"/>
                <w:b/>
                <w:sz w:val="20"/>
              </w:rPr>
            </w:pPr>
            <w:r>
              <w:rPr>
                <w:rFonts w:ascii="Times New Roman;Times;serif" w:hAnsi="Times New Roman;Times;serif"/>
                <w:b/>
                <w:sz w:val="20"/>
              </w:rPr>
              <w:t>SUBSEQUENT EVENTS</w:t>
            </w:r>
          </w:p>
        </w:tc>
      </w:tr>
    </w:tbl>
    <w:p>
      <w:pPr>
        <w:pStyle w:val="TextBody"/>
        <w:bidi w:val="0"/>
        <w:spacing w:lineRule="auto" w:line="307" w:before="0" w:after="160"/>
        <w:ind w:left="0" w:right="0" w:firstLine="720"/>
        <w:jc w:val="both"/>
        <w:rPr>
          <w:rFonts w:ascii="Times New Roman;Times;serif" w:hAnsi="Times New Roman;Times;serif"/>
          <w:sz w:val="20"/>
        </w:rPr>
      </w:pPr>
      <w:r>
        <w:rPr>
          <w:rFonts w:ascii="Times New Roman;Times;serif" w:hAnsi="Times New Roman;Times;serif"/>
          <w:sz w:val="20"/>
        </w:rPr>
        <w:t>On January 31, 2023, the Company issued put options to each of Geely HK and Etika at nil consideration. Pursuant to the put option agreements, each of Geely HK and Etika will have an option to require the Company to purchase the equity interests held by Geely HK and Etika in Lotus Advance Technologies Sdn Bhd, the immediate parent of LGIL, during the period from April 1, 2025 to June 30, 2025, at a pre-agreed price, i.e. 1.15 multiplied by the revenue of LGIL for the year ended December 31, 2024 plus the cash and cash equivalents of LGIL as of December 31, 2024, and minus the outstanding amount of indebtedness of LGIL as of December 31, 2024 (the “exercise price”), if the total number of vehicles sold by LGIL in 2024 exceeds 5,000 (the “exercise condition”). Geely HK and Etika are entitled to exercise the put option on an individual standalone basis. The exercise price will be settled with the Company’s newly issued ordinary shares.</w:t>
      </w:r>
    </w:p>
    <w:p>
      <w:pPr>
        <w:pStyle w:val="TextBody"/>
        <w:bidi w:val="0"/>
        <w:spacing w:lineRule="auto" w:line="307" w:before="0" w:after="160"/>
        <w:ind w:left="0" w:right="0" w:firstLine="720"/>
        <w:jc w:val="both"/>
        <w:rPr>
          <w:rFonts w:ascii="Times New Roman;Times;serif" w:hAnsi="Times New Roman;Times;serif"/>
          <w:sz w:val="20"/>
        </w:rPr>
      </w:pPr>
      <w:r>
        <w:rPr>
          <w:rFonts w:ascii="Times New Roman;Times;serif" w:hAnsi="Times New Roman;Times;serif"/>
          <w:sz w:val="20"/>
        </w:rPr>
        <w:t xml:space="preserve">On April 14 and June 30, 2025, Geely HK and Etika exercised their put options separately. In accordance with LGIL’s financial results for the year ended December 31, 2024, the exercise price of both Geely HK and Etika was calculated at nil, resulting in no shares to be issued by the Company to complete the acquisition. </w:t>
      </w:r>
    </w:p>
    <w:p>
      <w:pPr>
        <w:pStyle w:val="TextBody"/>
        <w:bidi w:val="0"/>
        <w:spacing w:lineRule="auto" w:line="307" w:before="0" w:after="160"/>
        <w:ind w:left="0" w:right="0" w:firstLine="720"/>
        <w:jc w:val="both"/>
        <w:rPr>
          <w:rFonts w:ascii="Times New Roman;Times;serif" w:hAnsi="Times New Roman;Times;serif"/>
          <w:sz w:val="20"/>
        </w:rPr>
      </w:pPr>
      <w:r>
        <w:rPr>
          <w:rFonts w:ascii="Times New Roman;Times;serif" w:hAnsi="Times New Roman;Times;serif"/>
          <w:sz w:val="20"/>
        </w:rPr>
        <w:t>The acquisition was consummated on August 21, 2026. Upon the completion, Lotus Advance Technologies Sdn Bhd and its subsidiaries became the Group’s wholly-owned subsidiaries. The acquisition is accounted for as a business combination of entities under common control and the Group is currently preparing consolidated financial statements in accordance with applicable accounting standards.</w:t>
      </w:r>
    </w:p>
    <w:p>
      <w:pPr>
        <w:pStyle w:val="TextBody"/>
        <w:bidi w:val="0"/>
        <w:spacing w:lineRule="auto" w:line="307" w:before="0" w:after="200"/>
        <w:ind w:left="0" w:right="0" w:hanging="0"/>
        <w:jc w:val="both"/>
        <w:rPr/>
      </w:pPr>
      <w:r>
        <w:rPr/>
        <w:t>​</w:t>
      </w:r>
    </w:p>
    <w:p>
      <w:pPr>
        <w:pStyle w:val="TextBody"/>
        <w:bidi w:val="0"/>
        <w:spacing w:lineRule="auto" w:line="307" w:before="0" w:after="160"/>
        <w:ind w:left="0" w:right="0" w:hanging="0"/>
        <w:jc w:val="left"/>
        <w:rPr/>
      </w:pPr>
      <w:r>
        <w:rPr/>
        <w:t>​</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F-37</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Pages>
  <Words>21947</Words>
  <Characters>123261</Characters>
  <CharactersWithSpaces>147325</CharactersWithSpaces>
  <Paragraphs>6137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